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spacing w:before="0"/>
        <w:ind w:left="1618" w:right="1619" w:firstLine="0"/>
        <w:jc w:val="center"/>
        <w:rPr>
          <w:rFonts w:ascii="Tahoma"/>
          <w:b/>
          <w:sz w:val="22"/>
        </w:rPr>
      </w:pPr>
      <w:r>
        <w:rPr>
          <w:rFonts w:ascii="Tahoma"/>
          <w:b/>
          <w:color w:val="008000"/>
          <w:sz w:val="22"/>
        </w:rPr>
        <w:t>LEY</w:t>
      </w:r>
      <w:r>
        <w:rPr>
          <w:rFonts w:ascii="Tahoma"/>
          <w:b/>
          <w:color w:val="008000"/>
          <w:spacing w:val="-4"/>
          <w:sz w:val="22"/>
        </w:rPr>
        <w:t> </w:t>
      </w:r>
      <w:r>
        <w:rPr>
          <w:rFonts w:ascii="Tahoma"/>
          <w:b/>
          <w:color w:val="008000"/>
          <w:sz w:val="22"/>
        </w:rPr>
        <w:t>NACIONAL</w:t>
      </w:r>
      <w:r>
        <w:rPr>
          <w:rFonts w:ascii="Tahoma"/>
          <w:b/>
          <w:color w:val="008000"/>
          <w:spacing w:val="-5"/>
          <w:sz w:val="22"/>
        </w:rPr>
        <w:t> </w:t>
      </w:r>
      <w:r>
        <w:rPr>
          <w:rFonts w:ascii="Tahoma"/>
          <w:b/>
          <w:color w:val="008000"/>
          <w:sz w:val="22"/>
        </w:rPr>
        <w:t>SOBRE</w:t>
      </w:r>
      <w:r>
        <w:rPr>
          <w:rFonts w:ascii="Tahoma"/>
          <w:b/>
          <w:color w:val="008000"/>
          <w:spacing w:val="-3"/>
          <w:sz w:val="22"/>
        </w:rPr>
        <w:t> </w:t>
      </w:r>
      <w:r>
        <w:rPr>
          <w:rFonts w:ascii="Tahoma"/>
          <w:b/>
          <w:color w:val="008000"/>
          <w:sz w:val="22"/>
        </w:rPr>
        <w:t>EL</w:t>
      </w:r>
      <w:r>
        <w:rPr>
          <w:rFonts w:ascii="Tahoma"/>
          <w:b/>
          <w:color w:val="008000"/>
          <w:spacing w:val="-3"/>
          <w:sz w:val="22"/>
        </w:rPr>
        <w:t> </w:t>
      </w:r>
      <w:r>
        <w:rPr>
          <w:rFonts w:ascii="Tahoma"/>
          <w:b/>
          <w:color w:val="008000"/>
          <w:sz w:val="22"/>
        </w:rPr>
        <w:t>USO</w:t>
      </w:r>
      <w:r>
        <w:rPr>
          <w:rFonts w:ascii="Tahoma"/>
          <w:b/>
          <w:color w:val="008000"/>
          <w:spacing w:val="-4"/>
          <w:sz w:val="22"/>
        </w:rPr>
        <w:t> </w:t>
      </w:r>
      <w:r>
        <w:rPr>
          <w:rFonts w:ascii="Tahoma"/>
          <w:b/>
          <w:color w:val="008000"/>
          <w:sz w:val="22"/>
        </w:rPr>
        <w:t>DE</w:t>
      </w:r>
      <w:r>
        <w:rPr>
          <w:rFonts w:ascii="Tahoma"/>
          <w:b/>
          <w:color w:val="008000"/>
          <w:spacing w:val="-5"/>
          <w:sz w:val="22"/>
        </w:rPr>
        <w:t> </w:t>
      </w:r>
      <w:r>
        <w:rPr>
          <w:rFonts w:ascii="Tahoma"/>
          <w:b/>
          <w:color w:val="008000"/>
          <w:sz w:val="22"/>
        </w:rPr>
        <w:t>LA</w:t>
      </w:r>
      <w:r>
        <w:rPr>
          <w:rFonts w:ascii="Tahoma"/>
          <w:b/>
          <w:color w:val="008000"/>
          <w:spacing w:val="-3"/>
          <w:sz w:val="22"/>
        </w:rPr>
        <w:t> </w:t>
      </w:r>
      <w:r>
        <w:rPr>
          <w:rFonts w:ascii="Tahoma"/>
          <w:b/>
          <w:color w:val="008000"/>
          <w:spacing w:val="-2"/>
          <w:sz w:val="22"/>
        </w:rPr>
        <w:t>FUERZA</w:t>
      </w:r>
    </w:p>
    <w:p>
      <w:pPr>
        <w:spacing w:line="380" w:lineRule="atLeast" w:before="51"/>
        <w:ind w:left="1618" w:right="1616"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27</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mayo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2019 TEXTO VIGENTE</w:t>
      </w:r>
    </w:p>
    <w:p>
      <w:pPr>
        <w:spacing w:before="8"/>
        <w:ind w:left="1619" w:right="1616"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24-01-</w:t>
      </w:r>
      <w:r>
        <w:rPr>
          <w:rFonts w:ascii="Tahoma" w:hAnsi="Tahoma"/>
          <w:b/>
          <w:color w:val="CC3300"/>
          <w:spacing w:val="-4"/>
          <w:sz w:val="16"/>
        </w:rPr>
        <w:t>2024</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spacing w:before="1"/>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1"/>
        </w:rPr>
        <w:t> </w:t>
      </w:r>
      <w:r>
        <w:rPr/>
        <w:t>de</w:t>
      </w:r>
      <w:r>
        <w:rPr>
          <w:spacing w:val="32"/>
        </w:rPr>
        <w:t> </w:t>
      </w:r>
      <w:r>
        <w:rPr/>
        <w:t>la </w:t>
      </w:r>
      <w:r>
        <w:rPr>
          <w:spacing w:val="-2"/>
        </w:rPr>
        <w:t>República.</w:t>
      </w:r>
    </w:p>
    <w:p>
      <w:pPr>
        <w:spacing w:line="242" w:lineRule="auto" w:before="229"/>
        <w:ind w:left="338" w:right="340" w:firstLine="288"/>
        <w:jc w:val="both"/>
        <w:rPr>
          <w:sz w:val="20"/>
        </w:rPr>
      </w:pPr>
      <w:r>
        <w:rPr>
          <w:rFonts w:ascii="Arial" w:hAnsi="Arial"/>
          <w:b/>
          <w:sz w:val="20"/>
        </w:rPr>
        <w:t>ANDRÉS MANUEL LÓPEZ OBRADOR</w:t>
      </w:r>
      <w:r>
        <w:rPr>
          <w:sz w:val="20"/>
        </w:rPr>
        <w:t>, Presidente de los Estados Unidos Mexicanos, a sus habitantes sabed:</w:t>
      </w:r>
    </w:p>
    <w:p>
      <w:pPr>
        <w:pStyle w:val="BodyText"/>
        <w:spacing w:before="227"/>
        <w:ind w:left="626"/>
      </w:pPr>
      <w:r>
        <w:rPr/>
        <w:t>Que</w:t>
      </w:r>
      <w:r>
        <w:rPr>
          <w:spacing w:val="-8"/>
        </w:rPr>
        <w:t> </w:t>
      </w:r>
      <w:r>
        <w:rPr/>
        <w:t>el</w:t>
      </w:r>
      <w:r>
        <w:rPr>
          <w:spacing w:val="-7"/>
        </w:rPr>
        <w:t> </w:t>
      </w:r>
      <w:r>
        <w:rPr/>
        <w:t>Honorable</w:t>
      </w:r>
      <w:r>
        <w:rPr>
          <w:spacing w:val="-4"/>
        </w:rPr>
        <w:t> </w:t>
      </w:r>
      <w:r>
        <w:rPr/>
        <w:t>Congreso</w:t>
      </w:r>
      <w:r>
        <w:rPr>
          <w:spacing w:val="-7"/>
        </w:rPr>
        <w:t> </w:t>
      </w:r>
      <w:r>
        <w:rPr/>
        <w:t>de</w:t>
      </w:r>
      <w:r>
        <w:rPr>
          <w:spacing w:val="-4"/>
        </w:rPr>
        <w:t> </w:t>
      </w:r>
      <w:r>
        <w:rPr/>
        <w:t>la</w:t>
      </w:r>
      <w:r>
        <w:rPr>
          <w:spacing w:val="-5"/>
        </w:rPr>
        <w:t> </w:t>
      </w:r>
      <w:r>
        <w:rPr/>
        <w:t>Unión,</w:t>
      </w:r>
      <w:r>
        <w:rPr>
          <w:spacing w:val="-6"/>
        </w:rPr>
        <w:t> </w:t>
      </w:r>
      <w:r>
        <w:rPr/>
        <w:t>se</w:t>
      </w:r>
      <w:r>
        <w:rPr>
          <w:spacing w:val="-4"/>
        </w:rPr>
        <w:t> </w:t>
      </w:r>
      <w:r>
        <w:rPr/>
        <w:t>ha</w:t>
      </w:r>
      <w:r>
        <w:rPr>
          <w:spacing w:val="-8"/>
        </w:rPr>
        <w:t> </w:t>
      </w:r>
      <w:r>
        <w:rPr/>
        <w:t>servido</w:t>
      </w:r>
      <w:r>
        <w:rPr>
          <w:spacing w:val="-6"/>
        </w:rPr>
        <w:t> </w:t>
      </w:r>
      <w:r>
        <w:rPr/>
        <w:t>dirigirme</w:t>
      </w:r>
      <w:r>
        <w:rPr>
          <w:spacing w:val="-6"/>
        </w:rPr>
        <w:t> </w:t>
      </w:r>
      <w:r>
        <w:rPr/>
        <w:t>el</w:t>
      </w:r>
      <w:r>
        <w:rPr>
          <w:spacing w:val="-7"/>
        </w:rPr>
        <w:t> </w:t>
      </w:r>
      <w:r>
        <w:rPr>
          <w:spacing w:val="-2"/>
        </w:rPr>
        <w:t>siguiente</w:t>
      </w:r>
    </w:p>
    <w:p>
      <w:pPr>
        <w:spacing w:before="228"/>
        <w:ind w:left="1618" w:right="1618" w:firstLine="0"/>
        <w:jc w:val="center"/>
        <w:rPr>
          <w:rFonts w:ascii="Arial"/>
          <w:b/>
          <w:sz w:val="20"/>
        </w:rPr>
      </w:pPr>
      <w:r>
        <w:rPr>
          <w:rFonts w:ascii="Arial"/>
          <w:b/>
          <w:spacing w:val="-2"/>
          <w:sz w:val="20"/>
        </w:rPr>
        <w:t>DECRETO</w:t>
      </w:r>
    </w:p>
    <w:p>
      <w:pPr>
        <w:pStyle w:val="BodyText"/>
        <w:spacing w:before="1"/>
        <w:rPr>
          <w:rFonts w:ascii="Arial"/>
          <w:b/>
        </w:rPr>
      </w:pPr>
    </w:p>
    <w:p>
      <w:pPr>
        <w:pStyle w:val="BodyText"/>
        <w:ind w:left="626"/>
      </w:pPr>
      <w:r>
        <w:rPr>
          <w:rFonts w:ascii="Arial"/>
          <w:b/>
        </w:rPr>
        <w:t>"</w:t>
      </w:r>
      <w:r>
        <w:rPr/>
        <w:t>EL</w:t>
      </w:r>
      <w:r>
        <w:rPr>
          <w:spacing w:val="-4"/>
        </w:rPr>
        <w:t> </w:t>
      </w:r>
      <w:r>
        <w:rPr/>
        <w:t>CONGRESO</w:t>
      </w:r>
      <w:r>
        <w:rPr>
          <w:spacing w:val="-4"/>
        </w:rPr>
        <w:t> </w:t>
      </w:r>
      <w:r>
        <w:rPr/>
        <w:t>GENERAL</w:t>
      </w:r>
      <w:r>
        <w:rPr>
          <w:spacing w:val="-5"/>
        </w:rPr>
        <w:t> </w:t>
      </w:r>
      <w:r>
        <w:rPr/>
        <w:t>DE</w:t>
      </w:r>
      <w:r>
        <w:rPr>
          <w:spacing w:val="-5"/>
        </w:rPr>
        <w:t> </w:t>
      </w:r>
      <w:r>
        <w:rPr/>
        <w:t>LOS</w:t>
      </w:r>
      <w:r>
        <w:rPr>
          <w:spacing w:val="-3"/>
        </w:rPr>
        <w:t> </w:t>
      </w:r>
      <w:r>
        <w:rPr/>
        <w:t>ESTADOS</w:t>
      </w:r>
      <w:r>
        <w:rPr>
          <w:spacing w:val="-3"/>
        </w:rPr>
        <w:t> </w:t>
      </w:r>
      <w:r>
        <w:rPr/>
        <w:t>UNIDOS</w:t>
      </w:r>
      <w:r>
        <w:rPr>
          <w:spacing w:val="-5"/>
        </w:rPr>
        <w:t> </w:t>
      </w:r>
      <w:r>
        <w:rPr/>
        <w:t>MEXICANOS,</w:t>
      </w:r>
      <w:r>
        <w:rPr>
          <w:spacing w:val="-5"/>
        </w:rPr>
        <w:t> </w:t>
      </w:r>
      <w:r>
        <w:rPr/>
        <w:t>D</w:t>
      </w:r>
      <w:r>
        <w:rPr>
          <w:spacing w:val="-3"/>
        </w:rPr>
        <w:t> </w:t>
      </w:r>
      <w:r>
        <w:rPr/>
        <w:t>E</w:t>
      </w:r>
      <w:r>
        <w:rPr>
          <w:spacing w:val="-6"/>
        </w:rPr>
        <w:t> </w:t>
      </w:r>
      <w:r>
        <w:rPr/>
        <w:t>C R</w:t>
      </w:r>
      <w:r>
        <w:rPr>
          <w:spacing w:val="-5"/>
        </w:rPr>
        <w:t> </w:t>
      </w:r>
      <w:r>
        <w:rPr/>
        <w:t>E</w:t>
      </w:r>
      <w:r>
        <w:rPr>
          <w:spacing w:val="-5"/>
        </w:rPr>
        <w:t> </w:t>
      </w:r>
      <w:r>
        <w:rPr/>
        <w:t>T</w:t>
      </w:r>
      <w:r>
        <w:rPr>
          <w:spacing w:val="-2"/>
        </w:rPr>
        <w:t> </w:t>
      </w:r>
      <w:r>
        <w:rPr/>
        <w:t>A</w:t>
      </w:r>
      <w:r>
        <w:rPr>
          <w:spacing w:val="-6"/>
        </w:rPr>
        <w:t> </w:t>
      </w:r>
      <w:r>
        <w:rPr>
          <w:spacing w:val="-10"/>
        </w:rPr>
        <w:t>:</w:t>
      </w:r>
    </w:p>
    <w:p>
      <w:pPr>
        <w:spacing w:before="228"/>
        <w:ind w:left="626" w:right="0" w:firstLine="0"/>
        <w:jc w:val="left"/>
        <w:rPr>
          <w:rFonts w:ascii="Arial"/>
          <w:b/>
          <w:sz w:val="20"/>
        </w:rPr>
      </w:pPr>
      <w:r>
        <w:rPr>
          <w:rFonts w:ascii="Arial"/>
          <w:b/>
          <w:sz w:val="20"/>
        </w:rPr>
        <w:t>SE</w:t>
      </w:r>
      <w:r>
        <w:rPr>
          <w:rFonts w:ascii="Arial"/>
          <w:b/>
          <w:spacing w:val="-3"/>
          <w:sz w:val="20"/>
        </w:rPr>
        <w:t> </w:t>
      </w:r>
      <w:r>
        <w:rPr>
          <w:rFonts w:ascii="Arial"/>
          <w:b/>
          <w:sz w:val="20"/>
        </w:rPr>
        <w:t>EXPIDE</w:t>
      </w:r>
      <w:r>
        <w:rPr>
          <w:rFonts w:ascii="Arial"/>
          <w:b/>
          <w:spacing w:val="-5"/>
          <w:sz w:val="20"/>
        </w:rPr>
        <w:t> </w:t>
      </w:r>
      <w:r>
        <w:rPr>
          <w:rFonts w:ascii="Arial"/>
          <w:b/>
          <w:sz w:val="20"/>
        </w:rPr>
        <w:t>LA</w:t>
      </w:r>
      <w:r>
        <w:rPr>
          <w:rFonts w:ascii="Arial"/>
          <w:b/>
          <w:spacing w:val="-8"/>
          <w:sz w:val="20"/>
        </w:rPr>
        <w:t> </w:t>
      </w:r>
      <w:r>
        <w:rPr>
          <w:rFonts w:ascii="Arial"/>
          <w:b/>
          <w:sz w:val="20"/>
        </w:rPr>
        <w:t>LEY</w:t>
      </w:r>
      <w:r>
        <w:rPr>
          <w:rFonts w:ascii="Arial"/>
          <w:b/>
          <w:spacing w:val="-3"/>
          <w:sz w:val="20"/>
        </w:rPr>
        <w:t> </w:t>
      </w:r>
      <w:r>
        <w:rPr>
          <w:rFonts w:ascii="Arial"/>
          <w:b/>
          <w:sz w:val="20"/>
        </w:rPr>
        <w:t>NACIONAL</w:t>
      </w:r>
      <w:r>
        <w:rPr>
          <w:rFonts w:ascii="Arial"/>
          <w:b/>
          <w:spacing w:val="-2"/>
          <w:sz w:val="20"/>
        </w:rPr>
        <w:t> </w:t>
      </w:r>
      <w:r>
        <w:rPr>
          <w:rFonts w:ascii="Arial"/>
          <w:b/>
          <w:sz w:val="20"/>
        </w:rPr>
        <w:t>SOBRE</w:t>
      </w:r>
      <w:r>
        <w:rPr>
          <w:rFonts w:ascii="Arial"/>
          <w:b/>
          <w:spacing w:val="-5"/>
          <w:sz w:val="20"/>
        </w:rPr>
        <w:t> </w:t>
      </w:r>
      <w:r>
        <w:rPr>
          <w:rFonts w:ascii="Arial"/>
          <w:b/>
          <w:sz w:val="20"/>
        </w:rPr>
        <w:t>EL</w:t>
      </w:r>
      <w:r>
        <w:rPr>
          <w:rFonts w:ascii="Arial"/>
          <w:b/>
          <w:spacing w:val="-1"/>
          <w:sz w:val="20"/>
        </w:rPr>
        <w:t> </w:t>
      </w:r>
      <w:r>
        <w:rPr>
          <w:rFonts w:ascii="Arial"/>
          <w:b/>
          <w:sz w:val="20"/>
        </w:rPr>
        <w:t>USO</w:t>
      </w:r>
      <w:r>
        <w:rPr>
          <w:rFonts w:ascii="Arial"/>
          <w:b/>
          <w:spacing w:val="-4"/>
          <w:sz w:val="20"/>
        </w:rPr>
        <w:t> </w:t>
      </w:r>
      <w:r>
        <w:rPr>
          <w:rFonts w:ascii="Arial"/>
          <w:b/>
          <w:sz w:val="20"/>
        </w:rPr>
        <w:t>DE</w:t>
      </w:r>
      <w:r>
        <w:rPr>
          <w:rFonts w:ascii="Arial"/>
          <w:b/>
          <w:spacing w:val="-5"/>
          <w:sz w:val="20"/>
        </w:rPr>
        <w:t> </w:t>
      </w:r>
      <w:r>
        <w:rPr>
          <w:rFonts w:ascii="Arial"/>
          <w:b/>
          <w:sz w:val="20"/>
        </w:rPr>
        <w:t>LA</w:t>
      </w:r>
      <w:r>
        <w:rPr>
          <w:rFonts w:ascii="Arial"/>
          <w:b/>
          <w:spacing w:val="-8"/>
          <w:sz w:val="20"/>
        </w:rPr>
        <w:t> </w:t>
      </w:r>
      <w:r>
        <w:rPr>
          <w:rFonts w:ascii="Arial"/>
          <w:b/>
          <w:spacing w:val="-2"/>
          <w:sz w:val="20"/>
        </w:rPr>
        <w:t>FUERZA.</w:t>
      </w:r>
    </w:p>
    <w:p>
      <w:pPr>
        <w:pStyle w:val="BodyText"/>
        <w:spacing w:before="1"/>
        <w:rPr>
          <w:rFonts w:ascii="Arial"/>
          <w:b/>
        </w:rPr>
      </w:pPr>
    </w:p>
    <w:p>
      <w:pPr>
        <w:spacing w:before="0"/>
        <w:ind w:left="62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Único.</w:t>
      </w:r>
      <w:r>
        <w:rPr>
          <w:rFonts w:ascii="Arial" w:hAnsi="Arial"/>
          <w:b/>
          <w:spacing w:val="-5"/>
          <w:sz w:val="20"/>
        </w:rPr>
        <w:t> </w:t>
      </w:r>
      <w:r>
        <w:rPr>
          <w:sz w:val="20"/>
        </w:rPr>
        <w:t>Se</w:t>
      </w:r>
      <w:r>
        <w:rPr>
          <w:spacing w:val="-5"/>
          <w:sz w:val="20"/>
        </w:rPr>
        <w:t> </w:t>
      </w:r>
      <w:r>
        <w:rPr>
          <w:sz w:val="20"/>
        </w:rPr>
        <w:t>expide</w:t>
      </w:r>
      <w:r>
        <w:rPr>
          <w:spacing w:val="-2"/>
          <w:sz w:val="20"/>
        </w:rPr>
        <w:t> </w:t>
      </w:r>
      <w:r>
        <w:rPr>
          <w:sz w:val="20"/>
        </w:rPr>
        <w:t>la</w:t>
      </w:r>
      <w:r>
        <w:rPr>
          <w:spacing w:val="-5"/>
          <w:sz w:val="20"/>
        </w:rPr>
        <w:t> </w:t>
      </w:r>
      <w:r>
        <w:rPr>
          <w:sz w:val="20"/>
        </w:rPr>
        <w:t>Ley</w:t>
      </w:r>
      <w:r>
        <w:rPr>
          <w:spacing w:val="-7"/>
          <w:sz w:val="20"/>
        </w:rPr>
        <w:t> </w:t>
      </w:r>
      <w:r>
        <w:rPr>
          <w:sz w:val="20"/>
        </w:rPr>
        <w:t>Nacional</w:t>
      </w:r>
      <w:r>
        <w:rPr>
          <w:spacing w:val="-6"/>
          <w:sz w:val="20"/>
        </w:rPr>
        <w:t> </w:t>
      </w:r>
      <w:r>
        <w:rPr>
          <w:sz w:val="20"/>
        </w:rPr>
        <w:t>sobre</w:t>
      </w:r>
      <w:r>
        <w:rPr>
          <w:spacing w:val="-4"/>
          <w:sz w:val="20"/>
        </w:rPr>
        <w:t> </w:t>
      </w:r>
      <w:r>
        <w:rPr>
          <w:sz w:val="20"/>
        </w:rPr>
        <w:t>el</w:t>
      </w:r>
      <w:r>
        <w:rPr>
          <w:spacing w:val="-4"/>
          <w:sz w:val="20"/>
        </w:rPr>
        <w:t> </w:t>
      </w:r>
      <w:r>
        <w:rPr>
          <w:sz w:val="20"/>
        </w:rPr>
        <w:t>Uso</w:t>
      </w:r>
      <w:r>
        <w:rPr>
          <w:spacing w:val="-6"/>
          <w:sz w:val="20"/>
        </w:rPr>
        <w:t> </w:t>
      </w:r>
      <w:r>
        <w:rPr>
          <w:sz w:val="20"/>
        </w:rPr>
        <w:t>de</w:t>
      </w:r>
      <w:r>
        <w:rPr>
          <w:spacing w:val="-3"/>
          <w:sz w:val="20"/>
        </w:rPr>
        <w:t> </w:t>
      </w:r>
      <w:r>
        <w:rPr>
          <w:sz w:val="20"/>
        </w:rPr>
        <w:t>la</w:t>
      </w:r>
      <w:r>
        <w:rPr>
          <w:spacing w:val="-6"/>
          <w:sz w:val="20"/>
        </w:rPr>
        <w:t> </w:t>
      </w:r>
      <w:r>
        <w:rPr>
          <w:spacing w:val="-2"/>
          <w:sz w:val="20"/>
        </w:rPr>
        <w:t>Fuerza</w:t>
      </w:r>
    </w:p>
    <w:p>
      <w:pPr>
        <w:pStyle w:val="Heading1"/>
        <w:spacing w:before="229"/>
        <w:ind w:right="1618"/>
      </w:pPr>
      <w:r>
        <w:rPr/>
        <w:t>LEY</w:t>
      </w:r>
      <w:r>
        <w:rPr>
          <w:spacing w:val="-3"/>
        </w:rPr>
        <w:t> </w:t>
      </w:r>
      <w:r>
        <w:rPr/>
        <w:t>NACIONAL</w:t>
      </w:r>
      <w:r>
        <w:rPr>
          <w:spacing w:val="-3"/>
        </w:rPr>
        <w:t> </w:t>
      </w:r>
      <w:r>
        <w:rPr/>
        <w:t>SOBRE</w:t>
      </w:r>
      <w:r>
        <w:rPr>
          <w:spacing w:val="-2"/>
        </w:rPr>
        <w:t> </w:t>
      </w:r>
      <w:r>
        <w:rPr/>
        <w:t>EL</w:t>
      </w:r>
      <w:r>
        <w:rPr>
          <w:spacing w:val="-3"/>
        </w:rPr>
        <w:t> </w:t>
      </w:r>
      <w:r>
        <w:rPr/>
        <w:t>USO</w:t>
      </w:r>
      <w:r>
        <w:rPr>
          <w:spacing w:val="-4"/>
        </w:rPr>
        <w:t> </w:t>
      </w:r>
      <w:r>
        <w:rPr/>
        <w:t>DE</w:t>
      </w:r>
      <w:r>
        <w:rPr>
          <w:spacing w:val="-2"/>
        </w:rPr>
        <w:t> </w:t>
      </w:r>
      <w:r>
        <w:rPr/>
        <w:t>LA</w:t>
      </w:r>
      <w:r>
        <w:rPr>
          <w:spacing w:val="-10"/>
        </w:rPr>
        <w:t> </w:t>
      </w:r>
      <w:r>
        <w:rPr>
          <w:spacing w:val="-2"/>
        </w:rPr>
        <w:t>FUERZA</w:t>
      </w:r>
    </w:p>
    <w:p>
      <w:pPr>
        <w:pStyle w:val="BodyText"/>
        <w:spacing w:before="1"/>
        <w:rPr>
          <w:rFonts w:ascii="Arial"/>
          <w:b/>
          <w:sz w:val="22"/>
        </w:rPr>
      </w:pPr>
    </w:p>
    <w:p>
      <w:pPr>
        <w:spacing w:before="0"/>
        <w:ind w:left="3733" w:right="3726" w:firstLine="806"/>
        <w:jc w:val="left"/>
        <w:rPr>
          <w:rFonts w:ascii="Arial" w:hAnsi="Arial"/>
          <w:b/>
          <w:sz w:val="22"/>
        </w:rPr>
      </w:pPr>
      <w:r>
        <w:rPr>
          <w:rFonts w:ascii="Arial" w:hAnsi="Arial"/>
          <w:b/>
          <w:sz w:val="22"/>
        </w:rPr>
        <w:t>Capítulo I Disposiciones</w:t>
      </w:r>
      <w:r>
        <w:rPr>
          <w:rFonts w:ascii="Arial" w:hAnsi="Arial"/>
          <w:b/>
          <w:spacing w:val="-16"/>
          <w:sz w:val="22"/>
        </w:rPr>
        <w:t> </w:t>
      </w:r>
      <w:r>
        <w:rPr>
          <w:rFonts w:ascii="Arial" w:hAnsi="Arial"/>
          <w:b/>
          <w:sz w:val="22"/>
        </w:rPr>
        <w:t>Generales</w:t>
      </w:r>
    </w:p>
    <w:p>
      <w:pPr>
        <w:pStyle w:val="BodyText"/>
        <w:spacing w:line="242" w:lineRule="auto" w:before="230"/>
        <w:ind w:left="338" w:right="336" w:firstLine="288"/>
        <w:jc w:val="both"/>
      </w:pPr>
      <w:bookmarkStart w:name="Artículo_1" w:id="1"/>
      <w:bookmarkEnd w:id="1"/>
      <w:r>
        <w:rPr/>
      </w:r>
      <w:r>
        <w:rPr>
          <w:rFonts w:ascii="Arial" w:hAnsi="Arial"/>
          <w:b/>
        </w:rPr>
        <w:t>Artículo 1. </w:t>
      </w:r>
      <w:r>
        <w:rPr/>
        <w:t>Las disposiciones de la presente Ley son de orden público, de interés social y de observancia general en todo el territorio nacional; tienen como fin regular el uso de la fuerza que ejercen las instituciones de seguridad pública del Estado, así como de la Fuerza Armada permanente cuando actúe en tareas de seguridad pública.</w:t>
      </w:r>
    </w:p>
    <w:p>
      <w:pPr>
        <w:pStyle w:val="BodyText"/>
        <w:spacing w:before="223"/>
        <w:ind w:left="338" w:right="344" w:firstLine="288"/>
        <w:jc w:val="both"/>
      </w:pPr>
      <w:r>
        <w:rPr/>
        <w:t>Cuando las autoridades a que se refiere el párrafo anterior realicen tareas de protección civil, y se requiera el uso de la fuerza, lo harán en los términos que dispone la presente Ley.</w:t>
      </w:r>
    </w:p>
    <w:p>
      <w:pPr>
        <w:spacing w:before="229"/>
        <w:ind w:left="626" w:right="0" w:firstLine="0"/>
        <w:jc w:val="left"/>
        <w:rPr>
          <w:sz w:val="20"/>
        </w:rPr>
      </w:pPr>
      <w:bookmarkStart w:name="Artículo_2" w:id="2"/>
      <w:bookmarkEnd w:id="2"/>
      <w:r>
        <w:rPr/>
      </w: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4"/>
          <w:sz w:val="20"/>
        </w:rPr>
        <w:t> </w:t>
      </w:r>
      <w:r>
        <w:rPr>
          <w:sz w:val="20"/>
        </w:rPr>
        <w:t>La</w:t>
      </w:r>
      <w:r>
        <w:rPr>
          <w:spacing w:val="-4"/>
          <w:sz w:val="20"/>
        </w:rPr>
        <w:t> </w:t>
      </w:r>
      <w:r>
        <w:rPr>
          <w:sz w:val="20"/>
        </w:rPr>
        <w:t>presente</w:t>
      </w:r>
      <w:r>
        <w:rPr>
          <w:spacing w:val="-5"/>
          <w:sz w:val="20"/>
        </w:rPr>
        <w:t> </w:t>
      </w:r>
      <w:r>
        <w:rPr>
          <w:sz w:val="20"/>
        </w:rPr>
        <w:t>Ley</w:t>
      </w:r>
      <w:r>
        <w:rPr>
          <w:spacing w:val="-6"/>
          <w:sz w:val="20"/>
        </w:rPr>
        <w:t> </w:t>
      </w:r>
      <w:r>
        <w:rPr>
          <w:sz w:val="20"/>
        </w:rPr>
        <w:t>tiene</w:t>
      </w:r>
      <w:r>
        <w:rPr>
          <w:spacing w:val="-6"/>
          <w:sz w:val="20"/>
        </w:rPr>
        <w:t> </w:t>
      </w:r>
      <w:r>
        <w:rPr>
          <w:sz w:val="20"/>
        </w:rPr>
        <w:t>por</w:t>
      </w:r>
      <w:r>
        <w:rPr>
          <w:spacing w:val="-2"/>
          <w:sz w:val="20"/>
        </w:rPr>
        <w:t> objeto:</w:t>
      </w:r>
    </w:p>
    <w:p>
      <w:pPr>
        <w:pStyle w:val="ListParagraph"/>
        <w:numPr>
          <w:ilvl w:val="0"/>
          <w:numId w:val="1"/>
        </w:numPr>
        <w:tabs>
          <w:tab w:pos="1200" w:val="left" w:leader="none"/>
          <w:tab w:pos="1202" w:val="left" w:leader="none"/>
        </w:tabs>
        <w:spacing w:line="242" w:lineRule="auto" w:before="229" w:after="0"/>
        <w:ind w:left="1202" w:right="343" w:hanging="576"/>
        <w:jc w:val="both"/>
        <w:rPr>
          <w:sz w:val="20"/>
        </w:rPr>
      </w:pPr>
      <w:r>
        <w:rPr>
          <w:sz w:val="20"/>
        </w:rPr>
        <w:t>Establecer las normas generales bajo las cuales los integrantes de las instituciones de seguridad pueden ejercer el uso de la fuerza y utilizar el armamento oficial para el desempeño de sus funciones;</w:t>
      </w:r>
    </w:p>
    <w:p>
      <w:pPr>
        <w:pStyle w:val="ListParagraph"/>
        <w:numPr>
          <w:ilvl w:val="0"/>
          <w:numId w:val="1"/>
        </w:numPr>
        <w:tabs>
          <w:tab w:pos="1200" w:val="left" w:leader="none"/>
          <w:tab w:pos="1202" w:val="left" w:leader="none"/>
        </w:tabs>
        <w:spacing w:line="242" w:lineRule="auto" w:before="225" w:after="0"/>
        <w:ind w:left="1202" w:right="344" w:hanging="576"/>
        <w:jc w:val="both"/>
        <w:rPr>
          <w:sz w:val="20"/>
        </w:rPr>
      </w:pPr>
      <w:r>
        <w:rPr>
          <w:sz w:val="20"/>
        </w:rPr>
        <w:t>Regular el catálogo normativo de funciones, derechos, obligaciones y prohibiciones para los integrantes de las instituciones de seguridad que ejercen el uso de la fuerza;</w:t>
      </w:r>
    </w:p>
    <w:p>
      <w:pPr>
        <w:pStyle w:val="ListParagraph"/>
        <w:numPr>
          <w:ilvl w:val="0"/>
          <w:numId w:val="1"/>
        </w:numPr>
        <w:tabs>
          <w:tab w:pos="1198" w:val="left" w:leader="none"/>
          <w:tab w:pos="1202" w:val="left" w:leader="none"/>
        </w:tabs>
        <w:spacing w:line="242" w:lineRule="auto" w:before="224" w:after="0"/>
        <w:ind w:left="1202" w:right="335" w:hanging="576"/>
        <w:jc w:val="both"/>
        <w:rPr>
          <w:sz w:val="20"/>
        </w:rPr>
      </w:pPr>
      <w:r>
        <w:rPr>
          <w:sz w:val="20"/>
        </w:rPr>
        <w:t>Establecer las reglas para el control y administración del equipamiento oficial de los integrantes de las instituciones de seguridad;</w:t>
      </w:r>
    </w:p>
    <w:p>
      <w:pPr>
        <w:pStyle w:val="ListParagraph"/>
        <w:numPr>
          <w:ilvl w:val="0"/>
          <w:numId w:val="1"/>
        </w:numPr>
        <w:tabs>
          <w:tab w:pos="1202" w:val="left" w:leader="none"/>
        </w:tabs>
        <w:spacing w:line="240" w:lineRule="auto" w:before="227" w:after="0"/>
        <w:ind w:left="1202" w:right="347" w:hanging="576"/>
        <w:jc w:val="both"/>
        <w:rPr>
          <w:sz w:val="20"/>
        </w:rPr>
      </w:pPr>
      <w:r>
        <w:rPr>
          <w:sz w:val="20"/>
        </w:rPr>
        <w:t>Normar los esquemas de coordinación operativa para las instituciones de seguridad en el uso de la fuerza y del armamento oficial;</w:t>
      </w:r>
    </w:p>
    <w:p>
      <w:pPr>
        <w:pStyle w:val="ListParagraph"/>
        <w:spacing w:after="0" w:line="240" w:lineRule="auto"/>
        <w:jc w:val="both"/>
        <w:rPr>
          <w:sz w:val="20"/>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65"/>
      </w:pPr>
    </w:p>
    <w:p>
      <w:pPr>
        <w:pStyle w:val="ListParagraph"/>
        <w:numPr>
          <w:ilvl w:val="0"/>
          <w:numId w:val="1"/>
        </w:numPr>
        <w:tabs>
          <w:tab w:pos="1202" w:val="left" w:leader="none"/>
        </w:tabs>
        <w:spacing w:line="242" w:lineRule="auto" w:before="0" w:after="0"/>
        <w:ind w:left="1202" w:right="339" w:hanging="576"/>
        <w:jc w:val="both"/>
        <w:rPr>
          <w:sz w:val="20"/>
        </w:rPr>
      </w:pPr>
      <w:r>
        <w:rPr>
          <w:sz w:val="20"/>
        </w:rPr>
        <w:t>Brindar certeza jurídica y transparencia a la ciudadanía en relación con el uso de la fuerza que realicen las instituciones de seguridad en el ejercicio de sus funciones, y</w:t>
      </w:r>
    </w:p>
    <w:p>
      <w:pPr>
        <w:pStyle w:val="ListParagraph"/>
        <w:numPr>
          <w:ilvl w:val="0"/>
          <w:numId w:val="1"/>
        </w:numPr>
        <w:tabs>
          <w:tab w:pos="1202" w:val="left" w:leader="none"/>
        </w:tabs>
        <w:spacing w:line="240" w:lineRule="auto" w:before="225" w:after="0"/>
        <w:ind w:left="1202" w:right="0" w:hanging="576"/>
        <w:jc w:val="left"/>
        <w:rPr>
          <w:sz w:val="20"/>
        </w:rPr>
      </w:pPr>
      <w:r>
        <w:rPr>
          <w:sz w:val="20"/>
        </w:rPr>
        <w:t>El</w:t>
      </w:r>
      <w:r>
        <w:rPr>
          <w:spacing w:val="-8"/>
          <w:sz w:val="20"/>
        </w:rPr>
        <w:t> </w:t>
      </w:r>
      <w:r>
        <w:rPr>
          <w:sz w:val="20"/>
        </w:rPr>
        <w:t>establecimiento</w:t>
      </w:r>
      <w:r>
        <w:rPr>
          <w:spacing w:val="-6"/>
          <w:sz w:val="20"/>
        </w:rPr>
        <w:t> </w:t>
      </w:r>
      <w:r>
        <w:rPr>
          <w:sz w:val="20"/>
        </w:rPr>
        <w:t>del</w:t>
      </w:r>
      <w:r>
        <w:rPr>
          <w:spacing w:val="-10"/>
          <w:sz w:val="20"/>
        </w:rPr>
        <w:t> </w:t>
      </w:r>
      <w:r>
        <w:rPr>
          <w:sz w:val="20"/>
        </w:rPr>
        <w:t>régimen</w:t>
      </w:r>
      <w:r>
        <w:rPr>
          <w:spacing w:val="-9"/>
          <w:sz w:val="20"/>
        </w:rPr>
        <w:t> </w:t>
      </w:r>
      <w:r>
        <w:rPr>
          <w:sz w:val="20"/>
        </w:rPr>
        <w:t>de</w:t>
      </w:r>
      <w:r>
        <w:rPr>
          <w:spacing w:val="-9"/>
          <w:sz w:val="20"/>
        </w:rPr>
        <w:t> </w:t>
      </w:r>
      <w:r>
        <w:rPr>
          <w:sz w:val="20"/>
        </w:rPr>
        <w:t>responsabilidades</w:t>
      </w:r>
      <w:r>
        <w:rPr>
          <w:spacing w:val="-5"/>
          <w:sz w:val="20"/>
        </w:rPr>
        <w:t> </w:t>
      </w:r>
      <w:r>
        <w:rPr>
          <w:sz w:val="20"/>
        </w:rPr>
        <w:t>por</w:t>
      </w:r>
      <w:r>
        <w:rPr>
          <w:spacing w:val="-8"/>
          <w:sz w:val="20"/>
        </w:rPr>
        <w:t> </w:t>
      </w:r>
      <w:r>
        <w:rPr>
          <w:sz w:val="20"/>
        </w:rPr>
        <w:t>la</w:t>
      </w:r>
      <w:r>
        <w:rPr>
          <w:spacing w:val="-6"/>
          <w:sz w:val="20"/>
        </w:rPr>
        <w:t> </w:t>
      </w:r>
      <w:r>
        <w:rPr>
          <w:sz w:val="20"/>
        </w:rPr>
        <w:t>inobservancia</w:t>
      </w:r>
      <w:r>
        <w:rPr>
          <w:spacing w:val="-9"/>
          <w:sz w:val="20"/>
        </w:rPr>
        <w:t> </w:t>
      </w:r>
      <w:r>
        <w:rPr>
          <w:sz w:val="20"/>
        </w:rPr>
        <w:t>de</w:t>
      </w:r>
      <w:r>
        <w:rPr>
          <w:spacing w:val="-8"/>
          <w:sz w:val="20"/>
        </w:rPr>
        <w:t> </w:t>
      </w:r>
      <w:r>
        <w:rPr>
          <w:sz w:val="20"/>
        </w:rPr>
        <w:t>esta</w:t>
      </w:r>
      <w:r>
        <w:rPr>
          <w:spacing w:val="-8"/>
          <w:sz w:val="20"/>
        </w:rPr>
        <w:t> </w:t>
      </w:r>
      <w:r>
        <w:rPr>
          <w:spacing w:val="-4"/>
          <w:sz w:val="20"/>
        </w:rPr>
        <w:t>Ley.</w:t>
      </w:r>
    </w:p>
    <w:p>
      <w:pPr>
        <w:pStyle w:val="BodyText"/>
      </w:pPr>
    </w:p>
    <w:p>
      <w:pPr>
        <w:pStyle w:val="BodyText"/>
        <w:ind w:left="626"/>
      </w:pPr>
      <w:bookmarkStart w:name="Artículo_3" w:id="3"/>
      <w:bookmarkEnd w:id="3"/>
      <w:r>
        <w:rPr/>
      </w:r>
      <w:r>
        <w:rPr>
          <w:rFonts w:ascii="Arial" w:hAnsi="Arial"/>
          <w:b/>
        </w:rPr>
        <w:t>Artículo</w:t>
      </w:r>
      <w:r>
        <w:rPr>
          <w:rFonts w:ascii="Arial" w:hAnsi="Arial"/>
          <w:b/>
          <w:spacing w:val="-6"/>
        </w:rPr>
        <w:t> </w:t>
      </w:r>
      <w:r>
        <w:rPr>
          <w:rFonts w:ascii="Arial" w:hAnsi="Arial"/>
          <w:b/>
        </w:rPr>
        <w:t>3.</w:t>
      </w:r>
      <w:r>
        <w:rPr>
          <w:rFonts w:ascii="Arial" w:hAnsi="Arial"/>
          <w:b/>
          <w:spacing w:val="-5"/>
        </w:rPr>
        <w:t> </w:t>
      </w:r>
      <w:r>
        <w:rPr/>
        <w:t>Para</w:t>
      </w:r>
      <w:r>
        <w:rPr>
          <w:spacing w:val="-6"/>
        </w:rPr>
        <w:t> </w:t>
      </w:r>
      <w:r>
        <w:rPr/>
        <w:t>los</w:t>
      </w:r>
      <w:r>
        <w:rPr>
          <w:spacing w:val="-5"/>
        </w:rPr>
        <w:t> </w:t>
      </w:r>
      <w:r>
        <w:rPr/>
        <w:t>efectos</w:t>
      </w:r>
      <w:r>
        <w:rPr>
          <w:spacing w:val="-5"/>
        </w:rPr>
        <w:t> </w:t>
      </w:r>
      <w:r>
        <w:rPr/>
        <w:t>de</w:t>
      </w:r>
      <w:r>
        <w:rPr>
          <w:spacing w:val="-7"/>
        </w:rPr>
        <w:t> </w:t>
      </w:r>
      <w:r>
        <w:rPr/>
        <w:t>la</w:t>
      </w:r>
      <w:r>
        <w:rPr>
          <w:spacing w:val="-6"/>
        </w:rPr>
        <w:t> </w:t>
      </w:r>
      <w:r>
        <w:rPr/>
        <w:t>presente</w:t>
      </w:r>
      <w:r>
        <w:rPr>
          <w:spacing w:val="-5"/>
        </w:rPr>
        <w:t> </w:t>
      </w:r>
      <w:r>
        <w:rPr/>
        <w:t>Ley,</w:t>
      </w:r>
      <w:r>
        <w:rPr>
          <w:spacing w:val="-6"/>
        </w:rPr>
        <w:t> </w:t>
      </w:r>
      <w:r>
        <w:rPr/>
        <w:t>se</w:t>
      </w:r>
      <w:r>
        <w:rPr>
          <w:spacing w:val="-6"/>
        </w:rPr>
        <w:t> </w:t>
      </w:r>
      <w:r>
        <w:rPr/>
        <w:t>entenderá</w:t>
      </w:r>
      <w:r>
        <w:rPr>
          <w:spacing w:val="-6"/>
        </w:rPr>
        <w:t> </w:t>
      </w:r>
      <w:r>
        <w:rPr>
          <w:spacing w:val="-4"/>
        </w:rPr>
        <w:t>por:</w:t>
      </w:r>
    </w:p>
    <w:p>
      <w:pPr>
        <w:pStyle w:val="BodyText"/>
        <w:spacing w:before="1"/>
      </w:pPr>
    </w:p>
    <w:p>
      <w:pPr>
        <w:pStyle w:val="ListParagraph"/>
        <w:numPr>
          <w:ilvl w:val="0"/>
          <w:numId w:val="2"/>
        </w:numPr>
        <w:tabs>
          <w:tab w:pos="1200" w:val="left" w:leader="none"/>
          <w:tab w:pos="1202" w:val="left" w:leader="none"/>
        </w:tabs>
        <w:spacing w:line="240" w:lineRule="auto" w:before="0" w:after="0"/>
        <w:ind w:left="1202" w:right="336" w:hanging="576"/>
        <w:jc w:val="both"/>
        <w:rPr>
          <w:sz w:val="20"/>
        </w:rPr>
      </w:pPr>
      <w:r>
        <w:rPr>
          <w:sz w:val="20"/>
        </w:rPr>
        <w:t>Agente: servidor público integrante de las instituciones de seguridad que, con motivo de su empleo, cargo o comisión, hace uso de la fuerza. Se considerará agente al elemento de la Fuerza Armada permanente cuando actúe en tareas de seguridad pública, así como a las personas que presten servicios de seguridad privada en términos de la ley, cuando colaboren</w:t>
      </w:r>
      <w:r>
        <w:rPr>
          <w:spacing w:val="40"/>
          <w:sz w:val="20"/>
        </w:rPr>
        <w:t> </w:t>
      </w:r>
      <w:r>
        <w:rPr>
          <w:sz w:val="20"/>
        </w:rPr>
        <w:t>en tareas de seguridad pública;</w:t>
      </w:r>
    </w:p>
    <w:p>
      <w:pPr>
        <w:pStyle w:val="BodyText"/>
        <w:spacing w:before="1"/>
      </w:pPr>
    </w:p>
    <w:p>
      <w:pPr>
        <w:pStyle w:val="ListParagraph"/>
        <w:numPr>
          <w:ilvl w:val="0"/>
          <w:numId w:val="2"/>
        </w:numPr>
        <w:tabs>
          <w:tab w:pos="1200" w:val="left" w:leader="none"/>
          <w:tab w:pos="1202" w:val="left" w:leader="none"/>
        </w:tabs>
        <w:spacing w:line="240" w:lineRule="auto" w:before="0" w:after="0"/>
        <w:ind w:left="1202" w:right="345" w:hanging="576"/>
        <w:jc w:val="both"/>
        <w:rPr>
          <w:sz w:val="20"/>
        </w:rPr>
      </w:pPr>
      <w:r>
        <w:rPr>
          <w:sz w:val="20"/>
        </w:rPr>
        <w:t>Armas de fuego: las autorizadas para el uso de los miembros de las instituciones de seguridad, de conformidad con la Ley Federal de Armas de Fuego y Explosivos y su Reglamento;</w:t>
      </w:r>
    </w:p>
    <w:p>
      <w:pPr>
        <w:pStyle w:val="ListParagraph"/>
        <w:numPr>
          <w:ilvl w:val="0"/>
          <w:numId w:val="2"/>
        </w:numPr>
        <w:tabs>
          <w:tab w:pos="1198" w:val="left" w:leader="none"/>
          <w:tab w:pos="1202" w:val="left" w:leader="none"/>
        </w:tabs>
        <w:spacing w:line="242" w:lineRule="auto" w:before="229" w:after="0"/>
        <w:ind w:left="1202" w:right="334" w:hanging="576"/>
        <w:jc w:val="both"/>
        <w:rPr>
          <w:sz w:val="20"/>
        </w:rPr>
      </w:pPr>
      <w:r>
        <w:rPr>
          <w:sz w:val="20"/>
        </w:rPr>
        <w:t>Armas</w:t>
      </w:r>
      <w:r>
        <w:rPr>
          <w:spacing w:val="-5"/>
          <w:sz w:val="20"/>
        </w:rPr>
        <w:t> </w:t>
      </w:r>
      <w:r>
        <w:rPr>
          <w:sz w:val="20"/>
        </w:rPr>
        <w:t>menos</w:t>
      </w:r>
      <w:r>
        <w:rPr>
          <w:spacing w:val="-3"/>
          <w:sz w:val="20"/>
        </w:rPr>
        <w:t> </w:t>
      </w:r>
      <w:r>
        <w:rPr>
          <w:sz w:val="20"/>
        </w:rPr>
        <w:t>letales:</w:t>
      </w:r>
      <w:r>
        <w:rPr>
          <w:spacing w:val="-4"/>
          <w:sz w:val="20"/>
        </w:rPr>
        <w:t> </w:t>
      </w:r>
      <w:r>
        <w:rPr>
          <w:sz w:val="20"/>
        </w:rPr>
        <w:t>aquellas</w:t>
      </w:r>
      <w:r>
        <w:rPr>
          <w:spacing w:val="-1"/>
          <w:sz w:val="20"/>
        </w:rPr>
        <w:t> </w:t>
      </w:r>
      <w:r>
        <w:rPr>
          <w:sz w:val="20"/>
        </w:rPr>
        <w:t>a</w:t>
      </w:r>
      <w:r>
        <w:rPr>
          <w:spacing w:val="-4"/>
          <w:sz w:val="20"/>
        </w:rPr>
        <w:t> </w:t>
      </w:r>
      <w:r>
        <w:rPr>
          <w:sz w:val="20"/>
        </w:rPr>
        <w:t>través</w:t>
      </w:r>
      <w:r>
        <w:rPr>
          <w:spacing w:val="-3"/>
          <w:sz w:val="20"/>
        </w:rPr>
        <w:t> </w:t>
      </w:r>
      <w:r>
        <w:rPr>
          <w:sz w:val="20"/>
        </w:rPr>
        <w:t>de</w:t>
      </w:r>
      <w:r>
        <w:rPr>
          <w:spacing w:val="-4"/>
          <w:sz w:val="20"/>
        </w:rPr>
        <w:t> </w:t>
      </w:r>
      <w:r>
        <w:rPr>
          <w:sz w:val="20"/>
        </w:rPr>
        <w:t>las</w:t>
      </w:r>
      <w:r>
        <w:rPr>
          <w:spacing w:val="-3"/>
          <w:sz w:val="20"/>
        </w:rPr>
        <w:t> </w:t>
      </w:r>
      <w:r>
        <w:rPr>
          <w:sz w:val="20"/>
        </w:rPr>
        <w:t>cuales</w:t>
      </w:r>
      <w:r>
        <w:rPr>
          <w:spacing w:val="-3"/>
          <w:sz w:val="20"/>
        </w:rPr>
        <w:t> </w:t>
      </w:r>
      <w:r>
        <w:rPr>
          <w:sz w:val="20"/>
        </w:rPr>
        <w:t>se</w:t>
      </w:r>
      <w:r>
        <w:rPr>
          <w:spacing w:val="-4"/>
          <w:sz w:val="20"/>
        </w:rPr>
        <w:t> </w:t>
      </w:r>
      <w:r>
        <w:rPr>
          <w:sz w:val="20"/>
        </w:rPr>
        <w:t>disminuyen</w:t>
      </w:r>
      <w:r>
        <w:rPr>
          <w:spacing w:val="-2"/>
          <w:sz w:val="20"/>
        </w:rPr>
        <w:t> </w:t>
      </w:r>
      <w:r>
        <w:rPr>
          <w:sz w:val="20"/>
        </w:rPr>
        <w:t>las</w:t>
      </w:r>
      <w:r>
        <w:rPr>
          <w:spacing w:val="-3"/>
          <w:sz w:val="20"/>
        </w:rPr>
        <w:t> </w:t>
      </w:r>
      <w:r>
        <w:rPr>
          <w:sz w:val="20"/>
        </w:rPr>
        <w:t>funciones corporales</w:t>
      </w:r>
      <w:r>
        <w:rPr>
          <w:spacing w:val="-3"/>
          <w:sz w:val="20"/>
        </w:rPr>
        <w:t> </w:t>
      </w:r>
      <w:r>
        <w:rPr>
          <w:sz w:val="20"/>
        </w:rPr>
        <w:t>de un individuo, reduciendo al mínimo el riesgo de causarle lesiones que pongan en peligro su</w:t>
      </w:r>
      <w:r>
        <w:rPr>
          <w:spacing w:val="40"/>
          <w:sz w:val="20"/>
        </w:rPr>
        <w:t> </w:t>
      </w:r>
      <w:r>
        <w:rPr>
          <w:spacing w:val="-2"/>
          <w:sz w:val="20"/>
        </w:rPr>
        <w:t>vida;</w:t>
      </w:r>
    </w:p>
    <w:p>
      <w:pPr>
        <w:pStyle w:val="ListParagraph"/>
        <w:numPr>
          <w:ilvl w:val="0"/>
          <w:numId w:val="2"/>
        </w:numPr>
        <w:tabs>
          <w:tab w:pos="1202" w:val="left" w:leader="none"/>
        </w:tabs>
        <w:spacing w:line="242" w:lineRule="auto" w:before="222" w:after="0"/>
        <w:ind w:left="1202" w:right="344" w:hanging="576"/>
        <w:jc w:val="both"/>
        <w:rPr>
          <w:sz w:val="20"/>
        </w:rPr>
      </w:pPr>
      <w:r>
        <w:rPr>
          <w:sz w:val="20"/>
        </w:rPr>
        <w:t>Armas letales: las que por su diseño y mecanismo ocasionan o pueden ocasionar lesiones graves y la muerte;</w:t>
      </w:r>
    </w:p>
    <w:p>
      <w:pPr>
        <w:pStyle w:val="ListParagraph"/>
        <w:numPr>
          <w:ilvl w:val="0"/>
          <w:numId w:val="2"/>
        </w:numPr>
        <w:tabs>
          <w:tab w:pos="1202" w:val="left" w:leader="none"/>
        </w:tabs>
        <w:spacing w:line="242" w:lineRule="auto" w:before="227" w:after="0"/>
        <w:ind w:left="1202" w:right="345" w:hanging="576"/>
        <w:jc w:val="both"/>
        <w:rPr>
          <w:sz w:val="20"/>
        </w:rPr>
      </w:pPr>
      <w:r>
        <w:rPr>
          <w:sz w:val="20"/>
        </w:rPr>
        <w:t>Control: la acción que ejercen los integrantes de las instituciones de seguridad sobre una o varias personas para su contención;</w:t>
      </w:r>
    </w:p>
    <w:p>
      <w:pPr>
        <w:pStyle w:val="ListParagraph"/>
        <w:numPr>
          <w:ilvl w:val="0"/>
          <w:numId w:val="2"/>
        </w:numPr>
        <w:tabs>
          <w:tab w:pos="1200" w:val="left" w:leader="none"/>
          <w:tab w:pos="1202" w:val="left" w:leader="none"/>
        </w:tabs>
        <w:spacing w:line="242" w:lineRule="auto" w:before="224" w:after="0"/>
        <w:ind w:left="1202" w:right="346" w:hanging="576"/>
        <w:jc w:val="both"/>
        <w:rPr>
          <w:sz w:val="20"/>
        </w:rPr>
      </w:pPr>
      <w:r>
        <w:rPr>
          <w:sz w:val="20"/>
        </w:rPr>
        <w:t>Detención: la restricción de la libertad de una persona por las instituciones de seguridad, con el fin de ponerla a disposición de la autoridad competente;</w:t>
      </w:r>
    </w:p>
    <w:p>
      <w:pPr>
        <w:pStyle w:val="ListParagraph"/>
        <w:numPr>
          <w:ilvl w:val="0"/>
          <w:numId w:val="2"/>
        </w:numPr>
        <w:tabs>
          <w:tab w:pos="1200" w:val="left" w:leader="none"/>
          <w:tab w:pos="1202" w:val="left" w:leader="none"/>
        </w:tabs>
        <w:spacing w:line="240" w:lineRule="auto" w:before="227" w:after="0"/>
        <w:ind w:left="1202" w:right="333" w:hanging="576"/>
        <w:jc w:val="both"/>
        <w:rPr>
          <w:sz w:val="20"/>
        </w:rPr>
      </w:pPr>
      <w:r>
        <w:rPr>
          <w:sz w:val="20"/>
        </w:rPr>
        <w:t>Instituciones de Seguridad Pública: las instituciones policiales, de procuración de justicia, del sistema penitenciario y</w:t>
      </w:r>
      <w:r>
        <w:rPr>
          <w:spacing w:val="-3"/>
          <w:sz w:val="20"/>
        </w:rPr>
        <w:t> </w:t>
      </w:r>
      <w:r>
        <w:rPr>
          <w:sz w:val="20"/>
        </w:rPr>
        <w:t>dependencias o entidades encargadas de la seguridad pública de orden federal, local o municipal, las cuales también podrán ser referidas en esta Ley como instituciones de seguridad;</w:t>
      </w:r>
    </w:p>
    <w:p>
      <w:pPr>
        <w:pStyle w:val="BodyText"/>
      </w:pPr>
    </w:p>
    <w:p>
      <w:pPr>
        <w:pStyle w:val="ListParagraph"/>
        <w:numPr>
          <w:ilvl w:val="0"/>
          <w:numId w:val="2"/>
        </w:numPr>
        <w:tabs>
          <w:tab w:pos="1202" w:val="left" w:leader="none"/>
        </w:tabs>
        <w:spacing w:line="242" w:lineRule="auto" w:before="0" w:after="0"/>
        <w:ind w:left="1202" w:right="341" w:hanging="576"/>
        <w:jc w:val="both"/>
        <w:rPr>
          <w:sz w:val="20"/>
        </w:rPr>
      </w:pPr>
      <w:r>
        <w:rPr>
          <w:sz w:val="20"/>
        </w:rPr>
        <w:t>Estructuras corporales: las partes anatómicas del cuerpo, tales como los órganos, las extremidades y sus componentes;</w:t>
      </w:r>
    </w:p>
    <w:p>
      <w:pPr>
        <w:pStyle w:val="ListParagraph"/>
        <w:numPr>
          <w:ilvl w:val="0"/>
          <w:numId w:val="2"/>
        </w:numPr>
        <w:tabs>
          <w:tab w:pos="1202" w:val="left" w:leader="none"/>
        </w:tabs>
        <w:spacing w:line="242" w:lineRule="auto" w:before="224" w:after="0"/>
        <w:ind w:left="1202" w:right="344" w:hanging="576"/>
        <w:jc w:val="both"/>
        <w:rPr>
          <w:sz w:val="20"/>
        </w:rPr>
      </w:pPr>
      <w:r>
        <w:rPr>
          <w:sz w:val="20"/>
        </w:rPr>
        <w:t>Funciones corporales: las funciones fisiológicas de los sistemas corporales tales como el sistema respiratorio, el sistema cardiovascular, el sistema músculo-esquelético, entre otros;</w:t>
      </w:r>
    </w:p>
    <w:p>
      <w:pPr>
        <w:pStyle w:val="ListParagraph"/>
        <w:numPr>
          <w:ilvl w:val="0"/>
          <w:numId w:val="2"/>
        </w:numPr>
        <w:tabs>
          <w:tab w:pos="1202" w:val="left" w:leader="none"/>
        </w:tabs>
        <w:spacing w:line="240" w:lineRule="auto" w:before="227" w:after="0"/>
        <w:ind w:left="1202" w:right="0" w:hanging="576"/>
        <w:jc w:val="left"/>
        <w:rPr>
          <w:sz w:val="20"/>
        </w:rPr>
      </w:pPr>
      <w:r>
        <w:rPr>
          <w:sz w:val="20"/>
        </w:rPr>
        <w:t>Lesión:</w:t>
      </w:r>
      <w:r>
        <w:rPr>
          <w:spacing w:val="-7"/>
          <w:sz w:val="20"/>
        </w:rPr>
        <w:t> </w:t>
      </w:r>
      <w:r>
        <w:rPr>
          <w:sz w:val="20"/>
        </w:rPr>
        <w:t>el</w:t>
      </w:r>
      <w:r>
        <w:rPr>
          <w:spacing w:val="-8"/>
          <w:sz w:val="20"/>
        </w:rPr>
        <w:t> </w:t>
      </w:r>
      <w:r>
        <w:rPr>
          <w:sz w:val="20"/>
        </w:rPr>
        <w:t>daño</w:t>
      </w:r>
      <w:r>
        <w:rPr>
          <w:spacing w:val="-5"/>
          <w:sz w:val="20"/>
        </w:rPr>
        <w:t> </w:t>
      </w:r>
      <w:r>
        <w:rPr>
          <w:sz w:val="20"/>
        </w:rPr>
        <w:t>producido</w:t>
      </w:r>
      <w:r>
        <w:rPr>
          <w:spacing w:val="-5"/>
          <w:sz w:val="20"/>
        </w:rPr>
        <w:t> </w:t>
      </w:r>
      <w:r>
        <w:rPr>
          <w:sz w:val="20"/>
        </w:rPr>
        <w:t>por</w:t>
      </w:r>
      <w:r>
        <w:rPr>
          <w:spacing w:val="-6"/>
          <w:sz w:val="20"/>
        </w:rPr>
        <w:t> </w:t>
      </w:r>
      <w:r>
        <w:rPr>
          <w:sz w:val="20"/>
        </w:rPr>
        <w:t>una</w:t>
      </w:r>
      <w:r>
        <w:rPr>
          <w:spacing w:val="-6"/>
          <w:sz w:val="20"/>
        </w:rPr>
        <w:t> </w:t>
      </w:r>
      <w:r>
        <w:rPr>
          <w:sz w:val="20"/>
        </w:rPr>
        <w:t>causa</w:t>
      </w:r>
      <w:r>
        <w:rPr>
          <w:spacing w:val="-5"/>
          <w:sz w:val="20"/>
        </w:rPr>
        <w:t> </w:t>
      </w:r>
      <w:r>
        <w:rPr>
          <w:sz w:val="20"/>
        </w:rPr>
        <w:t>externa</w:t>
      </w:r>
      <w:r>
        <w:rPr>
          <w:spacing w:val="-5"/>
          <w:sz w:val="20"/>
        </w:rPr>
        <w:t> </w:t>
      </w:r>
      <w:r>
        <w:rPr>
          <w:sz w:val="20"/>
        </w:rPr>
        <w:t>que</w:t>
      </w:r>
      <w:r>
        <w:rPr>
          <w:spacing w:val="-5"/>
          <w:sz w:val="20"/>
        </w:rPr>
        <w:t> </w:t>
      </w:r>
      <w:r>
        <w:rPr>
          <w:sz w:val="20"/>
        </w:rPr>
        <w:t>deja</w:t>
      </w:r>
      <w:r>
        <w:rPr>
          <w:spacing w:val="-7"/>
          <w:sz w:val="20"/>
        </w:rPr>
        <w:t> </w:t>
      </w:r>
      <w:r>
        <w:rPr>
          <w:sz w:val="20"/>
        </w:rPr>
        <w:t>huella</w:t>
      </w:r>
      <w:r>
        <w:rPr>
          <w:spacing w:val="-7"/>
          <w:sz w:val="20"/>
        </w:rPr>
        <w:t> </w:t>
      </w:r>
      <w:r>
        <w:rPr>
          <w:sz w:val="20"/>
        </w:rPr>
        <w:t>material</w:t>
      </w:r>
      <w:r>
        <w:rPr>
          <w:spacing w:val="-7"/>
          <w:sz w:val="20"/>
        </w:rPr>
        <w:t> </w:t>
      </w:r>
      <w:r>
        <w:rPr>
          <w:sz w:val="20"/>
        </w:rPr>
        <w:t>en</w:t>
      </w:r>
      <w:r>
        <w:rPr>
          <w:spacing w:val="-7"/>
          <w:sz w:val="20"/>
        </w:rPr>
        <w:t> </w:t>
      </w:r>
      <w:r>
        <w:rPr>
          <w:sz w:val="20"/>
        </w:rPr>
        <w:t>el</w:t>
      </w:r>
      <w:r>
        <w:rPr>
          <w:spacing w:val="-8"/>
          <w:sz w:val="20"/>
        </w:rPr>
        <w:t> </w:t>
      </w:r>
      <w:r>
        <w:rPr>
          <w:sz w:val="20"/>
        </w:rPr>
        <w:t>cuerpo</w:t>
      </w:r>
      <w:r>
        <w:rPr>
          <w:spacing w:val="-5"/>
          <w:sz w:val="20"/>
        </w:rPr>
        <w:t> </w:t>
      </w:r>
      <w:r>
        <w:rPr>
          <w:spacing w:val="-2"/>
          <w:sz w:val="20"/>
        </w:rPr>
        <w:t>humano;</w:t>
      </w:r>
    </w:p>
    <w:p>
      <w:pPr>
        <w:pStyle w:val="BodyText"/>
        <w:spacing w:before="1"/>
      </w:pPr>
    </w:p>
    <w:p>
      <w:pPr>
        <w:pStyle w:val="ListParagraph"/>
        <w:numPr>
          <w:ilvl w:val="0"/>
          <w:numId w:val="2"/>
        </w:numPr>
        <w:tabs>
          <w:tab w:pos="1202" w:val="left" w:leader="none"/>
        </w:tabs>
        <w:spacing w:line="240" w:lineRule="auto" w:before="0" w:after="0"/>
        <w:ind w:left="1202" w:right="344" w:hanging="576"/>
        <w:jc w:val="both"/>
        <w:rPr>
          <w:sz w:val="20"/>
        </w:rPr>
      </w:pPr>
      <w:r>
        <w:rPr>
          <w:sz w:val="20"/>
        </w:rPr>
        <w:t>Lesión grave: el daño producido por una causa externa que ponga en peligro la vida o que disminuya de manera permanente las capacidades físicas de una persona;</w:t>
      </w:r>
    </w:p>
    <w:p>
      <w:pPr>
        <w:pStyle w:val="ListParagraph"/>
        <w:numPr>
          <w:ilvl w:val="0"/>
          <w:numId w:val="2"/>
        </w:numPr>
        <w:tabs>
          <w:tab w:pos="1202" w:val="left" w:leader="none"/>
        </w:tabs>
        <w:spacing w:line="240" w:lineRule="auto" w:before="229" w:after="0"/>
        <w:ind w:left="1202" w:right="0" w:hanging="576"/>
        <w:jc w:val="left"/>
        <w:rPr>
          <w:sz w:val="20"/>
        </w:rPr>
      </w:pPr>
      <w:r>
        <w:rPr>
          <w:sz w:val="20"/>
        </w:rPr>
        <w:t>Ley:</w:t>
      </w:r>
      <w:r>
        <w:rPr>
          <w:spacing w:val="-4"/>
          <w:sz w:val="20"/>
        </w:rPr>
        <w:t> </w:t>
      </w:r>
      <w:r>
        <w:rPr>
          <w:sz w:val="20"/>
        </w:rPr>
        <w:t>la</w:t>
      </w:r>
      <w:r>
        <w:rPr>
          <w:spacing w:val="-4"/>
          <w:sz w:val="20"/>
        </w:rPr>
        <w:t> </w:t>
      </w:r>
      <w:r>
        <w:rPr>
          <w:sz w:val="20"/>
        </w:rPr>
        <w:t>Ley</w:t>
      </w:r>
      <w:r>
        <w:rPr>
          <w:spacing w:val="-8"/>
          <w:sz w:val="20"/>
        </w:rPr>
        <w:t> </w:t>
      </w:r>
      <w:r>
        <w:rPr>
          <w:sz w:val="20"/>
        </w:rPr>
        <w:t>Nacional</w:t>
      </w:r>
      <w:r>
        <w:rPr>
          <w:spacing w:val="-6"/>
          <w:sz w:val="20"/>
        </w:rPr>
        <w:t> </w:t>
      </w:r>
      <w:r>
        <w:rPr>
          <w:sz w:val="20"/>
        </w:rPr>
        <w:t>sobre</w:t>
      </w:r>
      <w:r>
        <w:rPr>
          <w:spacing w:val="-3"/>
          <w:sz w:val="20"/>
        </w:rPr>
        <w:t> </w:t>
      </w:r>
      <w:r>
        <w:rPr>
          <w:sz w:val="20"/>
        </w:rPr>
        <w:t>el</w:t>
      </w:r>
      <w:r>
        <w:rPr>
          <w:spacing w:val="-6"/>
          <w:sz w:val="20"/>
        </w:rPr>
        <w:t> </w:t>
      </w:r>
      <w:r>
        <w:rPr>
          <w:sz w:val="20"/>
        </w:rPr>
        <w:t>Uso</w:t>
      </w:r>
      <w:r>
        <w:rPr>
          <w:spacing w:val="-3"/>
          <w:sz w:val="20"/>
        </w:rPr>
        <w:t> </w:t>
      </w:r>
      <w:r>
        <w:rPr>
          <w:sz w:val="20"/>
        </w:rPr>
        <w:t>de</w:t>
      </w:r>
      <w:r>
        <w:rPr>
          <w:spacing w:val="-4"/>
          <w:sz w:val="20"/>
        </w:rPr>
        <w:t> </w:t>
      </w:r>
      <w:r>
        <w:rPr>
          <w:sz w:val="20"/>
        </w:rPr>
        <w:t>la</w:t>
      </w:r>
      <w:r>
        <w:rPr>
          <w:spacing w:val="-5"/>
          <w:sz w:val="20"/>
        </w:rPr>
        <w:t> </w:t>
      </w:r>
      <w:r>
        <w:rPr>
          <w:spacing w:val="-2"/>
          <w:sz w:val="20"/>
        </w:rPr>
        <w:t>Fuerza;</w:t>
      </w:r>
    </w:p>
    <w:p>
      <w:pPr>
        <w:pStyle w:val="BodyText"/>
        <w:spacing w:before="1"/>
      </w:pPr>
    </w:p>
    <w:p>
      <w:pPr>
        <w:pStyle w:val="ListParagraph"/>
        <w:numPr>
          <w:ilvl w:val="0"/>
          <w:numId w:val="2"/>
        </w:numPr>
        <w:tabs>
          <w:tab w:pos="1202" w:val="left" w:leader="none"/>
        </w:tabs>
        <w:spacing w:line="242" w:lineRule="auto" w:before="0" w:after="0"/>
        <w:ind w:left="1202" w:right="347" w:hanging="576"/>
        <w:jc w:val="both"/>
        <w:rPr>
          <w:sz w:val="20"/>
        </w:rPr>
      </w:pPr>
      <w:r>
        <w:rPr>
          <w:sz w:val="20"/>
        </w:rPr>
        <w:t>Sujetos Obligados: las instituciones de seguridad pública, las auxiliares, y los agentes de ambas, y</w:t>
      </w:r>
    </w:p>
    <w:p>
      <w:pPr>
        <w:pStyle w:val="ListParagraph"/>
        <w:numPr>
          <w:ilvl w:val="0"/>
          <w:numId w:val="2"/>
        </w:numPr>
        <w:tabs>
          <w:tab w:pos="1200" w:val="left" w:leader="none"/>
          <w:tab w:pos="1202" w:val="left" w:leader="none"/>
        </w:tabs>
        <w:spacing w:line="242" w:lineRule="auto" w:before="224" w:after="0"/>
        <w:ind w:left="1202" w:right="339" w:hanging="576"/>
        <w:jc w:val="both"/>
        <w:rPr>
          <w:sz w:val="20"/>
        </w:rPr>
      </w:pPr>
      <w:r>
        <w:rPr>
          <w:sz w:val="20"/>
        </w:rPr>
        <w:t>Uso de la Fuerza: la inhibición por medios mecánicos o biomecánicos, de forma momentánea o permanente,</w:t>
      </w:r>
      <w:r>
        <w:rPr>
          <w:spacing w:val="-3"/>
          <w:sz w:val="20"/>
        </w:rPr>
        <w:t> </w:t>
      </w:r>
      <w:r>
        <w:rPr>
          <w:sz w:val="20"/>
        </w:rPr>
        <w:t>de</w:t>
      </w:r>
      <w:r>
        <w:rPr>
          <w:spacing w:val="-1"/>
          <w:sz w:val="20"/>
        </w:rPr>
        <w:t> </w:t>
      </w:r>
      <w:r>
        <w:rPr>
          <w:sz w:val="20"/>
        </w:rPr>
        <w:t>una</w:t>
      </w:r>
      <w:r>
        <w:rPr>
          <w:spacing w:val="-3"/>
          <w:sz w:val="20"/>
        </w:rPr>
        <w:t> </w:t>
      </w:r>
      <w:r>
        <w:rPr>
          <w:sz w:val="20"/>
        </w:rPr>
        <w:t>o</w:t>
      </w:r>
      <w:r>
        <w:rPr>
          <w:spacing w:val="-3"/>
          <w:sz w:val="20"/>
        </w:rPr>
        <w:t> </w:t>
      </w:r>
      <w:r>
        <w:rPr>
          <w:sz w:val="20"/>
        </w:rPr>
        <w:t>más</w:t>
      </w:r>
      <w:r>
        <w:rPr>
          <w:spacing w:val="-4"/>
          <w:sz w:val="20"/>
        </w:rPr>
        <w:t> </w:t>
      </w:r>
      <w:r>
        <w:rPr>
          <w:sz w:val="20"/>
        </w:rPr>
        <w:t>funciones</w:t>
      </w:r>
      <w:r>
        <w:rPr>
          <w:spacing w:val="-2"/>
          <w:sz w:val="20"/>
        </w:rPr>
        <w:t> </w:t>
      </w:r>
      <w:r>
        <w:rPr>
          <w:sz w:val="20"/>
        </w:rPr>
        <w:t>corporales</w:t>
      </w:r>
      <w:r>
        <w:rPr>
          <w:spacing w:val="-2"/>
          <w:sz w:val="20"/>
        </w:rPr>
        <w:t> </w:t>
      </w:r>
      <w:r>
        <w:rPr>
          <w:sz w:val="20"/>
        </w:rPr>
        <w:t>que</w:t>
      </w:r>
      <w:r>
        <w:rPr>
          <w:spacing w:val="-3"/>
          <w:sz w:val="20"/>
        </w:rPr>
        <w:t> </w:t>
      </w:r>
      <w:r>
        <w:rPr>
          <w:sz w:val="20"/>
        </w:rPr>
        <w:t>lleva</w:t>
      </w:r>
      <w:r>
        <w:rPr>
          <w:spacing w:val="-1"/>
          <w:sz w:val="20"/>
        </w:rPr>
        <w:t> </w:t>
      </w:r>
      <w:r>
        <w:rPr>
          <w:sz w:val="20"/>
        </w:rPr>
        <w:t>a</w:t>
      </w:r>
      <w:r>
        <w:rPr>
          <w:spacing w:val="-3"/>
          <w:sz w:val="20"/>
        </w:rPr>
        <w:t> </w:t>
      </w:r>
      <w:r>
        <w:rPr>
          <w:sz w:val="20"/>
        </w:rPr>
        <w:t>cabo</w:t>
      </w:r>
      <w:r>
        <w:rPr>
          <w:spacing w:val="-3"/>
          <w:sz w:val="20"/>
        </w:rPr>
        <w:t> </w:t>
      </w:r>
      <w:r>
        <w:rPr>
          <w:sz w:val="20"/>
        </w:rPr>
        <w:t>una</w:t>
      </w:r>
      <w:r>
        <w:rPr>
          <w:spacing w:val="-4"/>
          <w:sz w:val="20"/>
        </w:rPr>
        <w:t> </w:t>
      </w:r>
      <w:r>
        <w:rPr>
          <w:sz w:val="20"/>
        </w:rPr>
        <w:t>persona autorizada</w:t>
      </w:r>
      <w:r>
        <w:rPr>
          <w:spacing w:val="-1"/>
          <w:sz w:val="20"/>
        </w:rPr>
        <w:t> </w:t>
      </w:r>
      <w:r>
        <w:rPr>
          <w:sz w:val="20"/>
        </w:rPr>
        <w:t>por</w:t>
      </w:r>
      <w:r>
        <w:rPr>
          <w:spacing w:val="-2"/>
          <w:sz w:val="20"/>
        </w:rPr>
        <w:t> </w:t>
      </w:r>
      <w:r>
        <w:rPr>
          <w:sz w:val="20"/>
        </w:rPr>
        <w:t>el Estado</w:t>
      </w:r>
      <w:r>
        <w:rPr>
          <w:spacing w:val="58"/>
          <w:sz w:val="20"/>
        </w:rPr>
        <w:t> </w:t>
      </w:r>
      <w:r>
        <w:rPr>
          <w:sz w:val="20"/>
        </w:rPr>
        <w:t>sobre</w:t>
      </w:r>
      <w:r>
        <w:rPr>
          <w:spacing w:val="58"/>
          <w:sz w:val="20"/>
        </w:rPr>
        <w:t> </w:t>
      </w:r>
      <w:r>
        <w:rPr>
          <w:sz w:val="20"/>
        </w:rPr>
        <w:t>otra,</w:t>
      </w:r>
      <w:r>
        <w:rPr>
          <w:spacing w:val="59"/>
          <w:sz w:val="20"/>
        </w:rPr>
        <w:t> </w:t>
      </w:r>
      <w:r>
        <w:rPr>
          <w:sz w:val="20"/>
        </w:rPr>
        <w:t>siguiendo</w:t>
      </w:r>
      <w:r>
        <w:rPr>
          <w:spacing w:val="59"/>
          <w:sz w:val="20"/>
        </w:rPr>
        <w:t> </w:t>
      </w:r>
      <w:r>
        <w:rPr>
          <w:sz w:val="20"/>
        </w:rPr>
        <w:t>los</w:t>
      </w:r>
      <w:r>
        <w:rPr>
          <w:spacing w:val="60"/>
          <w:sz w:val="20"/>
        </w:rPr>
        <w:t> </w:t>
      </w:r>
      <w:r>
        <w:rPr>
          <w:sz w:val="20"/>
        </w:rPr>
        <w:t>procedimientos</w:t>
      </w:r>
      <w:r>
        <w:rPr>
          <w:spacing w:val="59"/>
          <w:sz w:val="20"/>
        </w:rPr>
        <w:t> </w:t>
      </w:r>
      <w:r>
        <w:rPr>
          <w:sz w:val="20"/>
        </w:rPr>
        <w:t>y</w:t>
      </w:r>
      <w:r>
        <w:rPr>
          <w:spacing w:val="40"/>
          <w:sz w:val="20"/>
        </w:rPr>
        <w:t> </w:t>
      </w:r>
      <w:r>
        <w:rPr>
          <w:sz w:val="20"/>
        </w:rPr>
        <w:t>protocolos</w:t>
      </w:r>
      <w:r>
        <w:rPr>
          <w:spacing w:val="60"/>
          <w:sz w:val="20"/>
        </w:rPr>
        <w:t> </w:t>
      </w:r>
      <w:r>
        <w:rPr>
          <w:sz w:val="20"/>
        </w:rPr>
        <w:t>que</w:t>
      </w:r>
      <w:r>
        <w:rPr>
          <w:spacing w:val="58"/>
          <w:sz w:val="20"/>
        </w:rPr>
        <w:t> </w:t>
      </w:r>
      <w:r>
        <w:rPr>
          <w:sz w:val="20"/>
        </w:rPr>
        <w:t>establecen</w:t>
      </w:r>
      <w:r>
        <w:rPr>
          <w:spacing w:val="58"/>
          <w:sz w:val="20"/>
        </w:rPr>
        <w:t> </w:t>
      </w:r>
      <w:r>
        <w:rPr>
          <w:sz w:val="20"/>
        </w:rPr>
        <w:t>las</w:t>
      </w:r>
      <w:r>
        <w:rPr>
          <w:spacing w:val="40"/>
          <w:sz w:val="20"/>
        </w:rPr>
        <w:t> </w:t>
      </w:r>
      <w:r>
        <w:rPr>
          <w:sz w:val="20"/>
        </w:rPr>
        <w:t>normas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202" w:right="338"/>
        <w:jc w:val="both"/>
      </w:pPr>
      <w:r>
        <w:rPr/>
        <w:t>jurídicas aplicables; su finalidad es salvaguardar la vida, las libertades, la integridad y el patrimonio de las personas, así como contribuir a la generación, preservación o</w:t>
      </w:r>
      <w:r>
        <w:rPr>
          <w:spacing w:val="40"/>
        </w:rPr>
        <w:t> </w:t>
      </w:r>
      <w:r>
        <w:rPr/>
        <w:t>restablecimiento del orden público, seguridad y la paz social.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Heading1"/>
        <w:ind w:left="3413" w:right="3426" w:firstLine="1094"/>
        <w:jc w:val="left"/>
      </w:pPr>
      <w:r>
        <w:rPr/>
        <w:t>Capítulo II</w:t>
      </w:r>
      <w:r>
        <w:rPr>
          <w:spacing w:val="40"/>
        </w:rPr>
        <w:t> </w:t>
      </w:r>
      <w:r>
        <w:rPr/>
        <w:t>Principios</w:t>
      </w:r>
      <w:r>
        <w:rPr>
          <w:spacing w:val="-7"/>
        </w:rPr>
        <w:t> </w:t>
      </w:r>
      <w:r>
        <w:rPr/>
        <w:t>del</w:t>
      </w:r>
      <w:r>
        <w:rPr>
          <w:spacing w:val="-5"/>
        </w:rPr>
        <w:t> </w:t>
      </w:r>
      <w:r>
        <w:rPr/>
        <w:t>Uso</w:t>
      </w:r>
      <w:r>
        <w:rPr>
          <w:spacing w:val="-9"/>
        </w:rPr>
        <w:t> </w:t>
      </w:r>
      <w:r>
        <w:rPr/>
        <w:t>de</w:t>
      </w:r>
      <w:r>
        <w:rPr>
          <w:spacing w:val="-9"/>
        </w:rPr>
        <w:t> </w:t>
      </w:r>
      <w:r>
        <w:rPr/>
        <w:t>la</w:t>
      </w:r>
      <w:r>
        <w:rPr>
          <w:spacing w:val="-7"/>
        </w:rPr>
        <w:t> </w:t>
      </w:r>
      <w:r>
        <w:rPr/>
        <w:t>Fuerza</w:t>
      </w:r>
    </w:p>
    <w:p>
      <w:pPr>
        <w:pStyle w:val="BodyText"/>
        <w:spacing w:before="231"/>
        <w:ind w:left="626"/>
      </w:pPr>
      <w:bookmarkStart w:name="Artículo_4" w:id="4"/>
      <w:bookmarkEnd w:id="4"/>
      <w:r>
        <w:rPr/>
      </w:r>
      <w:r>
        <w:rPr>
          <w:rFonts w:ascii="Arial" w:hAnsi="Arial"/>
          <w:b/>
        </w:rPr>
        <w:t>Artículo</w:t>
      </w:r>
      <w:r>
        <w:rPr>
          <w:rFonts w:ascii="Arial" w:hAnsi="Arial"/>
          <w:b/>
          <w:spacing w:val="-5"/>
        </w:rPr>
        <w:t> </w:t>
      </w:r>
      <w:r>
        <w:rPr>
          <w:rFonts w:ascii="Arial" w:hAnsi="Arial"/>
          <w:b/>
        </w:rPr>
        <w:t>4.</w:t>
      </w:r>
      <w:r>
        <w:rPr>
          <w:rFonts w:ascii="Arial" w:hAnsi="Arial"/>
          <w:b/>
          <w:spacing w:val="-5"/>
        </w:rPr>
        <w:t> </w:t>
      </w:r>
      <w:r>
        <w:rPr/>
        <w:t>El</w:t>
      </w:r>
      <w:r>
        <w:rPr>
          <w:spacing w:val="-7"/>
        </w:rPr>
        <w:t> </w:t>
      </w:r>
      <w:r>
        <w:rPr/>
        <w:t>uso</w:t>
      </w:r>
      <w:r>
        <w:rPr>
          <w:spacing w:val="-3"/>
        </w:rPr>
        <w:t> </w:t>
      </w:r>
      <w:r>
        <w:rPr/>
        <w:t>de</w:t>
      </w:r>
      <w:r>
        <w:rPr>
          <w:spacing w:val="-5"/>
        </w:rPr>
        <w:t> </w:t>
      </w:r>
      <w:r>
        <w:rPr/>
        <w:t>la</w:t>
      </w:r>
      <w:r>
        <w:rPr>
          <w:spacing w:val="-6"/>
        </w:rPr>
        <w:t> </w:t>
      </w:r>
      <w:r>
        <w:rPr/>
        <w:t>fuerza</w:t>
      </w:r>
      <w:r>
        <w:rPr>
          <w:spacing w:val="-5"/>
        </w:rPr>
        <w:t> </w:t>
      </w:r>
      <w:r>
        <w:rPr/>
        <w:t>se</w:t>
      </w:r>
      <w:r>
        <w:rPr>
          <w:spacing w:val="-6"/>
        </w:rPr>
        <w:t> </w:t>
      </w:r>
      <w:r>
        <w:rPr/>
        <w:t>regirá</w:t>
      </w:r>
      <w:r>
        <w:rPr>
          <w:spacing w:val="-4"/>
        </w:rPr>
        <w:t> </w:t>
      </w:r>
      <w:r>
        <w:rPr/>
        <w:t>por</w:t>
      </w:r>
      <w:r>
        <w:rPr>
          <w:spacing w:val="-5"/>
        </w:rPr>
        <w:t> </w:t>
      </w:r>
      <w:r>
        <w:rPr/>
        <w:t>los</w:t>
      </w:r>
      <w:r>
        <w:rPr>
          <w:spacing w:val="-4"/>
        </w:rPr>
        <w:t> </w:t>
      </w:r>
      <w:r>
        <w:rPr/>
        <w:t>principios</w:t>
      </w:r>
      <w:r>
        <w:rPr>
          <w:spacing w:val="-5"/>
        </w:rPr>
        <w:t> de:</w:t>
      </w:r>
    </w:p>
    <w:p>
      <w:pPr>
        <w:pStyle w:val="BodyText"/>
      </w:pPr>
    </w:p>
    <w:p>
      <w:pPr>
        <w:pStyle w:val="ListParagraph"/>
        <w:numPr>
          <w:ilvl w:val="0"/>
          <w:numId w:val="3"/>
        </w:numPr>
        <w:tabs>
          <w:tab w:pos="1200" w:val="left" w:leader="none"/>
          <w:tab w:pos="1202" w:val="left" w:leader="none"/>
        </w:tabs>
        <w:spacing w:line="242" w:lineRule="auto" w:before="0" w:after="0"/>
        <w:ind w:left="1202" w:right="337" w:hanging="576"/>
        <w:jc w:val="both"/>
        <w:rPr>
          <w:sz w:val="20"/>
        </w:rPr>
      </w:pPr>
      <w:r>
        <w:rPr>
          <w:sz w:val="20"/>
        </w:rPr>
        <w:t>Absoluta necesidad: para que el uso de la fuerza sea la última alternativa para tutelar la vida e integridad de las personas o evitar que se vulneren bienes jurídicamente protegidos o con el fin de</w:t>
      </w:r>
      <w:r>
        <w:rPr>
          <w:spacing w:val="-4"/>
          <w:sz w:val="20"/>
        </w:rPr>
        <w:t> </w:t>
      </w:r>
      <w:r>
        <w:rPr>
          <w:sz w:val="20"/>
        </w:rPr>
        <w:t>mantener</w:t>
      </w:r>
      <w:r>
        <w:rPr>
          <w:spacing w:val="-3"/>
          <w:sz w:val="20"/>
        </w:rPr>
        <w:t> </w:t>
      </w:r>
      <w:r>
        <w:rPr>
          <w:sz w:val="20"/>
        </w:rPr>
        <w:t>el</w:t>
      </w:r>
      <w:r>
        <w:rPr>
          <w:spacing w:val="-4"/>
          <w:sz w:val="20"/>
        </w:rPr>
        <w:t> </w:t>
      </w:r>
      <w:r>
        <w:rPr>
          <w:sz w:val="20"/>
        </w:rPr>
        <w:t>orden y</w:t>
      </w:r>
      <w:r>
        <w:rPr>
          <w:spacing w:val="-4"/>
          <w:sz w:val="20"/>
        </w:rPr>
        <w:t> </w:t>
      </w:r>
      <w:r>
        <w:rPr>
          <w:sz w:val="20"/>
        </w:rPr>
        <w:t>la</w:t>
      </w:r>
      <w:r>
        <w:rPr>
          <w:spacing w:val="-1"/>
          <w:sz w:val="20"/>
        </w:rPr>
        <w:t> </w:t>
      </w:r>
      <w:r>
        <w:rPr>
          <w:sz w:val="20"/>
        </w:rPr>
        <w:t>paz</w:t>
      </w:r>
      <w:r>
        <w:rPr>
          <w:spacing w:val="-4"/>
          <w:sz w:val="20"/>
        </w:rPr>
        <w:t> </w:t>
      </w:r>
      <w:r>
        <w:rPr>
          <w:sz w:val="20"/>
        </w:rPr>
        <w:t>pública,</w:t>
      </w:r>
      <w:r>
        <w:rPr>
          <w:spacing w:val="-1"/>
          <w:sz w:val="20"/>
        </w:rPr>
        <w:t> </w:t>
      </w:r>
      <w:r>
        <w:rPr>
          <w:sz w:val="20"/>
        </w:rPr>
        <w:t>al</w:t>
      </w:r>
      <w:r>
        <w:rPr>
          <w:spacing w:val="-2"/>
          <w:sz w:val="20"/>
        </w:rPr>
        <w:t> </w:t>
      </w:r>
      <w:r>
        <w:rPr>
          <w:sz w:val="20"/>
        </w:rPr>
        <w:t>haberse</w:t>
      </w:r>
      <w:r>
        <w:rPr>
          <w:spacing w:val="-1"/>
          <w:sz w:val="20"/>
        </w:rPr>
        <w:t> </w:t>
      </w:r>
      <w:r>
        <w:rPr>
          <w:sz w:val="20"/>
        </w:rPr>
        <w:t>agotado</w:t>
      </w:r>
      <w:r>
        <w:rPr>
          <w:spacing w:val="-1"/>
          <w:sz w:val="20"/>
        </w:rPr>
        <w:t> </w:t>
      </w:r>
      <w:r>
        <w:rPr>
          <w:sz w:val="20"/>
        </w:rPr>
        <w:t>otros</w:t>
      </w:r>
      <w:r>
        <w:rPr>
          <w:spacing w:val="-2"/>
          <w:sz w:val="20"/>
        </w:rPr>
        <w:t> </w:t>
      </w:r>
      <w:r>
        <w:rPr>
          <w:sz w:val="20"/>
        </w:rPr>
        <w:t>medios para</w:t>
      </w:r>
      <w:r>
        <w:rPr>
          <w:spacing w:val="-1"/>
          <w:sz w:val="20"/>
        </w:rPr>
        <w:t> </w:t>
      </w:r>
      <w:r>
        <w:rPr>
          <w:sz w:val="20"/>
        </w:rPr>
        <w:t>el</w:t>
      </w:r>
      <w:r>
        <w:rPr>
          <w:spacing w:val="-4"/>
          <w:sz w:val="20"/>
        </w:rPr>
        <w:t> </w:t>
      </w:r>
      <w:r>
        <w:rPr>
          <w:sz w:val="20"/>
        </w:rPr>
        <w:t>desistimiento</w:t>
      </w:r>
      <w:r>
        <w:rPr>
          <w:spacing w:val="-1"/>
          <w:sz w:val="20"/>
        </w:rPr>
        <w:t> </w:t>
      </w:r>
      <w:r>
        <w:rPr>
          <w:sz w:val="20"/>
        </w:rPr>
        <w:t>de la conducta del agresor;</w:t>
      </w:r>
    </w:p>
    <w:p>
      <w:pPr>
        <w:pStyle w:val="ListParagraph"/>
        <w:numPr>
          <w:ilvl w:val="0"/>
          <w:numId w:val="3"/>
        </w:numPr>
        <w:tabs>
          <w:tab w:pos="1200" w:val="left" w:leader="none"/>
          <w:tab w:pos="1202" w:val="left" w:leader="none"/>
        </w:tabs>
        <w:spacing w:line="242" w:lineRule="auto" w:before="221" w:after="0"/>
        <w:ind w:left="1202" w:right="346" w:hanging="576"/>
        <w:jc w:val="both"/>
        <w:rPr>
          <w:sz w:val="20"/>
        </w:rPr>
      </w:pPr>
      <w:r>
        <w:rPr>
          <w:sz w:val="20"/>
        </w:rPr>
        <w:t>Legalidad: para que la acción de las instituciones de seguridad se realice con estricto apego a</w:t>
      </w:r>
      <w:r>
        <w:rPr>
          <w:spacing w:val="40"/>
          <w:sz w:val="20"/>
        </w:rPr>
        <w:t> </w:t>
      </w:r>
      <w:r>
        <w:rPr>
          <w:sz w:val="20"/>
        </w:rPr>
        <w:t>la Constitución, a las leyes y a los Tratados Internacionales de los que el Estado mexicano sea </w:t>
      </w:r>
      <w:r>
        <w:rPr>
          <w:spacing w:val="-2"/>
          <w:sz w:val="20"/>
        </w:rPr>
        <w:t>parte;</w:t>
      </w:r>
    </w:p>
    <w:p>
      <w:pPr>
        <w:pStyle w:val="ListParagraph"/>
        <w:numPr>
          <w:ilvl w:val="0"/>
          <w:numId w:val="3"/>
        </w:numPr>
        <w:tabs>
          <w:tab w:pos="1198" w:val="left" w:leader="none"/>
          <w:tab w:pos="1202" w:val="left" w:leader="none"/>
        </w:tabs>
        <w:spacing w:line="240" w:lineRule="auto" w:before="225" w:after="0"/>
        <w:ind w:left="1202" w:right="337" w:hanging="576"/>
        <w:jc w:val="both"/>
        <w:rPr>
          <w:sz w:val="20"/>
        </w:rPr>
      </w:pPr>
      <w:r>
        <w:rPr>
          <w:sz w:val="20"/>
        </w:rPr>
        <w:t>Prevención: para que los operativos para el</w:t>
      </w:r>
      <w:r>
        <w:rPr>
          <w:spacing w:val="-2"/>
          <w:sz w:val="20"/>
        </w:rPr>
        <w:t> </w:t>
      </w:r>
      <w:r>
        <w:rPr>
          <w:sz w:val="20"/>
        </w:rPr>
        <w:t>cumplimiento de la ley</w:t>
      </w:r>
      <w:r>
        <w:rPr>
          <w:spacing w:val="-4"/>
          <w:sz w:val="20"/>
        </w:rPr>
        <w:t> </w:t>
      </w:r>
      <w:r>
        <w:rPr>
          <w:sz w:val="20"/>
        </w:rPr>
        <w:t>sean planificados y</w:t>
      </w:r>
      <w:r>
        <w:rPr>
          <w:spacing w:val="-2"/>
          <w:sz w:val="20"/>
        </w:rPr>
        <w:t> </w:t>
      </w:r>
      <w:r>
        <w:rPr>
          <w:sz w:val="20"/>
        </w:rPr>
        <w:t>se lleven a cabo, en la medida de lo posible, minimizando el uso de la fuerza y, cuando esto sea inevitable, reduciendo al mínimo los daños que de ello puedan resultar;</w:t>
      </w:r>
    </w:p>
    <w:p>
      <w:pPr>
        <w:pStyle w:val="ListParagraph"/>
        <w:numPr>
          <w:ilvl w:val="0"/>
          <w:numId w:val="3"/>
        </w:numPr>
        <w:tabs>
          <w:tab w:pos="1202" w:val="left" w:leader="none"/>
        </w:tabs>
        <w:spacing w:line="242" w:lineRule="auto" w:before="229" w:after="0"/>
        <w:ind w:left="1202" w:right="343" w:hanging="576"/>
        <w:jc w:val="both"/>
        <w:rPr>
          <w:sz w:val="20"/>
        </w:rPr>
      </w:pPr>
      <w:r>
        <w:rPr>
          <w:sz w:val="20"/>
        </w:rPr>
        <w:t>Proporcionalidad: para que el nivel de fuerza utilizado sea acorde con el nivel de resistencia ofrecido por el agresor y el nivel de riesgo exhibido, de tal forma que los agentes apliquen medios y métodos bajo un criterio de uso diferenciado y progresivo de la fuerza;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3"/>
        </w:numPr>
        <w:tabs>
          <w:tab w:pos="1202" w:val="left" w:leader="none"/>
        </w:tabs>
        <w:spacing w:line="240" w:lineRule="auto" w:before="0" w:after="0"/>
        <w:ind w:left="1202" w:right="344" w:hanging="576"/>
        <w:jc w:val="both"/>
        <w:rPr>
          <w:sz w:val="20"/>
        </w:rPr>
      </w:pPr>
      <w:r>
        <w:rPr>
          <w:sz w:val="20"/>
        </w:rPr>
        <w:t>Rendición de cuentas y vigilancia: para que existan controles que permitan la evaluación de las acciones de uso de la fuerza y sea valorada su eficacia en términos del desempeño de las responsabilidades y funciones previstas por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202" w:val="left" w:leader="none"/>
        </w:tabs>
        <w:spacing w:line="240" w:lineRule="auto" w:before="0" w:after="0"/>
        <w:ind w:left="1202" w:right="339" w:hanging="576"/>
        <w:jc w:val="both"/>
        <w:rPr>
          <w:sz w:val="20"/>
        </w:rPr>
      </w:pPr>
      <w:r>
        <w:rPr>
          <w:sz w:val="20"/>
        </w:rPr>
        <w:t>Racionalidad: decisión en la que se valora el objetivo que se persigue, las circunstancias de la agresión, las características personales y las capacidades tanto del sujeto a controlar como del integrante de las fuerzas de seguridad; lo que implica que, dada la existencia del acto o intención hostil, es necesario la aplicación del uso de la fuerza, 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200" w:val="left" w:leader="none"/>
          <w:tab w:pos="1202" w:val="left" w:leader="none"/>
        </w:tabs>
        <w:spacing w:line="240" w:lineRule="auto" w:before="0" w:after="0"/>
        <w:ind w:left="1202" w:right="342" w:hanging="576"/>
        <w:jc w:val="both"/>
        <w:rPr>
          <w:sz w:val="20"/>
        </w:rPr>
      </w:pPr>
      <w:r>
        <w:rPr>
          <w:sz w:val="20"/>
        </w:rPr>
        <w:t>Oportunidad: cuando se requiera hacer uso de la fuerza, se debe evitar todo tipo de actuación innecesaria cuando exista evidente peligro o riesgo de la vida de las personas ajenas a los hechos. Esto significa que debe procurarse en el momento y en el lugar en que se reduzcan al máximo los daños y afectaciones tanto a la vida como a la integridad de las personas involucradas y sus bienes y en general, la afectación de los derechos de las personas.</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626"/>
      </w:pPr>
      <w:bookmarkStart w:name="Artículo_5" w:id="5"/>
      <w:bookmarkEnd w:id="5"/>
      <w:r>
        <w:rPr/>
      </w:r>
      <w:r>
        <w:rPr>
          <w:rFonts w:ascii="Arial" w:hAnsi="Arial"/>
          <w:b/>
        </w:rPr>
        <w:t>Artículo</w:t>
      </w:r>
      <w:r>
        <w:rPr>
          <w:rFonts w:ascii="Arial" w:hAnsi="Arial"/>
          <w:b/>
          <w:spacing w:val="-5"/>
        </w:rPr>
        <w:t> </w:t>
      </w:r>
      <w:r>
        <w:rPr>
          <w:rFonts w:ascii="Arial" w:hAnsi="Arial"/>
          <w:b/>
        </w:rPr>
        <w:t>5.</w:t>
      </w:r>
      <w:r>
        <w:rPr>
          <w:rFonts w:ascii="Arial" w:hAnsi="Arial"/>
          <w:b/>
          <w:spacing w:val="-5"/>
        </w:rPr>
        <w:t> </w:t>
      </w:r>
      <w:r>
        <w:rPr/>
        <w:t>El</w:t>
      </w:r>
      <w:r>
        <w:rPr>
          <w:spacing w:val="-6"/>
        </w:rPr>
        <w:t> </w:t>
      </w:r>
      <w:r>
        <w:rPr/>
        <w:t>uso</w:t>
      </w:r>
      <w:r>
        <w:rPr>
          <w:spacing w:val="-4"/>
        </w:rPr>
        <w:t> </w:t>
      </w:r>
      <w:r>
        <w:rPr/>
        <w:t>de</w:t>
      </w:r>
      <w:r>
        <w:rPr>
          <w:spacing w:val="-4"/>
        </w:rPr>
        <w:t> </w:t>
      </w:r>
      <w:r>
        <w:rPr/>
        <w:t>la</w:t>
      </w:r>
      <w:r>
        <w:rPr>
          <w:spacing w:val="-6"/>
        </w:rPr>
        <w:t> </w:t>
      </w:r>
      <w:r>
        <w:rPr/>
        <w:t>fuerza</w:t>
      </w:r>
      <w:r>
        <w:rPr>
          <w:spacing w:val="-5"/>
        </w:rPr>
        <w:t> </w:t>
      </w:r>
      <w:r>
        <w:rPr/>
        <w:t>se</w:t>
      </w:r>
      <w:r>
        <w:rPr>
          <w:spacing w:val="-6"/>
        </w:rPr>
        <w:t> </w:t>
      </w:r>
      <w:r>
        <w:rPr/>
        <w:t>hará</w:t>
      </w:r>
      <w:r>
        <w:rPr>
          <w:spacing w:val="-5"/>
        </w:rPr>
        <w:t> </w:t>
      </w:r>
      <w:r>
        <w:rPr/>
        <w:t>en</w:t>
      </w:r>
      <w:r>
        <w:rPr>
          <w:spacing w:val="-6"/>
        </w:rPr>
        <w:t> </w:t>
      </w:r>
      <w:r>
        <w:rPr/>
        <w:t>todo</w:t>
      </w:r>
      <w:r>
        <w:rPr>
          <w:spacing w:val="-6"/>
        </w:rPr>
        <w:t> </w:t>
      </w:r>
      <w:r>
        <w:rPr/>
        <w:t>momento</w:t>
      </w:r>
      <w:r>
        <w:rPr>
          <w:spacing w:val="-7"/>
        </w:rPr>
        <w:t> </w:t>
      </w:r>
      <w:r>
        <w:rPr/>
        <w:t>con</w:t>
      </w:r>
      <w:r>
        <w:rPr>
          <w:spacing w:val="-4"/>
        </w:rPr>
        <w:t> </w:t>
      </w:r>
      <w:r>
        <w:rPr/>
        <w:t>pleno</w:t>
      </w:r>
      <w:r>
        <w:rPr>
          <w:spacing w:val="-7"/>
        </w:rPr>
        <w:t> </w:t>
      </w:r>
      <w:r>
        <w:rPr/>
        <w:t>respeto</w:t>
      </w:r>
      <w:r>
        <w:rPr>
          <w:spacing w:val="-4"/>
        </w:rPr>
        <w:t> </w:t>
      </w:r>
      <w:r>
        <w:rPr/>
        <w:t>a</w:t>
      </w:r>
      <w:r>
        <w:rPr>
          <w:spacing w:val="-6"/>
        </w:rPr>
        <w:t> </w:t>
      </w:r>
      <w:r>
        <w:rPr/>
        <w:t>los</w:t>
      </w:r>
      <w:r>
        <w:rPr>
          <w:spacing w:val="-3"/>
        </w:rPr>
        <w:t> </w:t>
      </w:r>
      <w:r>
        <w:rPr/>
        <w:t>derechos</w:t>
      </w:r>
      <w:r>
        <w:rPr>
          <w:spacing w:val="-4"/>
        </w:rPr>
        <w:t> </w:t>
      </w:r>
      <w:r>
        <w:rPr>
          <w:spacing w:val="-2"/>
        </w:rPr>
        <w:t>humanos.</w:t>
      </w:r>
    </w:p>
    <w:p>
      <w:pPr>
        <w:pStyle w:val="BodyText"/>
        <w:spacing w:before="1"/>
      </w:pPr>
    </w:p>
    <w:p>
      <w:pPr>
        <w:pStyle w:val="BodyText"/>
        <w:ind w:left="626"/>
      </w:pPr>
      <w:bookmarkStart w:name="Artículo_6" w:id="6"/>
      <w:bookmarkEnd w:id="6"/>
      <w:r>
        <w:rPr/>
      </w:r>
      <w:r>
        <w:rPr>
          <w:rFonts w:ascii="Arial" w:hAnsi="Arial"/>
          <w:b/>
        </w:rPr>
        <w:t>Artículo</w:t>
      </w:r>
      <w:r>
        <w:rPr>
          <w:rFonts w:ascii="Arial" w:hAnsi="Arial"/>
          <w:b/>
          <w:spacing w:val="-6"/>
        </w:rPr>
        <w:t> </w:t>
      </w:r>
      <w:r>
        <w:rPr>
          <w:rFonts w:ascii="Arial" w:hAnsi="Arial"/>
          <w:b/>
        </w:rPr>
        <w:t>6.</w:t>
      </w:r>
      <w:r>
        <w:rPr>
          <w:rFonts w:ascii="Arial" w:hAnsi="Arial"/>
          <w:b/>
          <w:spacing w:val="-5"/>
        </w:rPr>
        <w:t> </w:t>
      </w:r>
      <w:r>
        <w:rPr/>
        <w:t>El</w:t>
      </w:r>
      <w:r>
        <w:rPr>
          <w:spacing w:val="-8"/>
        </w:rPr>
        <w:t> </w:t>
      </w:r>
      <w:r>
        <w:rPr/>
        <w:t>impacto</w:t>
      </w:r>
      <w:r>
        <w:rPr>
          <w:spacing w:val="-7"/>
        </w:rPr>
        <w:t> </w:t>
      </w:r>
      <w:r>
        <w:rPr/>
        <w:t>del</w:t>
      </w:r>
      <w:r>
        <w:rPr>
          <w:spacing w:val="-5"/>
        </w:rPr>
        <w:t> </w:t>
      </w:r>
      <w:r>
        <w:rPr/>
        <w:t>uso</w:t>
      </w:r>
      <w:r>
        <w:rPr>
          <w:spacing w:val="-7"/>
        </w:rPr>
        <w:t> </w:t>
      </w:r>
      <w:r>
        <w:rPr/>
        <w:t>de</w:t>
      </w:r>
      <w:r>
        <w:rPr>
          <w:spacing w:val="-4"/>
        </w:rPr>
        <w:t> </w:t>
      </w:r>
      <w:r>
        <w:rPr/>
        <w:t>la</w:t>
      </w:r>
      <w:r>
        <w:rPr>
          <w:spacing w:val="-6"/>
        </w:rPr>
        <w:t> </w:t>
      </w:r>
      <w:r>
        <w:rPr/>
        <w:t>fuerza</w:t>
      </w:r>
      <w:r>
        <w:rPr>
          <w:spacing w:val="-5"/>
        </w:rPr>
        <w:t> </w:t>
      </w:r>
      <w:r>
        <w:rPr/>
        <w:t>en</w:t>
      </w:r>
      <w:r>
        <w:rPr>
          <w:spacing w:val="-5"/>
        </w:rPr>
        <w:t> </w:t>
      </w:r>
      <w:r>
        <w:rPr/>
        <w:t>las</w:t>
      </w:r>
      <w:r>
        <w:rPr>
          <w:spacing w:val="-3"/>
        </w:rPr>
        <w:t> </w:t>
      </w:r>
      <w:r>
        <w:rPr/>
        <w:t>personas</w:t>
      </w:r>
      <w:r>
        <w:rPr>
          <w:spacing w:val="-6"/>
        </w:rPr>
        <w:t> </w:t>
      </w:r>
      <w:r>
        <w:rPr/>
        <w:t>estará</w:t>
      </w:r>
      <w:r>
        <w:rPr>
          <w:spacing w:val="-4"/>
        </w:rPr>
        <w:t> </w:t>
      </w:r>
      <w:r>
        <w:rPr/>
        <w:t>graduado</w:t>
      </w:r>
      <w:r>
        <w:rPr>
          <w:spacing w:val="-6"/>
        </w:rPr>
        <w:t> </w:t>
      </w:r>
      <w:r>
        <w:rPr/>
        <w:t>de</w:t>
      </w:r>
      <w:r>
        <w:rPr>
          <w:spacing w:val="-5"/>
        </w:rPr>
        <w:t> </w:t>
      </w:r>
      <w:r>
        <w:rPr/>
        <w:t>la</w:t>
      </w:r>
      <w:r>
        <w:rPr>
          <w:spacing w:val="-6"/>
        </w:rPr>
        <w:t> </w:t>
      </w:r>
      <w:r>
        <w:rPr/>
        <w:t>siguiente</w:t>
      </w:r>
      <w:r>
        <w:rPr>
          <w:spacing w:val="-8"/>
        </w:rPr>
        <w:t> </w:t>
      </w:r>
      <w:r>
        <w:rPr>
          <w:spacing w:val="-2"/>
        </w:rPr>
        <w:t>manera:</w:t>
      </w:r>
    </w:p>
    <w:p>
      <w:pPr>
        <w:pStyle w:val="ListParagraph"/>
        <w:numPr>
          <w:ilvl w:val="0"/>
          <w:numId w:val="4"/>
        </w:numPr>
        <w:tabs>
          <w:tab w:pos="1200" w:val="left" w:leader="none"/>
          <w:tab w:pos="1202" w:val="left" w:leader="none"/>
        </w:tabs>
        <w:spacing w:line="242" w:lineRule="auto" w:before="228" w:after="0"/>
        <w:ind w:left="1202" w:right="344" w:hanging="576"/>
        <w:jc w:val="both"/>
        <w:rPr>
          <w:sz w:val="20"/>
        </w:rPr>
      </w:pPr>
      <w:r>
        <w:rPr>
          <w:sz w:val="20"/>
        </w:rPr>
        <w:t>Persuasión: cese de la resistencia a través del uso de indicaciones verbales o de la simple presencia de la autoridad, para lograr la cooperación de las personas con la autoridad;</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4"/>
        </w:numPr>
        <w:tabs>
          <w:tab w:pos="1200" w:val="left" w:leader="none"/>
          <w:tab w:pos="1202" w:val="left" w:leader="none"/>
        </w:tabs>
        <w:spacing w:line="242" w:lineRule="auto" w:before="0" w:after="0"/>
        <w:ind w:left="1202" w:right="344" w:hanging="576"/>
        <w:jc w:val="both"/>
        <w:rPr>
          <w:sz w:val="20"/>
        </w:rPr>
      </w:pPr>
      <w:r>
        <w:rPr>
          <w:sz w:val="20"/>
        </w:rPr>
        <w:t>Restricción de desplazamiento: determinar un perímetro con la finalidad de controlar la</w:t>
      </w:r>
      <w:r>
        <w:rPr>
          <w:spacing w:val="40"/>
          <w:sz w:val="20"/>
        </w:rPr>
        <w:t> </w:t>
      </w:r>
      <w:r>
        <w:rPr>
          <w:spacing w:val="-2"/>
          <w:sz w:val="20"/>
        </w:rPr>
        <w:t>agresión;</w:t>
      </w:r>
    </w:p>
    <w:p>
      <w:pPr>
        <w:pStyle w:val="ListParagraph"/>
        <w:numPr>
          <w:ilvl w:val="0"/>
          <w:numId w:val="4"/>
        </w:numPr>
        <w:tabs>
          <w:tab w:pos="1198" w:val="left" w:leader="none"/>
          <w:tab w:pos="1202" w:val="left" w:leader="none"/>
        </w:tabs>
        <w:spacing w:line="242" w:lineRule="auto" w:before="225" w:after="0"/>
        <w:ind w:left="1202" w:right="345" w:hanging="576"/>
        <w:jc w:val="both"/>
        <w:rPr>
          <w:sz w:val="20"/>
        </w:rPr>
      </w:pPr>
      <w:r>
        <w:rPr>
          <w:sz w:val="20"/>
        </w:rPr>
        <w:t>Sujeción: utilizar la fuerza física con moderación para lograr el control o aseguramiento de los </w:t>
      </w:r>
      <w:r>
        <w:rPr>
          <w:spacing w:val="-2"/>
          <w:sz w:val="20"/>
        </w:rPr>
        <w:t>individuos;</w:t>
      </w:r>
    </w:p>
    <w:p>
      <w:pPr>
        <w:pStyle w:val="ListParagraph"/>
        <w:numPr>
          <w:ilvl w:val="0"/>
          <w:numId w:val="4"/>
        </w:numPr>
        <w:tabs>
          <w:tab w:pos="1202" w:val="left" w:leader="none"/>
        </w:tabs>
        <w:spacing w:line="242" w:lineRule="auto" w:before="226" w:after="0"/>
        <w:ind w:left="1202" w:right="336" w:hanging="576"/>
        <w:jc w:val="both"/>
        <w:rPr>
          <w:sz w:val="20"/>
        </w:rPr>
      </w:pPr>
      <w:r>
        <w:rPr>
          <w:sz w:val="20"/>
        </w:rPr>
        <w:t>Inmovilización: utilizar la fuerza física con intensidad, pudiendo emplear medios o equipos destinados a restringir la movilidad de las personas para lograr su aseguramiento;</w:t>
      </w:r>
    </w:p>
    <w:p>
      <w:pPr>
        <w:pStyle w:val="ListParagraph"/>
        <w:numPr>
          <w:ilvl w:val="0"/>
          <w:numId w:val="4"/>
        </w:numPr>
        <w:tabs>
          <w:tab w:pos="1202" w:val="left" w:leader="none"/>
        </w:tabs>
        <w:spacing w:line="242" w:lineRule="auto" w:before="224" w:after="0"/>
        <w:ind w:left="1202" w:right="341" w:hanging="576"/>
        <w:jc w:val="both"/>
        <w:rPr>
          <w:sz w:val="20"/>
        </w:rPr>
      </w:pPr>
      <w:r>
        <w:rPr>
          <w:sz w:val="20"/>
        </w:rPr>
        <w:t>Incapacitación: utilizar la fuerza física con máxima intensidad, permitiendo el empleo de armas menos letales, así como sustancias químicas irritantes que perturben las funciones sensoriales, con la finalidad de neutralizar la resistencia y la violencia, teniendo alta probabilidad de causar lesiones que no pongan en riesgo la vida del agresor;</w:t>
      </w:r>
    </w:p>
    <w:p>
      <w:pPr>
        <w:pStyle w:val="ListParagraph"/>
        <w:numPr>
          <w:ilvl w:val="0"/>
          <w:numId w:val="4"/>
        </w:numPr>
        <w:tabs>
          <w:tab w:pos="1202" w:val="left" w:leader="none"/>
        </w:tabs>
        <w:spacing w:line="242" w:lineRule="auto" w:before="222" w:after="0"/>
        <w:ind w:left="1202" w:right="340" w:hanging="576"/>
        <w:jc w:val="both"/>
        <w:rPr>
          <w:sz w:val="20"/>
        </w:rPr>
      </w:pPr>
      <w:r>
        <w:rPr>
          <w:sz w:val="20"/>
        </w:rPr>
        <w:t>Lesión grave: utilizar la fuerza, permitiendo el uso de armas menos letales o de fuego con la finalidad de neutralizar a los agresores y proteger la integridad de la autoridad o de personas ajenas, con alta probabilidad de dañar gravemente al agresor, y</w:t>
      </w:r>
    </w:p>
    <w:p>
      <w:pPr>
        <w:spacing w:line="177" w:lineRule="exact" w:before="0"/>
        <w:ind w:left="0" w:right="340" w:firstLine="0"/>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10"/>
          <w:sz w:val="16"/>
        </w:rPr>
        <w:t> </w:t>
      </w:r>
      <w:r>
        <w:rPr>
          <w:rFonts w:ascii="Times New Roman" w:hAnsi="Times New Roman"/>
          <w:i/>
          <w:color w:val="FF0000"/>
          <w:sz w:val="16"/>
        </w:rPr>
        <w:t>declarada</w:t>
      </w:r>
      <w:r>
        <w:rPr>
          <w:rFonts w:ascii="Times New Roman" w:hAnsi="Times New Roman"/>
          <w:i/>
          <w:color w:val="FF0000"/>
          <w:spacing w:val="-6"/>
          <w:sz w:val="16"/>
        </w:rPr>
        <w:t> </w:t>
      </w:r>
      <w:r>
        <w:rPr>
          <w:rFonts w:ascii="Times New Roman" w:hAnsi="Times New Roman"/>
          <w:i/>
          <w:color w:val="FF0000"/>
          <w:sz w:val="16"/>
        </w:rPr>
        <w:t>parcialmente</w:t>
      </w:r>
      <w:r>
        <w:rPr>
          <w:rFonts w:ascii="Times New Roman" w:hAnsi="Times New Roman"/>
          <w:i/>
          <w:color w:val="FF0000"/>
          <w:spacing w:val="-6"/>
          <w:sz w:val="16"/>
        </w:rPr>
        <w:t> </w:t>
      </w:r>
      <w:r>
        <w:rPr>
          <w:rFonts w:ascii="Times New Roman" w:hAnsi="Times New Roman"/>
          <w:i/>
          <w:color w:val="FF0000"/>
          <w:sz w:val="16"/>
        </w:rPr>
        <w:t>inválida</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6"/>
          <w:sz w:val="16"/>
        </w:rPr>
        <w:t> </w:t>
      </w:r>
      <w:r>
        <w:rPr>
          <w:rFonts w:ascii="Times New Roman" w:hAnsi="Times New Roman"/>
          <w:i/>
          <w:color w:val="FF0000"/>
          <w:sz w:val="16"/>
        </w:rPr>
        <w:t>sentencia</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6"/>
          <w:sz w:val="16"/>
        </w:rPr>
        <w:t> </w:t>
      </w:r>
      <w:r>
        <w:rPr>
          <w:rFonts w:ascii="Times New Roman" w:hAnsi="Times New Roman"/>
          <w:i/>
          <w:color w:val="FF0000"/>
          <w:sz w:val="16"/>
        </w:rPr>
        <w:t>la</w:t>
      </w:r>
      <w:r>
        <w:rPr>
          <w:rFonts w:ascii="Times New Roman" w:hAnsi="Times New Roman"/>
          <w:i/>
          <w:color w:val="FF0000"/>
          <w:spacing w:val="-7"/>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5"/>
          <w:sz w:val="16"/>
        </w:rPr>
        <w:t> </w:t>
      </w:r>
      <w:r>
        <w:rPr>
          <w:rFonts w:ascii="Times New Roman" w:hAnsi="Times New Roman"/>
          <w:i/>
          <w:color w:val="FF0000"/>
          <w:sz w:val="16"/>
        </w:rPr>
        <w:t>Acción</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6"/>
          <w:sz w:val="16"/>
        </w:rPr>
        <w:t> </w:t>
      </w:r>
      <w:r>
        <w:rPr>
          <w:rFonts w:ascii="Times New Roman" w:hAnsi="Times New Roman"/>
          <w:i/>
          <w:color w:val="FF0000"/>
          <w:sz w:val="16"/>
        </w:rPr>
        <w:t>Inconstitucionalidad</w:t>
      </w:r>
      <w:r>
        <w:rPr>
          <w:rFonts w:ascii="Times New Roman" w:hAnsi="Times New Roman"/>
          <w:i/>
          <w:color w:val="FF0000"/>
          <w:spacing w:val="-7"/>
          <w:sz w:val="16"/>
        </w:rPr>
        <w:t> </w:t>
      </w:r>
      <w:r>
        <w:rPr>
          <w:rFonts w:ascii="Times New Roman" w:hAnsi="Times New Roman"/>
          <w:i/>
          <w:color w:val="FF0000"/>
          <w:sz w:val="16"/>
        </w:rPr>
        <w:t>notificada</w:t>
      </w:r>
      <w:r>
        <w:rPr>
          <w:rFonts w:ascii="Times New Roman" w:hAnsi="Times New Roman"/>
          <w:i/>
          <w:color w:val="FF0000"/>
          <w:spacing w:val="-9"/>
          <w:sz w:val="16"/>
        </w:rPr>
        <w:t> </w:t>
      </w:r>
      <w:r>
        <w:rPr>
          <w:rFonts w:ascii="Times New Roman" w:hAnsi="Times New Roman"/>
          <w:i/>
          <w:color w:val="FF0000"/>
          <w:sz w:val="16"/>
        </w:rPr>
        <w:t>para</w:t>
      </w:r>
      <w:r>
        <w:rPr>
          <w:rFonts w:ascii="Times New Roman" w:hAnsi="Times New Roman"/>
          <w:i/>
          <w:color w:val="FF0000"/>
          <w:spacing w:val="-7"/>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pacing w:val="-2"/>
          <w:sz w:val="16"/>
        </w:rPr>
        <w:t>legales</w:t>
      </w:r>
    </w:p>
    <w:p>
      <w:pPr>
        <w:spacing w:before="0"/>
        <w:ind w:left="7285" w:right="333" w:hanging="236"/>
        <w:jc w:val="right"/>
        <w:rPr>
          <w:rFonts w:ascii="Times New Roman" w:hAnsi="Times New Roman"/>
          <w:i/>
          <w:sz w:val="16"/>
        </w:rPr>
      </w:pPr>
      <w:r>
        <w:rPr>
          <w:rFonts w:ascii="Times New Roman" w:hAnsi="Times New Roman"/>
          <w:i/>
          <w:color w:val="FF0000"/>
          <w:sz w:val="16"/>
        </w:rPr>
        <w:t>29-10-2021</w:t>
      </w:r>
      <w:r>
        <w:rPr>
          <w:rFonts w:ascii="Times New Roman" w:hAnsi="Times New Roman"/>
          <w:i/>
          <w:color w:val="FF0000"/>
          <w:spacing w:val="-9"/>
          <w:sz w:val="16"/>
        </w:rPr>
        <w:t> </w:t>
      </w:r>
      <w:r>
        <w:rPr>
          <w:rFonts w:ascii="Times New Roman" w:hAnsi="Times New Roman"/>
          <w:i/>
          <w:color w:val="FF0000"/>
          <w:sz w:val="16"/>
        </w:rPr>
        <w:t>y</w:t>
      </w:r>
      <w:r>
        <w:rPr>
          <w:rFonts w:ascii="Times New Roman" w:hAnsi="Times New Roman"/>
          <w:i/>
          <w:color w:val="FF0000"/>
          <w:spacing w:val="-10"/>
          <w:sz w:val="16"/>
        </w:rPr>
        <w:t> </w:t>
      </w:r>
      <w:r>
        <w:rPr>
          <w:rFonts w:ascii="Times New Roman" w:hAnsi="Times New Roman"/>
          <w:i/>
          <w:color w:val="FF0000"/>
          <w:sz w:val="16"/>
        </w:rPr>
        <w:t>publicada</w:t>
      </w:r>
      <w:r>
        <w:rPr>
          <w:rFonts w:ascii="Times New Roman" w:hAnsi="Times New Roman"/>
          <w:i/>
          <w:color w:val="FF0000"/>
          <w:spacing w:val="-9"/>
          <w:sz w:val="16"/>
        </w:rPr>
        <w:t> </w:t>
      </w:r>
      <w:r>
        <w:rPr>
          <w:rFonts w:ascii="Times New Roman" w:hAnsi="Times New Roman"/>
          <w:i/>
          <w:color w:val="FF0000"/>
          <w:sz w:val="16"/>
        </w:rPr>
        <w:t>DOF</w:t>
      </w:r>
      <w:r>
        <w:rPr>
          <w:rFonts w:ascii="Times New Roman" w:hAnsi="Times New Roman"/>
          <w:i/>
          <w:color w:val="FF0000"/>
          <w:spacing w:val="-10"/>
          <w:sz w:val="16"/>
        </w:rPr>
        <w:t> </w:t>
      </w:r>
      <w:r>
        <w:rPr>
          <w:rFonts w:ascii="Times New Roman" w:hAnsi="Times New Roman"/>
          <w:i/>
          <w:color w:val="FF0000"/>
          <w:sz w:val="16"/>
        </w:rPr>
        <w:t>08-04-2022</w:t>
      </w:r>
      <w:r>
        <w:rPr>
          <w:rFonts w:ascii="Times New Roman" w:hAnsi="Times New Roman"/>
          <w:i/>
          <w:color w:val="FF0000"/>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
        </w:numPr>
        <w:tabs>
          <w:tab w:pos="1200" w:val="left" w:leader="none"/>
          <w:tab w:pos="1202" w:val="left" w:leader="none"/>
        </w:tabs>
        <w:spacing w:line="240" w:lineRule="auto" w:before="0" w:after="0"/>
        <w:ind w:left="1202" w:right="333" w:hanging="576"/>
        <w:jc w:val="both"/>
        <w:rPr>
          <w:sz w:val="20"/>
        </w:rPr>
      </w:pPr>
      <w:r>
        <w:rPr>
          <w:sz w:val="20"/>
        </w:rPr>
        <w:t>Muerte:</w:t>
      </w:r>
      <w:r>
        <w:rPr>
          <w:spacing w:val="-3"/>
          <w:sz w:val="20"/>
        </w:rPr>
        <w:t> </w:t>
      </w:r>
      <w:r>
        <w:rPr>
          <w:sz w:val="20"/>
        </w:rPr>
        <w:t>utilizar la</w:t>
      </w:r>
      <w:r>
        <w:rPr>
          <w:spacing w:val="-1"/>
          <w:sz w:val="20"/>
        </w:rPr>
        <w:t> </w:t>
      </w:r>
      <w:r>
        <w:rPr>
          <w:sz w:val="20"/>
        </w:rPr>
        <w:t>fuerza</w:t>
      </w:r>
      <w:r>
        <w:rPr>
          <w:spacing w:val="-1"/>
          <w:sz w:val="20"/>
        </w:rPr>
        <w:t> </w:t>
      </w:r>
      <w:r>
        <w:rPr>
          <w:sz w:val="20"/>
        </w:rPr>
        <w:t>letal</w:t>
      </w:r>
      <w:r>
        <w:rPr>
          <w:spacing w:val="-4"/>
          <w:sz w:val="20"/>
        </w:rPr>
        <w:t> </w:t>
      </w:r>
      <w:r>
        <w:rPr>
          <w:sz w:val="20"/>
        </w:rPr>
        <w:t>como</w:t>
      </w:r>
      <w:r>
        <w:rPr>
          <w:spacing w:val="-3"/>
          <w:sz w:val="20"/>
        </w:rPr>
        <w:t> </w:t>
      </w:r>
      <w:r>
        <w:rPr>
          <w:sz w:val="20"/>
        </w:rPr>
        <w:t>una</w:t>
      </w:r>
      <w:r>
        <w:rPr>
          <w:spacing w:val="-1"/>
          <w:sz w:val="20"/>
        </w:rPr>
        <w:t> </w:t>
      </w:r>
      <w:r>
        <w:rPr>
          <w:sz w:val="20"/>
        </w:rPr>
        <w:t>acción</w:t>
      </w:r>
      <w:r>
        <w:rPr>
          <w:spacing w:val="-1"/>
          <w:sz w:val="20"/>
        </w:rPr>
        <w:t> </w:t>
      </w:r>
      <w:r>
        <w:rPr>
          <w:sz w:val="20"/>
        </w:rPr>
        <w:t>excepcional,</w:t>
      </w:r>
      <w:r>
        <w:rPr>
          <w:spacing w:val="-1"/>
          <w:sz w:val="20"/>
        </w:rPr>
        <w:t> </w:t>
      </w:r>
      <w:r>
        <w:rPr>
          <w:sz w:val="20"/>
        </w:rPr>
        <w:t>permitiendo</w:t>
      </w:r>
      <w:r>
        <w:rPr>
          <w:spacing w:val="-1"/>
          <w:sz w:val="20"/>
        </w:rPr>
        <w:t> </w:t>
      </w:r>
      <w:r>
        <w:rPr>
          <w:sz w:val="20"/>
        </w:rPr>
        <w:t>el</w:t>
      </w:r>
      <w:r>
        <w:rPr>
          <w:spacing w:val="-2"/>
          <w:sz w:val="20"/>
        </w:rPr>
        <w:t> </w:t>
      </w:r>
      <w:r>
        <w:rPr>
          <w:sz w:val="20"/>
        </w:rPr>
        <w:t>uso</w:t>
      </w:r>
      <w:r>
        <w:rPr>
          <w:spacing w:val="-3"/>
          <w:sz w:val="20"/>
        </w:rPr>
        <w:t> </w:t>
      </w:r>
      <w:r>
        <w:rPr>
          <w:sz w:val="20"/>
        </w:rPr>
        <w:t>de</w:t>
      </w:r>
      <w:r>
        <w:rPr>
          <w:spacing w:val="-1"/>
          <w:sz w:val="20"/>
        </w:rPr>
        <w:t> </w:t>
      </w:r>
      <w:r>
        <w:rPr>
          <w:sz w:val="20"/>
        </w:rPr>
        <w:t>armas</w:t>
      </w:r>
      <w:r>
        <w:rPr>
          <w:spacing w:val="-5"/>
          <w:sz w:val="20"/>
        </w:rPr>
        <w:t> </w:t>
      </w:r>
      <w:r>
        <w:rPr>
          <w:sz w:val="20"/>
        </w:rPr>
        <w:t>menos letales o de fuego con la finalidad de repeler y neutralizar la agresión, no teniendo otra opción para proteger la vida de las personas ajenas o la propia, a sabiendas que existe un alto riesgo de causar la muerte del agresor.</w:t>
      </w:r>
    </w:p>
    <w:p>
      <w:pPr>
        <w:spacing w:before="230"/>
        <w:ind w:left="626" w:right="0" w:firstLine="0"/>
        <w:jc w:val="left"/>
        <w:rPr>
          <w:sz w:val="20"/>
        </w:rPr>
      </w:pPr>
      <w:bookmarkStart w:name="Artículo_7" w:id="7"/>
      <w:bookmarkEnd w:id="7"/>
      <w:r>
        <w:rPr/>
      </w:r>
      <w:r>
        <w:rPr>
          <w:rFonts w:ascii="Arial" w:hAnsi="Arial"/>
          <w:b/>
          <w:sz w:val="20"/>
        </w:rPr>
        <w:t>Artículo</w:t>
      </w:r>
      <w:r>
        <w:rPr>
          <w:rFonts w:ascii="Arial" w:hAnsi="Arial"/>
          <w:b/>
          <w:spacing w:val="-8"/>
          <w:sz w:val="20"/>
        </w:rPr>
        <w:t> </w:t>
      </w:r>
      <w:r>
        <w:rPr>
          <w:rFonts w:ascii="Arial" w:hAnsi="Arial"/>
          <w:b/>
          <w:sz w:val="20"/>
        </w:rPr>
        <w:t>7.</w:t>
      </w:r>
      <w:r>
        <w:rPr>
          <w:rFonts w:ascii="Arial" w:hAnsi="Arial"/>
          <w:b/>
          <w:spacing w:val="-7"/>
          <w:sz w:val="20"/>
        </w:rPr>
        <w:t> </w:t>
      </w:r>
      <w:r>
        <w:rPr>
          <w:sz w:val="20"/>
        </w:rPr>
        <w:t>Se</w:t>
      </w:r>
      <w:r>
        <w:rPr>
          <w:spacing w:val="-7"/>
          <w:sz w:val="20"/>
        </w:rPr>
        <w:t> </w:t>
      </w:r>
      <w:r>
        <w:rPr>
          <w:sz w:val="20"/>
        </w:rPr>
        <w:t>consideran</w:t>
      </w:r>
      <w:r>
        <w:rPr>
          <w:spacing w:val="-5"/>
          <w:sz w:val="20"/>
        </w:rPr>
        <w:t> </w:t>
      </w:r>
      <w:r>
        <w:rPr>
          <w:sz w:val="20"/>
        </w:rPr>
        <w:t>amenazas</w:t>
      </w:r>
      <w:r>
        <w:rPr>
          <w:spacing w:val="-7"/>
          <w:sz w:val="20"/>
        </w:rPr>
        <w:t> </w:t>
      </w:r>
      <w:r>
        <w:rPr>
          <w:sz w:val="20"/>
        </w:rPr>
        <w:t>letales</w:t>
      </w:r>
      <w:r>
        <w:rPr>
          <w:spacing w:val="-7"/>
          <w:sz w:val="20"/>
        </w:rPr>
        <w:t> </w:t>
      </w:r>
      <w:r>
        <w:rPr>
          <w:spacing w:val="-2"/>
          <w:sz w:val="20"/>
        </w:rPr>
        <w:t>inminentes:</w:t>
      </w:r>
    </w:p>
    <w:p>
      <w:pPr>
        <w:pStyle w:val="BodyText"/>
        <w:spacing w:before="1"/>
      </w:pPr>
    </w:p>
    <w:p>
      <w:pPr>
        <w:pStyle w:val="ListParagraph"/>
        <w:numPr>
          <w:ilvl w:val="0"/>
          <w:numId w:val="5"/>
        </w:numPr>
        <w:tabs>
          <w:tab w:pos="1200" w:val="left" w:leader="none"/>
          <w:tab w:pos="1202" w:val="left" w:leader="none"/>
        </w:tabs>
        <w:spacing w:line="240" w:lineRule="auto" w:before="0" w:after="0"/>
        <w:ind w:left="1202" w:right="350" w:hanging="576"/>
        <w:jc w:val="both"/>
        <w:rPr>
          <w:sz w:val="20"/>
        </w:rPr>
      </w:pPr>
      <w:r>
        <w:rPr>
          <w:sz w:val="20"/>
        </w:rPr>
        <w:t>La acción de apuntar con el cañón de un arma de fuego o una réplica de la misma en dirección a una persona;</w:t>
      </w:r>
    </w:p>
    <w:p>
      <w:pPr>
        <w:pStyle w:val="ListParagraph"/>
        <w:numPr>
          <w:ilvl w:val="0"/>
          <w:numId w:val="5"/>
        </w:numPr>
        <w:tabs>
          <w:tab w:pos="1200" w:val="left" w:leader="none"/>
          <w:tab w:pos="1202" w:val="left" w:leader="none"/>
        </w:tabs>
        <w:spacing w:line="242" w:lineRule="auto" w:before="229" w:after="0"/>
        <w:ind w:left="1202" w:right="346" w:hanging="576"/>
        <w:jc w:val="both"/>
        <w:rPr>
          <w:sz w:val="20"/>
        </w:rPr>
      </w:pPr>
      <w:r>
        <w:rPr>
          <w:sz w:val="20"/>
        </w:rPr>
        <w:t>La acción de no soltar un arma de fuego o una réplica de la misma después de advertencia </w:t>
      </w:r>
      <w:r>
        <w:rPr>
          <w:spacing w:val="-2"/>
          <w:sz w:val="20"/>
        </w:rPr>
        <w:t>clara;</w:t>
      </w:r>
    </w:p>
    <w:p>
      <w:pPr>
        <w:pStyle w:val="ListParagraph"/>
        <w:numPr>
          <w:ilvl w:val="0"/>
          <w:numId w:val="5"/>
        </w:numPr>
        <w:tabs>
          <w:tab w:pos="1202" w:val="left" w:leader="none"/>
        </w:tabs>
        <w:spacing w:line="240" w:lineRule="auto" w:before="224" w:after="0"/>
        <w:ind w:left="1202" w:right="0" w:hanging="576"/>
        <w:jc w:val="left"/>
        <w:rPr>
          <w:sz w:val="20"/>
        </w:rPr>
      </w:pPr>
      <w:r>
        <w:rPr>
          <w:sz w:val="20"/>
        </w:rPr>
        <w:t>La</w:t>
      </w:r>
      <w:r>
        <w:rPr>
          <w:spacing w:val="-7"/>
          <w:sz w:val="20"/>
        </w:rPr>
        <w:t> </w:t>
      </w:r>
      <w:r>
        <w:rPr>
          <w:sz w:val="20"/>
        </w:rPr>
        <w:t>acción</w:t>
      </w:r>
      <w:r>
        <w:rPr>
          <w:spacing w:val="-5"/>
          <w:sz w:val="20"/>
        </w:rPr>
        <w:t> </w:t>
      </w:r>
      <w:r>
        <w:rPr>
          <w:sz w:val="20"/>
        </w:rPr>
        <w:t>de</w:t>
      </w:r>
      <w:r>
        <w:rPr>
          <w:spacing w:val="-6"/>
          <w:sz w:val="20"/>
        </w:rPr>
        <w:t> </w:t>
      </w:r>
      <w:r>
        <w:rPr>
          <w:sz w:val="20"/>
        </w:rPr>
        <w:t>poner</w:t>
      </w:r>
      <w:r>
        <w:rPr>
          <w:spacing w:val="-4"/>
          <w:sz w:val="20"/>
        </w:rPr>
        <w:t> </w:t>
      </w:r>
      <w:r>
        <w:rPr>
          <w:sz w:val="20"/>
        </w:rPr>
        <w:t>en</w:t>
      </w:r>
      <w:r>
        <w:rPr>
          <w:spacing w:val="-5"/>
          <w:sz w:val="20"/>
        </w:rPr>
        <w:t> </w:t>
      </w:r>
      <w:r>
        <w:rPr>
          <w:sz w:val="20"/>
        </w:rPr>
        <w:t>riesgo</w:t>
      </w:r>
      <w:r>
        <w:rPr>
          <w:spacing w:val="-7"/>
          <w:sz w:val="20"/>
        </w:rPr>
        <w:t> </w:t>
      </w:r>
      <w:r>
        <w:rPr>
          <w:sz w:val="20"/>
        </w:rPr>
        <w:t>la</w:t>
      </w:r>
      <w:r>
        <w:rPr>
          <w:spacing w:val="-5"/>
          <w:sz w:val="20"/>
        </w:rPr>
        <w:t> </w:t>
      </w:r>
      <w:r>
        <w:rPr>
          <w:sz w:val="20"/>
        </w:rPr>
        <w:t>integridad</w:t>
      </w:r>
      <w:r>
        <w:rPr>
          <w:spacing w:val="-6"/>
          <w:sz w:val="20"/>
        </w:rPr>
        <w:t> </w:t>
      </w:r>
      <w:r>
        <w:rPr>
          <w:sz w:val="20"/>
        </w:rPr>
        <w:t>física</w:t>
      </w:r>
      <w:r>
        <w:rPr>
          <w:spacing w:val="-6"/>
          <w:sz w:val="20"/>
        </w:rPr>
        <w:t> </w:t>
      </w:r>
      <w:r>
        <w:rPr>
          <w:sz w:val="20"/>
        </w:rPr>
        <w:t>de</w:t>
      </w:r>
      <w:r>
        <w:rPr>
          <w:spacing w:val="-3"/>
          <w:sz w:val="20"/>
        </w:rPr>
        <w:t> </w:t>
      </w:r>
      <w:r>
        <w:rPr>
          <w:sz w:val="20"/>
        </w:rPr>
        <w:t>una</w:t>
      </w:r>
      <w:r>
        <w:rPr>
          <w:spacing w:val="-6"/>
          <w:sz w:val="20"/>
        </w:rPr>
        <w:t> </w:t>
      </w:r>
      <w:r>
        <w:rPr>
          <w:sz w:val="20"/>
        </w:rPr>
        <w:t>persona</w:t>
      </w:r>
      <w:r>
        <w:rPr>
          <w:spacing w:val="-5"/>
          <w:sz w:val="20"/>
        </w:rPr>
        <w:t> </w:t>
      </w:r>
      <w:r>
        <w:rPr>
          <w:sz w:val="20"/>
        </w:rPr>
        <w:t>con</w:t>
      </w:r>
      <w:r>
        <w:rPr>
          <w:spacing w:val="-4"/>
          <w:sz w:val="20"/>
        </w:rPr>
        <w:t> </w:t>
      </w:r>
      <w:r>
        <w:rPr>
          <w:sz w:val="20"/>
        </w:rPr>
        <w:t>un</w:t>
      </w:r>
      <w:r>
        <w:rPr>
          <w:spacing w:val="-5"/>
          <w:sz w:val="20"/>
        </w:rPr>
        <w:t> </w:t>
      </w:r>
      <w:r>
        <w:rPr>
          <w:sz w:val="20"/>
        </w:rPr>
        <w:t>arma</w:t>
      </w:r>
      <w:r>
        <w:rPr>
          <w:spacing w:val="-5"/>
          <w:sz w:val="20"/>
        </w:rPr>
        <w:t> </w:t>
      </w:r>
      <w:r>
        <w:rPr>
          <w:spacing w:val="-2"/>
          <w:sz w:val="20"/>
        </w:rPr>
        <w:t>punzocortante;</w:t>
      </w:r>
    </w:p>
    <w:p>
      <w:pPr>
        <w:pStyle w:val="BodyText"/>
        <w:spacing w:before="1"/>
      </w:pPr>
    </w:p>
    <w:p>
      <w:pPr>
        <w:pStyle w:val="ListParagraph"/>
        <w:numPr>
          <w:ilvl w:val="0"/>
          <w:numId w:val="5"/>
        </w:numPr>
        <w:tabs>
          <w:tab w:pos="1202" w:val="left" w:leader="none"/>
        </w:tabs>
        <w:spacing w:line="240" w:lineRule="auto" w:before="0" w:after="0"/>
        <w:ind w:left="1202" w:right="0" w:hanging="576"/>
        <w:jc w:val="left"/>
        <w:rPr>
          <w:sz w:val="20"/>
        </w:rPr>
      </w:pPr>
      <w:r>
        <w:rPr>
          <w:sz w:val="20"/>
        </w:rPr>
        <w:t>El</w:t>
      </w:r>
      <w:r>
        <w:rPr>
          <w:spacing w:val="-5"/>
          <w:sz w:val="20"/>
        </w:rPr>
        <w:t> </w:t>
      </w:r>
      <w:r>
        <w:rPr>
          <w:sz w:val="20"/>
        </w:rPr>
        <w:t>accionar</w:t>
      </w:r>
      <w:r>
        <w:rPr>
          <w:spacing w:val="-5"/>
          <w:sz w:val="20"/>
        </w:rPr>
        <w:t> </w:t>
      </w:r>
      <w:r>
        <w:rPr>
          <w:sz w:val="20"/>
        </w:rPr>
        <w:t>el</w:t>
      </w:r>
      <w:r>
        <w:rPr>
          <w:spacing w:val="-4"/>
          <w:sz w:val="20"/>
        </w:rPr>
        <w:t> </w:t>
      </w:r>
      <w:r>
        <w:rPr>
          <w:sz w:val="20"/>
        </w:rPr>
        <w:t>disparador</w:t>
      </w:r>
      <w:r>
        <w:rPr>
          <w:spacing w:val="-2"/>
          <w:sz w:val="20"/>
        </w:rPr>
        <w:t> </w:t>
      </w:r>
      <w:r>
        <w:rPr>
          <w:sz w:val="20"/>
        </w:rPr>
        <w:t>de</w:t>
      </w:r>
      <w:r>
        <w:rPr>
          <w:spacing w:val="-5"/>
          <w:sz w:val="20"/>
        </w:rPr>
        <w:t> </w:t>
      </w:r>
      <w:r>
        <w:rPr>
          <w:sz w:val="20"/>
        </w:rPr>
        <w:t>un</w:t>
      </w:r>
      <w:r>
        <w:rPr>
          <w:spacing w:val="-3"/>
          <w:sz w:val="20"/>
        </w:rPr>
        <w:t> </w:t>
      </w:r>
      <w:r>
        <w:rPr>
          <w:sz w:val="20"/>
        </w:rPr>
        <w:t>arma</w:t>
      </w:r>
      <w:r>
        <w:rPr>
          <w:spacing w:val="-5"/>
          <w:sz w:val="20"/>
        </w:rPr>
        <w:t> </w:t>
      </w:r>
      <w:r>
        <w:rPr>
          <w:sz w:val="20"/>
        </w:rPr>
        <w:t>de</w:t>
      </w:r>
      <w:r>
        <w:rPr>
          <w:spacing w:val="-5"/>
          <w:sz w:val="20"/>
        </w:rPr>
        <w:t> </w:t>
      </w:r>
      <w:r>
        <w:rPr>
          <w:spacing w:val="-2"/>
          <w:sz w:val="20"/>
        </w:rPr>
        <w:t>fuego;</w:t>
      </w:r>
    </w:p>
    <w:p>
      <w:pPr>
        <w:pStyle w:val="BodyText"/>
      </w:pPr>
    </w:p>
    <w:p>
      <w:pPr>
        <w:pStyle w:val="ListParagraph"/>
        <w:numPr>
          <w:ilvl w:val="0"/>
          <w:numId w:val="5"/>
        </w:numPr>
        <w:tabs>
          <w:tab w:pos="1202" w:val="left" w:leader="none"/>
        </w:tabs>
        <w:spacing w:line="240" w:lineRule="auto" w:before="1" w:after="0"/>
        <w:ind w:left="1202" w:right="0" w:hanging="576"/>
        <w:jc w:val="left"/>
        <w:rPr>
          <w:sz w:val="20"/>
        </w:rPr>
      </w:pPr>
      <w:r>
        <w:rPr>
          <w:sz w:val="20"/>
        </w:rPr>
        <w:t>La</w:t>
      </w:r>
      <w:r>
        <w:rPr>
          <w:spacing w:val="-7"/>
          <w:sz w:val="20"/>
        </w:rPr>
        <w:t> </w:t>
      </w:r>
      <w:r>
        <w:rPr>
          <w:sz w:val="20"/>
        </w:rPr>
        <w:t>acción</w:t>
      </w:r>
      <w:r>
        <w:rPr>
          <w:spacing w:val="-5"/>
          <w:sz w:val="20"/>
        </w:rPr>
        <w:t> </w:t>
      </w:r>
      <w:r>
        <w:rPr>
          <w:sz w:val="20"/>
        </w:rPr>
        <w:t>de</w:t>
      </w:r>
      <w:r>
        <w:rPr>
          <w:spacing w:val="-6"/>
          <w:sz w:val="20"/>
        </w:rPr>
        <w:t> </w:t>
      </w:r>
      <w:r>
        <w:rPr>
          <w:sz w:val="20"/>
        </w:rPr>
        <w:t>portar</w:t>
      </w:r>
      <w:r>
        <w:rPr>
          <w:spacing w:val="-5"/>
          <w:sz w:val="20"/>
        </w:rPr>
        <w:t> </w:t>
      </w:r>
      <w:r>
        <w:rPr>
          <w:sz w:val="20"/>
        </w:rPr>
        <w:t>o</w:t>
      </w:r>
      <w:r>
        <w:rPr>
          <w:spacing w:val="-6"/>
          <w:sz w:val="20"/>
        </w:rPr>
        <w:t> </w:t>
      </w:r>
      <w:r>
        <w:rPr>
          <w:sz w:val="20"/>
        </w:rPr>
        <w:t>manipular</w:t>
      </w:r>
      <w:r>
        <w:rPr>
          <w:spacing w:val="-5"/>
          <w:sz w:val="20"/>
        </w:rPr>
        <w:t> </w:t>
      </w:r>
      <w:r>
        <w:rPr>
          <w:sz w:val="20"/>
        </w:rPr>
        <w:t>un</w:t>
      </w:r>
      <w:r>
        <w:rPr>
          <w:spacing w:val="-4"/>
          <w:sz w:val="20"/>
        </w:rPr>
        <w:t> </w:t>
      </w:r>
      <w:r>
        <w:rPr>
          <w:sz w:val="20"/>
        </w:rPr>
        <w:t>explosivo</w:t>
      </w:r>
      <w:r>
        <w:rPr>
          <w:spacing w:val="-5"/>
          <w:sz w:val="20"/>
        </w:rPr>
        <w:t> </w:t>
      </w:r>
      <w:r>
        <w:rPr>
          <w:sz w:val="20"/>
        </w:rPr>
        <w:t>real</w:t>
      </w:r>
      <w:r>
        <w:rPr>
          <w:spacing w:val="-7"/>
          <w:sz w:val="20"/>
        </w:rPr>
        <w:t> </w:t>
      </w:r>
      <w:r>
        <w:rPr>
          <w:sz w:val="20"/>
        </w:rPr>
        <w:t>o</w:t>
      </w:r>
      <w:r>
        <w:rPr>
          <w:spacing w:val="-3"/>
          <w:sz w:val="20"/>
        </w:rPr>
        <w:t> </w:t>
      </w:r>
      <w:r>
        <w:rPr>
          <w:sz w:val="20"/>
        </w:rPr>
        <w:t>una</w:t>
      </w:r>
      <w:r>
        <w:rPr>
          <w:spacing w:val="-6"/>
          <w:sz w:val="20"/>
        </w:rPr>
        <w:t> </w:t>
      </w:r>
      <w:r>
        <w:rPr>
          <w:sz w:val="20"/>
        </w:rPr>
        <w:t>réplica</w:t>
      </w:r>
      <w:r>
        <w:rPr>
          <w:spacing w:val="-3"/>
          <w:sz w:val="20"/>
        </w:rPr>
        <w:t> </w:t>
      </w:r>
      <w:r>
        <w:rPr>
          <w:sz w:val="20"/>
        </w:rPr>
        <w:t>del</w:t>
      </w:r>
      <w:r>
        <w:rPr>
          <w:spacing w:val="-5"/>
          <w:sz w:val="20"/>
        </w:rPr>
        <w:t> </w:t>
      </w:r>
      <w:r>
        <w:rPr>
          <w:sz w:val="20"/>
        </w:rPr>
        <w:t>mismo,</w:t>
      </w:r>
      <w:r>
        <w:rPr>
          <w:spacing w:val="-5"/>
          <w:sz w:val="20"/>
        </w:rPr>
        <w:t> </w:t>
      </w:r>
      <w:r>
        <w:rPr>
          <w:spacing w:val="-10"/>
          <w:sz w:val="20"/>
        </w:rPr>
        <w:t>o</w:t>
      </w:r>
    </w:p>
    <w:p>
      <w:pPr>
        <w:pStyle w:val="ListParagraph"/>
        <w:numPr>
          <w:ilvl w:val="0"/>
          <w:numId w:val="5"/>
        </w:numPr>
        <w:tabs>
          <w:tab w:pos="1202" w:val="left" w:leader="none"/>
        </w:tabs>
        <w:spacing w:line="242" w:lineRule="auto" w:before="228" w:after="0"/>
        <w:ind w:left="1202" w:right="343" w:hanging="576"/>
        <w:jc w:val="both"/>
        <w:rPr>
          <w:sz w:val="20"/>
        </w:rPr>
      </w:pPr>
      <w:r>
        <w:rPr>
          <w:sz w:val="20"/>
        </w:rPr>
        <w:t>Las acciones tendientes a perturbar objetos o sistemas que puedan tener efectos letales o incapacitantes en una o más personas.</w:t>
      </w:r>
    </w:p>
    <w:p>
      <w:pPr>
        <w:pStyle w:val="BodyText"/>
        <w:spacing w:before="227"/>
        <w:ind w:left="338" w:right="340" w:firstLine="288"/>
        <w:jc w:val="both"/>
      </w:pPr>
      <w:bookmarkStart w:name="Artículo_8" w:id="8"/>
      <w:bookmarkEnd w:id="8"/>
      <w:r>
        <w:rPr/>
      </w:r>
      <w:r>
        <w:rPr>
          <w:rFonts w:ascii="Arial" w:hAnsi="Arial"/>
          <w:b/>
        </w:rPr>
        <w:t>Artículo 8. </w:t>
      </w:r>
      <w:r>
        <w:rPr/>
        <w:t>Los protocolos y procedimientos del uso de la fuerza deberán atender a la perspectiva de género, la protección de niñas, niños y</w:t>
      </w:r>
      <w:r>
        <w:rPr>
          <w:spacing w:val="-2"/>
        </w:rPr>
        <w:t> </w:t>
      </w:r>
      <w:r>
        <w:rPr/>
        <w:t>adolescentes, así como la atención de situaciones de riesgo en el interior o en las inmediaciones de guarderías, escuelas, hospitales, templos, centros de reclusión y otros lugares en el que se congreguen personas ajenas a los agresores.</w:t>
      </w:r>
    </w:p>
    <w:p>
      <w:pPr>
        <w:pStyle w:val="Heading1"/>
        <w:spacing w:before="228"/>
        <w:ind w:left="3121" w:right="3093" w:firstLine="1356"/>
        <w:jc w:val="left"/>
      </w:pPr>
      <w:r>
        <w:rPr/>
        <w:t>Capítulo III Procedimientos</w:t>
      </w:r>
      <w:r>
        <w:rPr>
          <w:spacing w:val="-9"/>
        </w:rPr>
        <w:t> </w:t>
      </w:r>
      <w:r>
        <w:rPr/>
        <w:t>del</w:t>
      </w:r>
      <w:r>
        <w:rPr>
          <w:spacing w:val="-8"/>
        </w:rPr>
        <w:t> </w:t>
      </w:r>
      <w:r>
        <w:rPr/>
        <w:t>Uso</w:t>
      </w:r>
      <w:r>
        <w:rPr>
          <w:spacing w:val="-7"/>
        </w:rPr>
        <w:t> </w:t>
      </w:r>
      <w:r>
        <w:rPr/>
        <w:t>de</w:t>
      </w:r>
      <w:r>
        <w:rPr>
          <w:spacing w:val="-9"/>
        </w:rPr>
        <w:t> </w:t>
      </w:r>
      <w:r>
        <w:rPr/>
        <w:t>la</w:t>
      </w:r>
      <w:r>
        <w:rPr>
          <w:spacing w:val="-7"/>
        </w:rPr>
        <w:t> </w:t>
      </w:r>
      <w:r>
        <w:rPr/>
        <w:t>Fuerza</w:t>
      </w:r>
    </w:p>
    <w:p>
      <w:pPr>
        <w:pStyle w:val="BodyText"/>
        <w:spacing w:before="233"/>
        <w:ind w:left="626"/>
      </w:pPr>
      <w:bookmarkStart w:name="Artículo_9" w:id="9"/>
      <w:bookmarkEnd w:id="9"/>
      <w:r>
        <w:rPr/>
      </w:r>
      <w:r>
        <w:rPr>
          <w:rFonts w:ascii="Arial" w:hAnsi="Arial"/>
          <w:b/>
        </w:rPr>
        <w:t>Artículo</w:t>
      </w:r>
      <w:r>
        <w:rPr>
          <w:rFonts w:ascii="Arial" w:hAnsi="Arial"/>
          <w:b/>
          <w:spacing w:val="-5"/>
        </w:rPr>
        <w:t> </w:t>
      </w:r>
      <w:r>
        <w:rPr>
          <w:rFonts w:ascii="Arial" w:hAnsi="Arial"/>
          <w:b/>
        </w:rPr>
        <w:t>9.</w:t>
      </w:r>
      <w:r>
        <w:rPr>
          <w:rFonts w:ascii="Arial" w:hAnsi="Arial"/>
          <w:b/>
          <w:spacing w:val="-5"/>
        </w:rPr>
        <w:t> </w:t>
      </w:r>
      <w:r>
        <w:rPr/>
        <w:t>Los</w:t>
      </w:r>
      <w:r>
        <w:rPr>
          <w:spacing w:val="-4"/>
        </w:rPr>
        <w:t> </w:t>
      </w:r>
      <w:r>
        <w:rPr/>
        <w:t>mecanismos</w:t>
      </w:r>
      <w:r>
        <w:rPr>
          <w:spacing w:val="-5"/>
        </w:rPr>
        <w:t> </w:t>
      </w:r>
      <w:r>
        <w:rPr/>
        <w:t>de</w:t>
      </w:r>
      <w:r>
        <w:rPr>
          <w:spacing w:val="-6"/>
        </w:rPr>
        <w:t> </w:t>
      </w:r>
      <w:r>
        <w:rPr/>
        <w:t>reacción</w:t>
      </w:r>
      <w:r>
        <w:rPr>
          <w:spacing w:val="-5"/>
        </w:rPr>
        <w:t> </w:t>
      </w:r>
      <w:r>
        <w:rPr/>
        <w:t>en</w:t>
      </w:r>
      <w:r>
        <w:rPr>
          <w:spacing w:val="-6"/>
        </w:rPr>
        <w:t> </w:t>
      </w:r>
      <w:r>
        <w:rPr/>
        <w:t>el</w:t>
      </w:r>
      <w:r>
        <w:rPr>
          <w:spacing w:val="-6"/>
        </w:rPr>
        <w:t> </w:t>
      </w:r>
      <w:r>
        <w:rPr/>
        <w:t>uso</w:t>
      </w:r>
      <w:r>
        <w:rPr>
          <w:spacing w:val="-4"/>
        </w:rPr>
        <w:t> </w:t>
      </w:r>
      <w:r>
        <w:rPr/>
        <w:t>de</w:t>
      </w:r>
      <w:r>
        <w:rPr>
          <w:spacing w:val="-4"/>
        </w:rPr>
        <w:t> </w:t>
      </w:r>
      <w:r>
        <w:rPr/>
        <w:t>la</w:t>
      </w:r>
      <w:r>
        <w:rPr>
          <w:spacing w:val="-6"/>
        </w:rPr>
        <w:t> </w:t>
      </w:r>
      <w:r>
        <w:rPr/>
        <w:t>fuerza</w:t>
      </w:r>
      <w:r>
        <w:rPr>
          <w:spacing w:val="-5"/>
        </w:rPr>
        <w:t> </w:t>
      </w:r>
      <w:r>
        <w:rPr>
          <w:spacing w:val="-4"/>
        </w:rPr>
        <w:t>son:</w:t>
      </w:r>
    </w:p>
    <w:p>
      <w:pPr>
        <w:pStyle w:val="BodyText"/>
        <w:spacing w:after="0"/>
        <w:sectPr>
          <w:pgSz w:w="12240" w:h="15840"/>
          <w:pgMar w:header="724" w:footer="712" w:top="1880" w:bottom="900" w:left="1080" w:right="1080"/>
        </w:sectPr>
      </w:pPr>
    </w:p>
    <w:p>
      <w:pPr>
        <w:pStyle w:val="BodyText"/>
        <w:spacing w:before="65"/>
      </w:pPr>
    </w:p>
    <w:p>
      <w:pPr>
        <w:pStyle w:val="ListParagraph"/>
        <w:numPr>
          <w:ilvl w:val="0"/>
          <w:numId w:val="6"/>
        </w:numPr>
        <w:tabs>
          <w:tab w:pos="1202" w:val="left" w:leader="none"/>
        </w:tabs>
        <w:spacing w:line="240" w:lineRule="auto" w:before="0" w:after="0"/>
        <w:ind w:left="1202" w:right="0" w:hanging="576"/>
        <w:jc w:val="left"/>
        <w:rPr>
          <w:sz w:val="20"/>
        </w:rPr>
      </w:pPr>
      <w:r>
        <w:rPr>
          <w:sz w:val="20"/>
        </w:rPr>
        <w:t>Controles</w:t>
      </w:r>
      <w:r>
        <w:rPr>
          <w:spacing w:val="-11"/>
          <w:sz w:val="20"/>
        </w:rPr>
        <w:t> </w:t>
      </w:r>
      <w:r>
        <w:rPr>
          <w:sz w:val="20"/>
        </w:rPr>
        <w:t>cooperativos:</w:t>
      </w:r>
      <w:r>
        <w:rPr>
          <w:spacing w:val="-12"/>
          <w:sz w:val="20"/>
        </w:rPr>
        <w:t> </w:t>
      </w:r>
      <w:r>
        <w:rPr>
          <w:sz w:val="20"/>
        </w:rPr>
        <w:t>indicaciones</w:t>
      </w:r>
      <w:r>
        <w:rPr>
          <w:spacing w:val="-11"/>
          <w:sz w:val="20"/>
        </w:rPr>
        <w:t> </w:t>
      </w:r>
      <w:r>
        <w:rPr>
          <w:sz w:val="20"/>
        </w:rPr>
        <w:t>verbales,</w:t>
      </w:r>
      <w:r>
        <w:rPr>
          <w:spacing w:val="-12"/>
          <w:sz w:val="20"/>
        </w:rPr>
        <w:t> </w:t>
      </w:r>
      <w:r>
        <w:rPr>
          <w:sz w:val="20"/>
        </w:rPr>
        <w:t>advertencias</w:t>
      </w:r>
      <w:r>
        <w:rPr>
          <w:spacing w:val="-11"/>
          <w:sz w:val="20"/>
        </w:rPr>
        <w:t> </w:t>
      </w:r>
      <w:r>
        <w:rPr>
          <w:sz w:val="20"/>
        </w:rPr>
        <w:t>o</w:t>
      </w:r>
      <w:r>
        <w:rPr>
          <w:spacing w:val="-13"/>
          <w:sz w:val="20"/>
        </w:rPr>
        <w:t> </w:t>
      </w:r>
      <w:r>
        <w:rPr>
          <w:spacing w:val="-2"/>
          <w:sz w:val="20"/>
        </w:rPr>
        <w:t>señalización;</w:t>
      </w:r>
    </w:p>
    <w:p>
      <w:pPr>
        <w:pStyle w:val="BodyText"/>
        <w:spacing w:before="1"/>
      </w:pPr>
    </w:p>
    <w:p>
      <w:pPr>
        <w:pStyle w:val="ListParagraph"/>
        <w:numPr>
          <w:ilvl w:val="0"/>
          <w:numId w:val="6"/>
        </w:numPr>
        <w:tabs>
          <w:tab w:pos="1200" w:val="left" w:leader="none"/>
          <w:tab w:pos="1202" w:val="left" w:leader="none"/>
        </w:tabs>
        <w:spacing w:line="240" w:lineRule="auto" w:before="0" w:after="0"/>
        <w:ind w:left="1202" w:right="336" w:hanging="576"/>
        <w:jc w:val="both"/>
        <w:rPr>
          <w:sz w:val="20"/>
        </w:rPr>
      </w:pPr>
      <w:r>
        <w:rPr>
          <w:sz w:val="20"/>
        </w:rPr>
        <w:t>Control mediante contacto: su límite superior es la intervención momentánea en funciones </w:t>
      </w:r>
      <w:r>
        <w:rPr>
          <w:spacing w:val="-2"/>
          <w:sz w:val="20"/>
        </w:rPr>
        <w:t>motrices;</w:t>
      </w:r>
    </w:p>
    <w:p>
      <w:pPr>
        <w:pStyle w:val="ListParagraph"/>
        <w:numPr>
          <w:ilvl w:val="0"/>
          <w:numId w:val="6"/>
        </w:numPr>
        <w:tabs>
          <w:tab w:pos="1198" w:val="left" w:leader="none"/>
          <w:tab w:pos="1202" w:val="left" w:leader="none"/>
        </w:tabs>
        <w:spacing w:line="242" w:lineRule="auto" w:before="229" w:after="0"/>
        <w:ind w:left="1202" w:right="342" w:hanging="576"/>
        <w:jc w:val="both"/>
        <w:rPr>
          <w:sz w:val="20"/>
        </w:rPr>
      </w:pPr>
      <w:r>
        <w:rPr>
          <w:sz w:val="20"/>
        </w:rPr>
        <w:t>Técnicas de sometimiento o control corporal: su límite superior es el impedimento momentáneo de funciones corporales y daños menores en estructuras corporales;</w:t>
      </w:r>
    </w:p>
    <w:p>
      <w:pPr>
        <w:pStyle w:val="ListParagraph"/>
        <w:numPr>
          <w:ilvl w:val="0"/>
          <w:numId w:val="6"/>
        </w:numPr>
        <w:tabs>
          <w:tab w:pos="1202" w:val="left" w:leader="none"/>
        </w:tabs>
        <w:spacing w:line="240" w:lineRule="auto" w:before="224" w:after="0"/>
        <w:ind w:left="1202" w:right="0" w:hanging="576"/>
        <w:jc w:val="left"/>
        <w:rPr>
          <w:sz w:val="20"/>
        </w:rPr>
      </w:pPr>
      <w:r>
        <w:rPr>
          <w:sz w:val="20"/>
        </w:rPr>
        <w:t>Tácticas</w:t>
      </w:r>
      <w:r>
        <w:rPr>
          <w:spacing w:val="-7"/>
          <w:sz w:val="20"/>
        </w:rPr>
        <w:t> </w:t>
      </w:r>
      <w:r>
        <w:rPr>
          <w:sz w:val="20"/>
        </w:rPr>
        <w:t>defensivas:</w:t>
      </w:r>
      <w:r>
        <w:rPr>
          <w:spacing w:val="-7"/>
          <w:sz w:val="20"/>
        </w:rPr>
        <w:t> </w:t>
      </w:r>
      <w:r>
        <w:rPr>
          <w:sz w:val="20"/>
        </w:rPr>
        <w:t>su</w:t>
      </w:r>
      <w:r>
        <w:rPr>
          <w:spacing w:val="-5"/>
          <w:sz w:val="20"/>
        </w:rPr>
        <w:t> </w:t>
      </w:r>
      <w:r>
        <w:rPr>
          <w:sz w:val="20"/>
        </w:rPr>
        <w:t>límite</w:t>
      </w:r>
      <w:r>
        <w:rPr>
          <w:spacing w:val="-8"/>
          <w:sz w:val="20"/>
        </w:rPr>
        <w:t> </w:t>
      </w:r>
      <w:r>
        <w:rPr>
          <w:sz w:val="20"/>
        </w:rPr>
        <w:t>superior</w:t>
      </w:r>
      <w:r>
        <w:rPr>
          <w:spacing w:val="-7"/>
          <w:sz w:val="20"/>
        </w:rPr>
        <w:t> </w:t>
      </w:r>
      <w:r>
        <w:rPr>
          <w:sz w:val="20"/>
        </w:rPr>
        <w:t>es</w:t>
      </w:r>
      <w:r>
        <w:rPr>
          <w:spacing w:val="-7"/>
          <w:sz w:val="20"/>
        </w:rPr>
        <w:t> </w:t>
      </w:r>
      <w:r>
        <w:rPr>
          <w:sz w:val="20"/>
        </w:rPr>
        <w:t>el</w:t>
      </w:r>
      <w:r>
        <w:rPr>
          <w:spacing w:val="-8"/>
          <w:sz w:val="20"/>
        </w:rPr>
        <w:t> </w:t>
      </w:r>
      <w:r>
        <w:rPr>
          <w:sz w:val="20"/>
        </w:rPr>
        <w:t>daño</w:t>
      </w:r>
      <w:r>
        <w:rPr>
          <w:spacing w:val="-5"/>
          <w:sz w:val="20"/>
        </w:rPr>
        <w:t> </w:t>
      </w:r>
      <w:r>
        <w:rPr>
          <w:sz w:val="20"/>
        </w:rPr>
        <w:t>de</w:t>
      </w:r>
      <w:r>
        <w:rPr>
          <w:spacing w:val="-5"/>
          <w:sz w:val="20"/>
        </w:rPr>
        <w:t> </w:t>
      </w:r>
      <w:r>
        <w:rPr>
          <w:sz w:val="20"/>
        </w:rPr>
        <w:t>estructuras</w:t>
      </w:r>
      <w:r>
        <w:rPr>
          <w:spacing w:val="-7"/>
          <w:sz w:val="20"/>
        </w:rPr>
        <w:t> </w:t>
      </w:r>
      <w:r>
        <w:rPr>
          <w:sz w:val="20"/>
        </w:rPr>
        <w:t>corporales</w:t>
      </w:r>
      <w:r>
        <w:rPr>
          <w:spacing w:val="-4"/>
          <w:sz w:val="20"/>
        </w:rPr>
        <w:t> </w:t>
      </w:r>
      <w:r>
        <w:rPr>
          <w:sz w:val="20"/>
        </w:rPr>
        <w:t>no</w:t>
      </w:r>
      <w:r>
        <w:rPr>
          <w:spacing w:val="-6"/>
          <w:sz w:val="20"/>
        </w:rPr>
        <w:t> </w:t>
      </w:r>
      <w:r>
        <w:rPr>
          <w:sz w:val="20"/>
        </w:rPr>
        <w:t>vitales,</w:t>
      </w:r>
      <w:r>
        <w:rPr>
          <w:spacing w:val="-3"/>
          <w:sz w:val="20"/>
        </w:rPr>
        <w:t> </w:t>
      </w:r>
      <w:r>
        <w:rPr>
          <w:spacing w:val="-10"/>
          <w:sz w:val="20"/>
        </w:rPr>
        <w:t>y</w:t>
      </w:r>
    </w:p>
    <w:p>
      <w:pPr>
        <w:pStyle w:val="BodyText"/>
        <w:spacing w:before="1"/>
      </w:pPr>
    </w:p>
    <w:p>
      <w:pPr>
        <w:pStyle w:val="ListParagraph"/>
        <w:numPr>
          <w:ilvl w:val="0"/>
          <w:numId w:val="6"/>
        </w:numPr>
        <w:tabs>
          <w:tab w:pos="1202" w:val="left" w:leader="none"/>
        </w:tabs>
        <w:spacing w:line="242" w:lineRule="auto" w:before="0" w:after="0"/>
        <w:ind w:left="1202" w:right="347" w:hanging="576"/>
        <w:jc w:val="both"/>
        <w:rPr>
          <w:sz w:val="20"/>
        </w:rPr>
      </w:pPr>
      <w:r>
        <w:rPr>
          <w:sz w:val="20"/>
        </w:rPr>
        <w:t>Fuerza Letal: su límite es el cese total de funciones corporales. Se presume el uso de la fuerza letal cuando se emplee arma de fuego contra una persona.</w:t>
      </w:r>
    </w:p>
    <w:p>
      <w:pPr>
        <w:pStyle w:val="BodyText"/>
        <w:spacing w:before="227"/>
        <w:ind w:left="338" w:firstLine="288"/>
      </w:pPr>
      <w:bookmarkStart w:name="Artículo_10" w:id="10"/>
      <w:bookmarkEnd w:id="10"/>
      <w:r>
        <w:rPr/>
      </w:r>
      <w:r>
        <w:rPr>
          <w:rFonts w:ascii="Arial" w:hAnsi="Arial"/>
          <w:b/>
        </w:rPr>
        <w:t>Artículo</w:t>
      </w:r>
      <w:r>
        <w:rPr>
          <w:rFonts w:ascii="Arial" w:hAnsi="Arial"/>
          <w:b/>
          <w:spacing w:val="28"/>
        </w:rPr>
        <w:t> </w:t>
      </w:r>
      <w:r>
        <w:rPr>
          <w:rFonts w:ascii="Arial" w:hAnsi="Arial"/>
          <w:b/>
        </w:rPr>
        <w:t>10.</w:t>
      </w:r>
      <w:r>
        <w:rPr>
          <w:rFonts w:ascii="Arial" w:hAnsi="Arial"/>
          <w:b/>
          <w:spacing w:val="28"/>
        </w:rPr>
        <w:t> </w:t>
      </w:r>
      <w:r>
        <w:rPr/>
        <w:t>La</w:t>
      </w:r>
      <w:r>
        <w:rPr>
          <w:spacing w:val="25"/>
        </w:rPr>
        <w:t> </w:t>
      </w:r>
      <w:r>
        <w:rPr/>
        <w:t>clasificación</w:t>
      </w:r>
      <w:r>
        <w:rPr>
          <w:spacing w:val="27"/>
        </w:rPr>
        <w:t> </w:t>
      </w:r>
      <w:r>
        <w:rPr/>
        <w:t>de</w:t>
      </w:r>
      <w:r>
        <w:rPr>
          <w:spacing w:val="27"/>
        </w:rPr>
        <w:t> </w:t>
      </w:r>
      <w:r>
        <w:rPr/>
        <w:t>las</w:t>
      </w:r>
      <w:r>
        <w:rPr>
          <w:spacing w:val="28"/>
        </w:rPr>
        <w:t> </w:t>
      </w:r>
      <w:r>
        <w:rPr/>
        <w:t>conductas</w:t>
      </w:r>
      <w:r>
        <w:rPr>
          <w:spacing w:val="28"/>
        </w:rPr>
        <w:t> </w:t>
      </w:r>
      <w:r>
        <w:rPr/>
        <w:t>que</w:t>
      </w:r>
      <w:r>
        <w:rPr>
          <w:spacing w:val="29"/>
        </w:rPr>
        <w:t> </w:t>
      </w:r>
      <w:r>
        <w:rPr/>
        <w:t>ameritan</w:t>
      </w:r>
      <w:r>
        <w:rPr>
          <w:spacing w:val="25"/>
        </w:rPr>
        <w:t> </w:t>
      </w:r>
      <w:r>
        <w:rPr/>
        <w:t>el</w:t>
      </w:r>
      <w:r>
        <w:rPr>
          <w:spacing w:val="27"/>
        </w:rPr>
        <w:t> </w:t>
      </w:r>
      <w:r>
        <w:rPr/>
        <w:t>uso</w:t>
      </w:r>
      <w:r>
        <w:rPr>
          <w:spacing w:val="27"/>
        </w:rPr>
        <w:t> </w:t>
      </w:r>
      <w:r>
        <w:rPr/>
        <w:t>de</w:t>
      </w:r>
      <w:r>
        <w:rPr>
          <w:spacing w:val="27"/>
        </w:rPr>
        <w:t> </w:t>
      </w:r>
      <w:r>
        <w:rPr/>
        <w:t>la</w:t>
      </w:r>
      <w:r>
        <w:rPr>
          <w:spacing w:val="27"/>
        </w:rPr>
        <w:t> </w:t>
      </w:r>
      <w:r>
        <w:rPr/>
        <w:t>fuerza,</w:t>
      </w:r>
      <w:r>
        <w:rPr>
          <w:spacing w:val="27"/>
        </w:rPr>
        <w:t> </w:t>
      </w:r>
      <w:r>
        <w:rPr/>
        <w:t>ordenadas</w:t>
      </w:r>
      <w:r>
        <w:rPr>
          <w:spacing w:val="29"/>
        </w:rPr>
        <w:t> </w:t>
      </w:r>
      <w:r>
        <w:rPr/>
        <w:t>por</w:t>
      </w:r>
      <w:r>
        <w:rPr>
          <w:spacing w:val="26"/>
        </w:rPr>
        <w:t> </w:t>
      </w:r>
      <w:r>
        <w:rPr/>
        <w:t>su intensidad, es:</w:t>
      </w:r>
    </w:p>
    <w:p>
      <w:pPr>
        <w:pStyle w:val="ListParagraph"/>
        <w:numPr>
          <w:ilvl w:val="0"/>
          <w:numId w:val="7"/>
        </w:numPr>
        <w:tabs>
          <w:tab w:pos="1200" w:val="left" w:leader="none"/>
          <w:tab w:pos="1202" w:val="left" w:leader="none"/>
        </w:tabs>
        <w:spacing w:line="240" w:lineRule="auto" w:before="229" w:after="0"/>
        <w:ind w:left="1202" w:right="342" w:hanging="576"/>
        <w:jc w:val="both"/>
        <w:rPr>
          <w:sz w:val="20"/>
        </w:rPr>
      </w:pPr>
      <w:r>
        <w:rPr>
          <w:sz w:val="20"/>
        </w:rPr>
        <w:t>Resistencia pasiva: conducta de acción u omisión que realiza una o varias personas, exenta de violencia, para negarse a obedecer órdenes legítimas comunicadas de manera directa por los sujetos obligados, quienes previamente se han identificado como autoridad. Contra la resistencia pasiva podrán oponerse los mecanismos de reacción a los que se refieren las fracciones I y II del artículo anterior;</w:t>
      </w:r>
    </w:p>
    <w:p>
      <w:pPr>
        <w:pStyle w:val="BodyText"/>
      </w:pPr>
    </w:p>
    <w:p>
      <w:pPr>
        <w:pStyle w:val="ListParagraph"/>
        <w:numPr>
          <w:ilvl w:val="0"/>
          <w:numId w:val="7"/>
        </w:numPr>
        <w:tabs>
          <w:tab w:pos="1200" w:val="left" w:leader="none"/>
          <w:tab w:pos="1202" w:val="left" w:leader="none"/>
        </w:tabs>
        <w:spacing w:line="240" w:lineRule="auto" w:before="0" w:after="0"/>
        <w:ind w:left="1202" w:right="339" w:hanging="576"/>
        <w:jc w:val="both"/>
        <w:rPr>
          <w:sz w:val="20"/>
        </w:rPr>
      </w:pPr>
      <w:r>
        <w:rPr>
          <w:sz w:val="20"/>
        </w:rPr>
        <w:t>Resistencia</w:t>
      </w:r>
      <w:r>
        <w:rPr>
          <w:spacing w:val="-3"/>
          <w:sz w:val="20"/>
        </w:rPr>
        <w:t> </w:t>
      </w:r>
      <w:r>
        <w:rPr>
          <w:sz w:val="20"/>
        </w:rPr>
        <w:t>activa:</w:t>
      </w:r>
      <w:r>
        <w:rPr>
          <w:spacing w:val="-3"/>
          <w:sz w:val="20"/>
        </w:rPr>
        <w:t> </w:t>
      </w:r>
      <w:r>
        <w:rPr>
          <w:sz w:val="20"/>
        </w:rPr>
        <w:t>conducta</w:t>
      </w:r>
      <w:r>
        <w:rPr>
          <w:spacing w:val="-3"/>
          <w:sz w:val="20"/>
        </w:rPr>
        <w:t> </w:t>
      </w:r>
      <w:r>
        <w:rPr>
          <w:sz w:val="20"/>
        </w:rPr>
        <w:t>de</w:t>
      </w:r>
      <w:r>
        <w:rPr>
          <w:spacing w:val="-4"/>
          <w:sz w:val="20"/>
        </w:rPr>
        <w:t> </w:t>
      </w:r>
      <w:r>
        <w:rPr>
          <w:sz w:val="20"/>
        </w:rPr>
        <w:t>acción</w:t>
      </w:r>
      <w:r>
        <w:rPr>
          <w:spacing w:val="-3"/>
          <w:sz w:val="20"/>
        </w:rPr>
        <w:t> </w:t>
      </w:r>
      <w:r>
        <w:rPr>
          <w:sz w:val="20"/>
        </w:rPr>
        <w:t>u</w:t>
      </w:r>
      <w:r>
        <w:rPr>
          <w:spacing w:val="-3"/>
          <w:sz w:val="20"/>
        </w:rPr>
        <w:t> </w:t>
      </w:r>
      <w:r>
        <w:rPr>
          <w:sz w:val="20"/>
        </w:rPr>
        <w:t>omisión</w:t>
      </w:r>
      <w:r>
        <w:rPr>
          <w:spacing w:val="-4"/>
          <w:sz w:val="20"/>
        </w:rPr>
        <w:t> </w:t>
      </w:r>
      <w:r>
        <w:rPr>
          <w:sz w:val="20"/>
        </w:rPr>
        <w:t>que</w:t>
      </w:r>
      <w:r>
        <w:rPr>
          <w:spacing w:val="-1"/>
          <w:sz w:val="20"/>
        </w:rPr>
        <w:t> </w:t>
      </w:r>
      <w:r>
        <w:rPr>
          <w:sz w:val="20"/>
        </w:rPr>
        <w:t>realiza</w:t>
      </w:r>
      <w:r>
        <w:rPr>
          <w:spacing w:val="-1"/>
          <w:sz w:val="20"/>
        </w:rPr>
        <w:t> </w:t>
      </w:r>
      <w:r>
        <w:rPr>
          <w:sz w:val="20"/>
        </w:rPr>
        <w:t>una o</w:t>
      </w:r>
      <w:r>
        <w:rPr>
          <w:spacing w:val="-3"/>
          <w:sz w:val="20"/>
        </w:rPr>
        <w:t> </w:t>
      </w:r>
      <w:r>
        <w:rPr>
          <w:sz w:val="20"/>
        </w:rPr>
        <w:t>varias</w:t>
      </w:r>
      <w:r>
        <w:rPr>
          <w:spacing w:val="-2"/>
          <w:sz w:val="20"/>
        </w:rPr>
        <w:t> </w:t>
      </w:r>
      <w:r>
        <w:rPr>
          <w:sz w:val="20"/>
        </w:rPr>
        <w:t>personas,</w:t>
      </w:r>
      <w:r>
        <w:rPr>
          <w:spacing w:val="-3"/>
          <w:sz w:val="20"/>
        </w:rPr>
        <w:t> </w:t>
      </w:r>
      <w:r>
        <w:rPr>
          <w:sz w:val="20"/>
        </w:rPr>
        <w:t>empleando la violencia, el amago o la amenaza, para negarse a obedecer órdenes legítimas comunicadas de manera directa por los sujetos obligados, quienes previamente se han identificado como autoridad. Contra la resistencia activa podrán oponerse los mecanismos de reacción a los que se refieren las fracciones I, II, III y IV del artículo anterior, y</w:t>
      </w:r>
    </w:p>
    <w:p>
      <w:pPr>
        <w:pStyle w:val="BodyText"/>
        <w:spacing w:before="1"/>
      </w:pPr>
    </w:p>
    <w:p>
      <w:pPr>
        <w:pStyle w:val="ListParagraph"/>
        <w:numPr>
          <w:ilvl w:val="0"/>
          <w:numId w:val="7"/>
        </w:numPr>
        <w:tabs>
          <w:tab w:pos="1198" w:val="left" w:leader="none"/>
          <w:tab w:pos="1202" w:val="left" w:leader="none"/>
        </w:tabs>
        <w:spacing w:line="240" w:lineRule="auto" w:before="0" w:after="0"/>
        <w:ind w:left="1202" w:right="340" w:hanging="576"/>
        <w:jc w:val="both"/>
        <w:rPr>
          <w:sz w:val="20"/>
        </w:rPr>
      </w:pPr>
      <w:r>
        <w:rPr>
          <w:sz w:val="20"/>
        </w:rPr>
        <w:t>Resistencia de alta peligrosidad: conducta de acción u omisión que realiza una o varias personas, empleando la violencia, el amago o la amenaza con armas o sin ellas para causar a otra u otras o a miembros de las instituciones de seguridad, lesiones graves o la muerte, negándose a obedecer órdenes legítimas comunicadas de manera directa por los sujetos obligados, quienes previamente se han identificado como autoridad. Contra la resistencia de</w:t>
      </w:r>
      <w:r>
        <w:rPr>
          <w:spacing w:val="40"/>
          <w:sz w:val="20"/>
        </w:rPr>
        <w:t> </w:t>
      </w:r>
      <w:r>
        <w:rPr>
          <w:sz w:val="20"/>
        </w:rPr>
        <w:t>alta peligrosidad podrán oponerse los mecanismos de reacción a los que se refieren las fracciones I, II, III, IV y V del artículo anterior.</w:t>
      </w:r>
    </w:p>
    <w:p>
      <w:pPr>
        <w:pStyle w:val="BodyText"/>
        <w:spacing w:before="1"/>
      </w:pPr>
    </w:p>
    <w:p>
      <w:pPr>
        <w:pStyle w:val="BodyText"/>
        <w:ind w:left="626"/>
      </w:pPr>
      <w:bookmarkStart w:name="Artículo_11" w:id="11"/>
      <w:bookmarkEnd w:id="11"/>
      <w:r>
        <w:rPr/>
      </w:r>
      <w:r>
        <w:rPr>
          <w:rFonts w:ascii="Arial" w:hAnsi="Arial"/>
          <w:b/>
        </w:rPr>
        <w:t>Artículo</w:t>
      </w:r>
      <w:r>
        <w:rPr>
          <w:rFonts w:ascii="Arial" w:hAnsi="Arial"/>
          <w:b/>
          <w:spacing w:val="-5"/>
        </w:rPr>
        <w:t> </w:t>
      </w:r>
      <w:r>
        <w:rPr>
          <w:rFonts w:ascii="Arial" w:hAnsi="Arial"/>
          <w:b/>
        </w:rPr>
        <w:t>11.</w:t>
      </w:r>
      <w:r>
        <w:rPr>
          <w:rFonts w:ascii="Arial" w:hAnsi="Arial"/>
          <w:b/>
          <w:spacing w:val="-6"/>
        </w:rPr>
        <w:t> </w:t>
      </w:r>
      <w:r>
        <w:rPr/>
        <w:t>Los</w:t>
      </w:r>
      <w:r>
        <w:rPr>
          <w:spacing w:val="-4"/>
        </w:rPr>
        <w:t> </w:t>
      </w:r>
      <w:r>
        <w:rPr/>
        <w:t>niveles</w:t>
      </w:r>
      <w:r>
        <w:rPr>
          <w:spacing w:val="-5"/>
        </w:rPr>
        <w:t> </w:t>
      </w:r>
      <w:r>
        <w:rPr/>
        <w:t>del</w:t>
      </w:r>
      <w:r>
        <w:rPr>
          <w:spacing w:val="-6"/>
        </w:rPr>
        <w:t> </w:t>
      </w:r>
      <w:r>
        <w:rPr/>
        <w:t>uso</w:t>
      </w:r>
      <w:r>
        <w:rPr>
          <w:spacing w:val="-4"/>
        </w:rPr>
        <w:t> </w:t>
      </w:r>
      <w:r>
        <w:rPr/>
        <w:t>de</w:t>
      </w:r>
      <w:r>
        <w:rPr>
          <w:spacing w:val="-5"/>
        </w:rPr>
        <w:t> </w:t>
      </w:r>
      <w:r>
        <w:rPr/>
        <w:t>la</w:t>
      </w:r>
      <w:r>
        <w:rPr>
          <w:spacing w:val="-5"/>
        </w:rPr>
        <w:t> </w:t>
      </w:r>
      <w:r>
        <w:rPr/>
        <w:t>fuerza,</w:t>
      </w:r>
      <w:r>
        <w:rPr>
          <w:spacing w:val="-6"/>
        </w:rPr>
        <w:t> </w:t>
      </w:r>
      <w:r>
        <w:rPr/>
        <w:t>según</w:t>
      </w:r>
      <w:r>
        <w:rPr>
          <w:spacing w:val="-5"/>
        </w:rPr>
        <w:t> </w:t>
      </w:r>
      <w:r>
        <w:rPr/>
        <w:t>el</w:t>
      </w:r>
      <w:r>
        <w:rPr>
          <w:spacing w:val="-4"/>
        </w:rPr>
        <w:t> </w:t>
      </w:r>
      <w:r>
        <w:rPr/>
        <w:t>orden</w:t>
      </w:r>
      <w:r>
        <w:rPr>
          <w:spacing w:val="-4"/>
        </w:rPr>
        <w:t> </w:t>
      </w:r>
      <w:r>
        <w:rPr/>
        <w:t>en</w:t>
      </w:r>
      <w:r>
        <w:rPr>
          <w:spacing w:val="-5"/>
        </w:rPr>
        <w:t> </w:t>
      </w:r>
      <w:r>
        <w:rPr/>
        <w:t>que</w:t>
      </w:r>
      <w:r>
        <w:rPr>
          <w:spacing w:val="-3"/>
        </w:rPr>
        <w:t> </w:t>
      </w:r>
      <w:r>
        <w:rPr/>
        <w:t>deben</w:t>
      </w:r>
      <w:r>
        <w:rPr>
          <w:spacing w:val="-5"/>
        </w:rPr>
        <w:t> </w:t>
      </w:r>
      <w:r>
        <w:rPr/>
        <w:t>agotarse,</w:t>
      </w:r>
      <w:r>
        <w:rPr>
          <w:spacing w:val="-6"/>
        </w:rPr>
        <w:t> </w:t>
      </w:r>
      <w:r>
        <w:rPr>
          <w:spacing w:val="-4"/>
        </w:rPr>
        <w:t>son:</w:t>
      </w:r>
    </w:p>
    <w:p>
      <w:pPr>
        <w:pStyle w:val="ListParagraph"/>
        <w:numPr>
          <w:ilvl w:val="0"/>
          <w:numId w:val="8"/>
        </w:numPr>
        <w:tabs>
          <w:tab w:pos="1200" w:val="left" w:leader="none"/>
          <w:tab w:pos="1202" w:val="left" w:leader="none"/>
        </w:tabs>
        <w:spacing w:line="242" w:lineRule="auto" w:before="228" w:after="0"/>
        <w:ind w:left="1202" w:right="344" w:hanging="576"/>
        <w:jc w:val="both"/>
        <w:rPr>
          <w:sz w:val="20"/>
        </w:rPr>
      </w:pPr>
      <w:r>
        <w:rPr>
          <w:sz w:val="20"/>
        </w:rPr>
        <w:t>Presencia de autoridad: es la primera forma de contacto que tienen los agentes con la ciudadanía en general. Se manifiesta a través de:</w:t>
      </w:r>
    </w:p>
    <w:p>
      <w:pPr>
        <w:pStyle w:val="ListParagraph"/>
        <w:numPr>
          <w:ilvl w:val="1"/>
          <w:numId w:val="8"/>
        </w:numPr>
        <w:tabs>
          <w:tab w:pos="1634" w:val="left" w:leader="none"/>
        </w:tabs>
        <w:spacing w:line="240" w:lineRule="auto" w:before="227" w:after="0"/>
        <w:ind w:left="1634" w:right="0" w:hanging="432"/>
        <w:jc w:val="left"/>
        <w:rPr>
          <w:sz w:val="20"/>
        </w:rPr>
      </w:pPr>
      <w:r>
        <w:rPr>
          <w:sz w:val="20"/>
        </w:rPr>
        <w:t>El</w:t>
      </w:r>
      <w:r>
        <w:rPr>
          <w:spacing w:val="-5"/>
          <w:sz w:val="20"/>
        </w:rPr>
        <w:t> </w:t>
      </w:r>
      <w:r>
        <w:rPr>
          <w:sz w:val="20"/>
        </w:rPr>
        <w:t>uso</w:t>
      </w:r>
      <w:r>
        <w:rPr>
          <w:spacing w:val="-6"/>
          <w:sz w:val="20"/>
        </w:rPr>
        <w:t> </w:t>
      </w:r>
      <w:r>
        <w:rPr>
          <w:sz w:val="20"/>
        </w:rPr>
        <w:t>adecuado</w:t>
      </w:r>
      <w:r>
        <w:rPr>
          <w:spacing w:val="-6"/>
          <w:sz w:val="20"/>
        </w:rPr>
        <w:t> </w:t>
      </w:r>
      <w:r>
        <w:rPr>
          <w:sz w:val="20"/>
        </w:rPr>
        <w:t>del</w:t>
      </w:r>
      <w:r>
        <w:rPr>
          <w:spacing w:val="-5"/>
          <w:sz w:val="20"/>
        </w:rPr>
        <w:t> </w:t>
      </w:r>
      <w:r>
        <w:rPr>
          <w:spacing w:val="-2"/>
          <w:sz w:val="20"/>
        </w:rPr>
        <w:t>uniforme;</w:t>
      </w:r>
    </w:p>
    <w:p>
      <w:pPr>
        <w:pStyle w:val="ListParagraph"/>
        <w:numPr>
          <w:ilvl w:val="1"/>
          <w:numId w:val="8"/>
        </w:numPr>
        <w:tabs>
          <w:tab w:pos="1634" w:val="left" w:leader="none"/>
        </w:tabs>
        <w:spacing w:line="240" w:lineRule="auto" w:before="229" w:after="0"/>
        <w:ind w:left="1634" w:right="0" w:hanging="432"/>
        <w:jc w:val="left"/>
        <w:rPr>
          <w:sz w:val="20"/>
        </w:rPr>
      </w:pPr>
      <w:r>
        <w:rPr>
          <w:sz w:val="20"/>
        </w:rPr>
        <w:t>El</w:t>
      </w:r>
      <w:r>
        <w:rPr>
          <w:spacing w:val="-6"/>
          <w:sz w:val="20"/>
        </w:rPr>
        <w:t> </w:t>
      </w:r>
      <w:r>
        <w:rPr>
          <w:sz w:val="20"/>
        </w:rPr>
        <w:t>uso</w:t>
      </w:r>
      <w:r>
        <w:rPr>
          <w:spacing w:val="-6"/>
          <w:sz w:val="20"/>
        </w:rPr>
        <w:t> </w:t>
      </w:r>
      <w:r>
        <w:rPr>
          <w:sz w:val="20"/>
        </w:rPr>
        <w:t>adecuado</w:t>
      </w:r>
      <w:r>
        <w:rPr>
          <w:spacing w:val="-7"/>
          <w:sz w:val="20"/>
        </w:rPr>
        <w:t> </w:t>
      </w:r>
      <w:r>
        <w:rPr>
          <w:sz w:val="20"/>
        </w:rPr>
        <w:t>de</w:t>
      </w:r>
      <w:r>
        <w:rPr>
          <w:spacing w:val="-6"/>
          <w:sz w:val="20"/>
        </w:rPr>
        <w:t> </w:t>
      </w:r>
      <w:r>
        <w:rPr>
          <w:sz w:val="20"/>
        </w:rPr>
        <w:t>equipo,</w:t>
      </w:r>
      <w:r>
        <w:rPr>
          <w:spacing w:val="-6"/>
          <w:sz w:val="20"/>
        </w:rPr>
        <w:t> </w:t>
      </w:r>
      <w:r>
        <w:rPr>
          <w:sz w:val="20"/>
        </w:rPr>
        <w:t>acorde</w:t>
      </w:r>
      <w:r>
        <w:rPr>
          <w:spacing w:val="-4"/>
          <w:sz w:val="20"/>
        </w:rPr>
        <w:t> </w:t>
      </w:r>
      <w:r>
        <w:rPr>
          <w:sz w:val="20"/>
        </w:rPr>
        <w:t>a</w:t>
      </w:r>
      <w:r>
        <w:rPr>
          <w:spacing w:val="-6"/>
          <w:sz w:val="20"/>
        </w:rPr>
        <w:t> </w:t>
      </w:r>
      <w:r>
        <w:rPr>
          <w:sz w:val="20"/>
        </w:rPr>
        <w:t>las</w:t>
      </w:r>
      <w:r>
        <w:rPr>
          <w:spacing w:val="-5"/>
          <w:sz w:val="20"/>
        </w:rPr>
        <w:t> </w:t>
      </w:r>
      <w:r>
        <w:rPr>
          <w:sz w:val="20"/>
        </w:rPr>
        <w:t>circunstancias,</w:t>
      </w:r>
      <w:r>
        <w:rPr>
          <w:spacing w:val="-4"/>
          <w:sz w:val="20"/>
        </w:rPr>
        <w:t> </w:t>
      </w:r>
      <w:r>
        <w:rPr>
          <w:spacing w:val="-10"/>
          <w:sz w:val="20"/>
        </w:rPr>
        <w:t>y</w:t>
      </w:r>
    </w:p>
    <w:p>
      <w:pPr>
        <w:pStyle w:val="BodyText"/>
      </w:pPr>
    </w:p>
    <w:p>
      <w:pPr>
        <w:pStyle w:val="ListParagraph"/>
        <w:numPr>
          <w:ilvl w:val="1"/>
          <w:numId w:val="8"/>
        </w:numPr>
        <w:tabs>
          <w:tab w:pos="1634" w:val="left" w:leader="none"/>
        </w:tabs>
        <w:spacing w:line="240" w:lineRule="auto" w:before="1" w:after="0"/>
        <w:ind w:left="1634" w:right="0" w:hanging="432"/>
        <w:jc w:val="left"/>
        <w:rPr>
          <w:sz w:val="20"/>
        </w:rPr>
      </w:pPr>
      <w:r>
        <w:rPr>
          <w:sz w:val="20"/>
        </w:rPr>
        <w:t>Una</w:t>
      </w:r>
      <w:r>
        <w:rPr>
          <w:spacing w:val="-8"/>
          <w:sz w:val="20"/>
        </w:rPr>
        <w:t> </w:t>
      </w:r>
      <w:r>
        <w:rPr>
          <w:sz w:val="20"/>
        </w:rPr>
        <w:t>actitud</w:t>
      </w:r>
      <w:r>
        <w:rPr>
          <w:spacing w:val="-7"/>
          <w:sz w:val="20"/>
        </w:rPr>
        <w:t> </w:t>
      </w:r>
      <w:r>
        <w:rPr>
          <w:spacing w:val="-2"/>
          <w:sz w:val="20"/>
        </w:rPr>
        <w:t>diligente.</w:t>
      </w:r>
    </w:p>
    <w:p>
      <w:pPr>
        <w:pStyle w:val="BodyText"/>
      </w:pPr>
    </w:p>
    <w:p>
      <w:pPr>
        <w:pStyle w:val="ListParagraph"/>
        <w:numPr>
          <w:ilvl w:val="0"/>
          <w:numId w:val="8"/>
        </w:numPr>
        <w:tabs>
          <w:tab w:pos="1200" w:val="left" w:leader="none"/>
          <w:tab w:pos="1202" w:val="left" w:leader="none"/>
        </w:tabs>
        <w:spacing w:line="240" w:lineRule="auto" w:before="1" w:after="0"/>
        <w:ind w:left="1202" w:right="345" w:hanging="576"/>
        <w:jc w:val="both"/>
        <w:rPr>
          <w:sz w:val="20"/>
        </w:rPr>
      </w:pPr>
      <w:r>
        <w:rPr>
          <w:sz w:val="20"/>
        </w:rPr>
        <w:t>Persuasión o disuasión verbal: a través del uso de palabras o gesticulaciones que sean catalogadas</w:t>
      </w:r>
      <w:r>
        <w:rPr>
          <w:spacing w:val="-1"/>
          <w:sz w:val="20"/>
        </w:rPr>
        <w:t> </w:t>
      </w:r>
      <w:r>
        <w:rPr>
          <w:sz w:val="20"/>
        </w:rPr>
        <w:t>como</w:t>
      </w:r>
      <w:r>
        <w:rPr>
          <w:spacing w:val="-2"/>
          <w:sz w:val="20"/>
        </w:rPr>
        <w:t> </w:t>
      </w:r>
      <w:r>
        <w:rPr>
          <w:sz w:val="20"/>
        </w:rPr>
        <w:t>órdenes y</w:t>
      </w:r>
      <w:r>
        <w:rPr>
          <w:spacing w:val="-2"/>
          <w:sz w:val="20"/>
        </w:rPr>
        <w:t> </w:t>
      </w:r>
      <w:r>
        <w:rPr>
          <w:sz w:val="20"/>
        </w:rPr>
        <w:t>que permitan a la persona</w:t>
      </w:r>
      <w:r>
        <w:rPr>
          <w:spacing w:val="-2"/>
          <w:sz w:val="20"/>
        </w:rPr>
        <w:t> </w:t>
      </w:r>
      <w:r>
        <w:rPr>
          <w:sz w:val="20"/>
        </w:rPr>
        <w:t>facilitar a los agentes</w:t>
      </w:r>
      <w:r>
        <w:rPr>
          <w:spacing w:val="-1"/>
          <w:sz w:val="20"/>
        </w:rPr>
        <w:t> </w:t>
      </w:r>
      <w:r>
        <w:rPr>
          <w:sz w:val="20"/>
        </w:rPr>
        <w:t>a cumplir</w:t>
      </w:r>
      <w:r>
        <w:rPr>
          <w:spacing w:val="-1"/>
          <w:sz w:val="20"/>
        </w:rPr>
        <w:t> </w:t>
      </w:r>
      <w:r>
        <w:rPr>
          <w:sz w:val="20"/>
        </w:rPr>
        <w:t>con sus </w:t>
      </w:r>
      <w:r>
        <w:rPr>
          <w:spacing w:val="-2"/>
          <w:sz w:val="20"/>
        </w:rPr>
        <w:t>funciones;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8"/>
        </w:numPr>
        <w:tabs>
          <w:tab w:pos="1198" w:val="left" w:leader="none"/>
          <w:tab w:pos="1202" w:val="left" w:leader="none"/>
        </w:tabs>
        <w:spacing w:line="242" w:lineRule="auto" w:before="0" w:after="0"/>
        <w:ind w:left="1202" w:right="345" w:hanging="576"/>
        <w:jc w:val="both"/>
        <w:rPr>
          <w:sz w:val="20"/>
        </w:rPr>
      </w:pPr>
      <w:r>
        <w:rPr>
          <w:sz w:val="20"/>
        </w:rPr>
        <w:t>Reducción física de movimientos: mediante acciones cuerpo a cuerpo a efecto de que se controle a la persona que se ha resistido y ha obstaculizado que los agentes cumplan con sus </w:t>
      </w:r>
      <w:r>
        <w:rPr>
          <w:spacing w:val="-2"/>
          <w:sz w:val="20"/>
        </w:rPr>
        <w:t>funciones;</w:t>
      </w:r>
    </w:p>
    <w:p>
      <w:pPr>
        <w:pStyle w:val="ListParagraph"/>
        <w:numPr>
          <w:ilvl w:val="0"/>
          <w:numId w:val="8"/>
        </w:numPr>
        <w:tabs>
          <w:tab w:pos="1202" w:val="left" w:leader="none"/>
        </w:tabs>
        <w:spacing w:line="242" w:lineRule="auto" w:before="223" w:after="0"/>
        <w:ind w:left="1202" w:right="338" w:hanging="576"/>
        <w:jc w:val="both"/>
        <w:rPr>
          <w:sz w:val="20"/>
        </w:rPr>
      </w:pPr>
      <w:r>
        <w:rPr>
          <w:sz w:val="20"/>
        </w:rPr>
        <w:t>Utilización de armas incapacitantes menos letales: a fin de someter la resistencia activa de una persona, y</w:t>
      </w:r>
    </w:p>
    <w:p>
      <w:pPr>
        <w:pStyle w:val="ListParagraph"/>
        <w:numPr>
          <w:ilvl w:val="0"/>
          <w:numId w:val="8"/>
        </w:numPr>
        <w:tabs>
          <w:tab w:pos="1202" w:val="left" w:leader="none"/>
        </w:tabs>
        <w:spacing w:line="240" w:lineRule="auto" w:before="226" w:after="0"/>
        <w:ind w:left="1202" w:right="345" w:hanging="576"/>
        <w:jc w:val="both"/>
        <w:rPr>
          <w:sz w:val="20"/>
        </w:rPr>
      </w:pPr>
      <w:r>
        <w:rPr>
          <w:sz w:val="20"/>
        </w:rPr>
        <w:t>Utilización de armas de fuego o de fuerza letal: para repeler las resistencias de alta</w:t>
      </w:r>
      <w:r>
        <w:rPr>
          <w:spacing w:val="40"/>
          <w:sz w:val="20"/>
        </w:rPr>
        <w:t> </w:t>
      </w:r>
      <w:r>
        <w:rPr>
          <w:spacing w:val="-2"/>
          <w:sz w:val="20"/>
        </w:rPr>
        <w:t>peligrosidad.</w:t>
      </w:r>
    </w:p>
    <w:p>
      <w:pPr>
        <w:pStyle w:val="BodyText"/>
        <w:spacing w:before="229"/>
        <w:ind w:left="626"/>
      </w:pPr>
      <w:bookmarkStart w:name="Artículo_12" w:id="12"/>
      <w:bookmarkEnd w:id="12"/>
      <w:r>
        <w:rPr/>
      </w:r>
      <w:r>
        <w:rPr>
          <w:rFonts w:ascii="Arial" w:hAnsi="Arial"/>
          <w:b/>
        </w:rPr>
        <w:t>Artículo</w:t>
      </w:r>
      <w:r>
        <w:rPr>
          <w:rFonts w:ascii="Arial" w:hAnsi="Arial"/>
          <w:b/>
          <w:spacing w:val="-6"/>
        </w:rPr>
        <w:t> </w:t>
      </w:r>
      <w:r>
        <w:rPr>
          <w:rFonts w:ascii="Arial" w:hAnsi="Arial"/>
          <w:b/>
        </w:rPr>
        <w:t>12.</w:t>
      </w:r>
      <w:r>
        <w:rPr>
          <w:rFonts w:ascii="Arial" w:hAnsi="Arial"/>
          <w:b/>
          <w:spacing w:val="-3"/>
        </w:rPr>
        <w:t> </w:t>
      </w:r>
      <w:r>
        <w:rPr/>
        <w:t>El</w:t>
      </w:r>
      <w:r>
        <w:rPr>
          <w:spacing w:val="-5"/>
        </w:rPr>
        <w:t> </w:t>
      </w:r>
      <w:r>
        <w:rPr/>
        <w:t>uso</w:t>
      </w:r>
      <w:r>
        <w:rPr>
          <w:spacing w:val="-6"/>
        </w:rPr>
        <w:t> </w:t>
      </w:r>
      <w:r>
        <w:rPr/>
        <w:t>de</w:t>
      </w:r>
      <w:r>
        <w:rPr>
          <w:spacing w:val="-5"/>
        </w:rPr>
        <w:t> </w:t>
      </w:r>
      <w:r>
        <w:rPr/>
        <w:t>la</w:t>
      </w:r>
      <w:r>
        <w:rPr>
          <w:spacing w:val="-6"/>
        </w:rPr>
        <w:t> </w:t>
      </w:r>
      <w:r>
        <w:rPr/>
        <w:t>fuerza</w:t>
      </w:r>
      <w:r>
        <w:rPr>
          <w:spacing w:val="-6"/>
        </w:rPr>
        <w:t> </w:t>
      </w:r>
      <w:r>
        <w:rPr/>
        <w:t>solo</w:t>
      </w:r>
      <w:r>
        <w:rPr>
          <w:spacing w:val="-6"/>
        </w:rPr>
        <w:t> </w:t>
      </w:r>
      <w:r>
        <w:rPr/>
        <w:t>se</w:t>
      </w:r>
      <w:r>
        <w:rPr>
          <w:spacing w:val="-6"/>
        </w:rPr>
        <w:t> </w:t>
      </w:r>
      <w:r>
        <w:rPr/>
        <w:t>justifica</w:t>
      </w:r>
      <w:r>
        <w:rPr>
          <w:spacing w:val="-6"/>
        </w:rPr>
        <w:t> </w:t>
      </w:r>
      <w:r>
        <w:rPr/>
        <w:t>cuando</w:t>
      </w:r>
      <w:r>
        <w:rPr>
          <w:spacing w:val="-6"/>
        </w:rPr>
        <w:t> </w:t>
      </w:r>
      <w:r>
        <w:rPr/>
        <w:t>la</w:t>
      </w:r>
      <w:r>
        <w:rPr>
          <w:spacing w:val="-5"/>
        </w:rPr>
        <w:t> </w:t>
      </w:r>
      <w:r>
        <w:rPr/>
        <w:t>resistencia</w:t>
      </w:r>
      <w:r>
        <w:rPr>
          <w:spacing w:val="-6"/>
        </w:rPr>
        <w:t> </w:t>
      </w:r>
      <w:r>
        <w:rPr/>
        <w:t>o</w:t>
      </w:r>
      <w:r>
        <w:rPr>
          <w:spacing w:val="-4"/>
        </w:rPr>
        <w:t> </w:t>
      </w:r>
      <w:r>
        <w:rPr/>
        <w:t>agresión</w:t>
      </w:r>
      <w:r>
        <w:rPr>
          <w:spacing w:val="-5"/>
        </w:rPr>
        <w:t> es:</w:t>
      </w:r>
    </w:p>
    <w:p>
      <w:pPr>
        <w:pStyle w:val="BodyText"/>
        <w:spacing w:before="1"/>
      </w:pPr>
    </w:p>
    <w:p>
      <w:pPr>
        <w:pStyle w:val="ListParagraph"/>
        <w:numPr>
          <w:ilvl w:val="0"/>
          <w:numId w:val="9"/>
        </w:numPr>
        <w:tabs>
          <w:tab w:pos="1200" w:val="left" w:leader="none"/>
          <w:tab w:pos="1202" w:val="left" w:leader="none"/>
        </w:tabs>
        <w:spacing w:line="242" w:lineRule="auto" w:before="1" w:after="0"/>
        <w:ind w:left="1202" w:right="341" w:hanging="576"/>
        <w:jc w:val="both"/>
        <w:rPr>
          <w:sz w:val="20"/>
        </w:rPr>
      </w:pPr>
      <w:r>
        <w:rPr>
          <w:sz w:val="20"/>
        </w:rPr>
        <w:t>Real: si la agresión se materializa en hechos apreciables por los sentidos, sin ser hipotética ni </w:t>
      </w:r>
      <w:r>
        <w:rPr>
          <w:spacing w:val="-2"/>
          <w:sz w:val="20"/>
        </w:rPr>
        <w:t>imaginaria;</w:t>
      </w:r>
    </w:p>
    <w:p>
      <w:pPr>
        <w:pStyle w:val="ListParagraph"/>
        <w:numPr>
          <w:ilvl w:val="0"/>
          <w:numId w:val="9"/>
        </w:numPr>
        <w:tabs>
          <w:tab w:pos="1200" w:val="left" w:leader="none"/>
          <w:tab w:pos="1202" w:val="left" w:leader="none"/>
        </w:tabs>
        <w:spacing w:line="242" w:lineRule="auto" w:before="224" w:after="0"/>
        <w:ind w:left="1202" w:right="346" w:hanging="576"/>
        <w:jc w:val="both"/>
        <w:rPr>
          <w:sz w:val="20"/>
        </w:rPr>
      </w:pPr>
      <w:r>
        <w:rPr>
          <w:sz w:val="20"/>
        </w:rPr>
        <w:t>Actual:</w:t>
      </w:r>
      <w:r>
        <w:rPr>
          <w:spacing w:val="-2"/>
          <w:sz w:val="20"/>
        </w:rPr>
        <w:t> </w:t>
      </w:r>
      <w:r>
        <w:rPr>
          <w:sz w:val="20"/>
        </w:rPr>
        <w:t>si la agresión</w:t>
      </w:r>
      <w:r>
        <w:rPr>
          <w:spacing w:val="-3"/>
          <w:sz w:val="20"/>
        </w:rPr>
        <w:t> </w:t>
      </w:r>
      <w:r>
        <w:rPr>
          <w:sz w:val="20"/>
        </w:rPr>
        <w:t>se presenta en el</w:t>
      </w:r>
      <w:r>
        <w:rPr>
          <w:spacing w:val="-3"/>
          <w:sz w:val="20"/>
        </w:rPr>
        <w:t> </w:t>
      </w:r>
      <w:r>
        <w:rPr>
          <w:sz w:val="20"/>
        </w:rPr>
        <w:t>momento</w:t>
      </w:r>
      <w:r>
        <w:rPr>
          <w:spacing w:val="-2"/>
          <w:sz w:val="20"/>
        </w:rPr>
        <w:t> </w:t>
      </w:r>
      <w:r>
        <w:rPr>
          <w:sz w:val="20"/>
        </w:rPr>
        <w:t>del hecho, no</w:t>
      </w:r>
      <w:r>
        <w:rPr>
          <w:spacing w:val="-3"/>
          <w:sz w:val="20"/>
        </w:rPr>
        <w:t> </w:t>
      </w:r>
      <w:r>
        <w:rPr>
          <w:sz w:val="20"/>
        </w:rPr>
        <w:t>con</w:t>
      </w:r>
      <w:r>
        <w:rPr>
          <w:spacing w:val="-2"/>
          <w:sz w:val="20"/>
        </w:rPr>
        <w:t> </w:t>
      </w:r>
      <w:r>
        <w:rPr>
          <w:sz w:val="20"/>
        </w:rPr>
        <w:t>anterioridad o</w:t>
      </w:r>
      <w:r>
        <w:rPr>
          <w:spacing w:val="-2"/>
          <w:sz w:val="20"/>
        </w:rPr>
        <w:t> </w:t>
      </w:r>
      <w:r>
        <w:rPr>
          <w:sz w:val="20"/>
        </w:rPr>
        <w:t>posterioridad, </w:t>
      </w:r>
      <w:r>
        <w:rPr>
          <w:spacing w:val="-10"/>
          <w:sz w:val="20"/>
        </w:rPr>
        <w:t>y</w:t>
      </w:r>
    </w:p>
    <w:p>
      <w:pPr>
        <w:pStyle w:val="ListParagraph"/>
        <w:numPr>
          <w:ilvl w:val="0"/>
          <w:numId w:val="9"/>
        </w:numPr>
        <w:tabs>
          <w:tab w:pos="1198" w:val="left" w:leader="none"/>
          <w:tab w:pos="1202" w:val="left" w:leader="none"/>
        </w:tabs>
        <w:spacing w:line="242" w:lineRule="auto" w:before="226" w:after="0"/>
        <w:ind w:left="1202" w:right="337" w:hanging="576"/>
        <w:jc w:val="both"/>
        <w:rPr>
          <w:sz w:val="20"/>
        </w:rPr>
      </w:pPr>
      <w:r>
        <w:rPr>
          <w:sz w:val="20"/>
        </w:rPr>
        <w:t>Inminente: si la agresión está próxima a ocurrir y, de no realizarse una acción, esta se </w:t>
      </w:r>
      <w:r>
        <w:rPr>
          <w:spacing w:val="-2"/>
          <w:sz w:val="20"/>
        </w:rPr>
        <w:t>consumaría.</w:t>
      </w:r>
    </w:p>
    <w:p>
      <w:pPr>
        <w:pStyle w:val="BodyText"/>
        <w:spacing w:before="225"/>
        <w:ind w:left="338" w:right="345" w:firstLine="288"/>
        <w:jc w:val="both"/>
      </w:pPr>
      <w:bookmarkStart w:name="Artículo_13" w:id="13"/>
      <w:bookmarkEnd w:id="13"/>
      <w:r>
        <w:rPr/>
      </w:r>
      <w:r>
        <w:rPr>
          <w:rFonts w:ascii="Arial" w:hAnsi="Arial"/>
          <w:b/>
        </w:rPr>
        <w:t>Artículo 13. </w:t>
      </w:r>
      <w:r>
        <w:rPr/>
        <w:t>El uso de la fuerza letal será el último recurso en cualquier operativo. En su caso, los agentes deberán comprobar que la agresión era real, actual o inminente, sin derecho, que ponía o podría poner en peligro la vida o integridad física de personas ajenas o de uno de ellos y que el uso de la fuerza en los niveles referidos en las fracciones I a la IV del artículo 11, eran insuficientes para repeler, contrarrestar o neutralizar los actos de resistencia.</w:t>
      </w:r>
    </w:p>
    <w:p>
      <w:pPr>
        <w:pStyle w:val="Heading1"/>
        <w:spacing w:before="228"/>
        <w:ind w:left="3248" w:right="3093" w:firstLine="1216"/>
        <w:jc w:val="left"/>
      </w:pPr>
      <w:r>
        <w:rPr/>
        <w:t>Capítulo IV Instrumentos</w:t>
      </w:r>
      <w:r>
        <w:rPr>
          <w:spacing w:val="-8"/>
        </w:rPr>
        <w:t> </w:t>
      </w:r>
      <w:r>
        <w:rPr/>
        <w:t>del</w:t>
      </w:r>
      <w:r>
        <w:rPr>
          <w:spacing w:val="-8"/>
        </w:rPr>
        <w:t> </w:t>
      </w:r>
      <w:r>
        <w:rPr/>
        <w:t>Uso</w:t>
      </w:r>
      <w:r>
        <w:rPr>
          <w:spacing w:val="-7"/>
        </w:rPr>
        <w:t> </w:t>
      </w:r>
      <w:r>
        <w:rPr/>
        <w:t>de</w:t>
      </w:r>
      <w:r>
        <w:rPr>
          <w:spacing w:val="-7"/>
        </w:rPr>
        <w:t> </w:t>
      </w:r>
      <w:r>
        <w:rPr/>
        <w:t>la</w:t>
      </w:r>
      <w:r>
        <w:rPr>
          <w:spacing w:val="-8"/>
        </w:rPr>
        <w:t> </w:t>
      </w:r>
      <w:r>
        <w:rPr/>
        <w:t>Fuerza</w:t>
      </w:r>
    </w:p>
    <w:p>
      <w:pPr>
        <w:pStyle w:val="BodyText"/>
        <w:spacing w:before="233"/>
        <w:ind w:left="338" w:right="344" w:firstLine="288"/>
        <w:jc w:val="both"/>
      </w:pPr>
      <w:bookmarkStart w:name="Artículo_14" w:id="14"/>
      <w:bookmarkEnd w:id="14"/>
      <w:r>
        <w:rPr/>
      </w:r>
      <w:r>
        <w:rPr>
          <w:rFonts w:ascii="Arial" w:hAnsi="Arial"/>
          <w:b/>
        </w:rPr>
        <w:t>Artículo 14. </w:t>
      </w:r>
      <w:r>
        <w:rPr/>
        <w:t>Las instituciones de seguridad asignarán las armas solamente al agente que apruebe la capacitación establecida para su uso y este, a su vez, solo podrá usar las armas que le hayan sido </w:t>
      </w:r>
      <w:r>
        <w:rPr>
          <w:spacing w:val="-2"/>
        </w:rPr>
        <w:t>asignadas.</w:t>
      </w:r>
    </w:p>
    <w:p>
      <w:pPr>
        <w:pStyle w:val="BodyText"/>
        <w:spacing w:before="229"/>
        <w:ind w:left="626"/>
      </w:pPr>
      <w:bookmarkStart w:name="Artículo_15" w:id="15"/>
      <w:bookmarkEnd w:id="15"/>
      <w:r>
        <w:rPr/>
      </w:r>
      <w:r>
        <w:rPr>
          <w:rFonts w:ascii="Arial" w:hAnsi="Arial"/>
          <w:b/>
        </w:rPr>
        <w:t>Artículo</w:t>
      </w:r>
      <w:r>
        <w:rPr>
          <w:rFonts w:ascii="Arial" w:hAnsi="Arial"/>
          <w:b/>
          <w:spacing w:val="-6"/>
        </w:rPr>
        <w:t> </w:t>
      </w:r>
      <w:r>
        <w:rPr>
          <w:rFonts w:ascii="Arial" w:hAnsi="Arial"/>
          <w:b/>
        </w:rPr>
        <w:t>15.</w:t>
      </w:r>
      <w:r>
        <w:rPr>
          <w:rFonts w:ascii="Arial" w:hAnsi="Arial"/>
          <w:b/>
          <w:spacing w:val="-6"/>
        </w:rPr>
        <w:t> </w:t>
      </w:r>
      <w:r>
        <w:rPr/>
        <w:t>Los</w:t>
      </w:r>
      <w:r>
        <w:rPr>
          <w:spacing w:val="-5"/>
        </w:rPr>
        <w:t> </w:t>
      </w:r>
      <w:r>
        <w:rPr/>
        <w:t>agentes</w:t>
      </w:r>
      <w:r>
        <w:rPr>
          <w:spacing w:val="-3"/>
        </w:rPr>
        <w:t> </w:t>
      </w:r>
      <w:r>
        <w:rPr/>
        <w:t>podrán</w:t>
      </w:r>
      <w:r>
        <w:rPr>
          <w:spacing w:val="-7"/>
        </w:rPr>
        <w:t> </w:t>
      </w:r>
      <w:r>
        <w:rPr/>
        <w:t>tener</w:t>
      </w:r>
      <w:r>
        <w:rPr>
          <w:spacing w:val="-6"/>
        </w:rPr>
        <w:t> </w:t>
      </w:r>
      <w:r>
        <w:rPr/>
        <w:t>a</w:t>
      </w:r>
      <w:r>
        <w:rPr>
          <w:spacing w:val="-6"/>
        </w:rPr>
        <w:t> </w:t>
      </w:r>
      <w:r>
        <w:rPr/>
        <w:t>su</w:t>
      </w:r>
      <w:r>
        <w:rPr>
          <w:spacing w:val="-6"/>
        </w:rPr>
        <w:t> </w:t>
      </w:r>
      <w:r>
        <w:rPr/>
        <w:t>cargo</w:t>
      </w:r>
      <w:r>
        <w:rPr>
          <w:spacing w:val="-4"/>
        </w:rPr>
        <w:t> </w:t>
      </w:r>
      <w:r>
        <w:rPr/>
        <w:t>y</w:t>
      </w:r>
      <w:r>
        <w:rPr>
          <w:spacing w:val="-7"/>
        </w:rPr>
        <w:t> </w:t>
      </w:r>
      <w:r>
        <w:rPr/>
        <w:t>portar</w:t>
      </w:r>
      <w:r>
        <w:rPr>
          <w:spacing w:val="-6"/>
        </w:rPr>
        <w:t> </w:t>
      </w:r>
      <w:r>
        <w:rPr/>
        <w:t>las</w:t>
      </w:r>
      <w:r>
        <w:rPr>
          <w:spacing w:val="-5"/>
        </w:rPr>
        <w:t> </w:t>
      </w:r>
      <w:r>
        <w:rPr/>
        <w:t>siguientes</w:t>
      </w:r>
      <w:r>
        <w:rPr>
          <w:spacing w:val="-3"/>
        </w:rPr>
        <w:t> </w:t>
      </w:r>
      <w:r>
        <w:rPr>
          <w:spacing w:val="-2"/>
        </w:rPr>
        <w:t>armas:</w:t>
      </w:r>
    </w:p>
    <w:p>
      <w:pPr>
        <w:pStyle w:val="BodyText"/>
        <w:spacing w:before="1"/>
      </w:pPr>
    </w:p>
    <w:p>
      <w:pPr>
        <w:pStyle w:val="ListParagraph"/>
        <w:numPr>
          <w:ilvl w:val="0"/>
          <w:numId w:val="10"/>
        </w:numPr>
        <w:tabs>
          <w:tab w:pos="1202" w:val="left" w:leader="none"/>
        </w:tabs>
        <w:spacing w:line="240" w:lineRule="auto" w:before="0" w:after="0"/>
        <w:ind w:left="1202" w:right="0" w:hanging="576"/>
        <w:jc w:val="left"/>
        <w:rPr>
          <w:sz w:val="20"/>
        </w:rPr>
      </w:pPr>
      <w:r>
        <w:rPr>
          <w:sz w:val="20"/>
        </w:rPr>
        <w:t>Incapacitantes</w:t>
      </w:r>
      <w:r>
        <w:rPr>
          <w:spacing w:val="-10"/>
          <w:sz w:val="20"/>
        </w:rPr>
        <w:t> </w:t>
      </w:r>
      <w:r>
        <w:rPr>
          <w:sz w:val="20"/>
        </w:rPr>
        <w:t>menos</w:t>
      </w:r>
      <w:r>
        <w:rPr>
          <w:spacing w:val="-9"/>
          <w:sz w:val="20"/>
        </w:rPr>
        <w:t> </w:t>
      </w:r>
      <w:r>
        <w:rPr>
          <w:spacing w:val="-2"/>
          <w:sz w:val="20"/>
        </w:rPr>
        <w:t>letales:</w:t>
      </w:r>
    </w:p>
    <w:p>
      <w:pPr>
        <w:pStyle w:val="ListParagraph"/>
        <w:numPr>
          <w:ilvl w:val="1"/>
          <w:numId w:val="10"/>
        </w:numPr>
        <w:tabs>
          <w:tab w:pos="1634" w:val="left" w:leader="none"/>
        </w:tabs>
        <w:spacing w:line="240" w:lineRule="auto" w:before="229" w:after="0"/>
        <w:ind w:left="1634" w:right="0" w:hanging="432"/>
        <w:jc w:val="left"/>
        <w:rPr>
          <w:sz w:val="20"/>
        </w:rPr>
      </w:pPr>
      <w:r>
        <w:rPr>
          <w:sz w:val="20"/>
        </w:rPr>
        <w:t>Bastón</w:t>
      </w:r>
      <w:r>
        <w:rPr>
          <w:spacing w:val="-6"/>
          <w:sz w:val="20"/>
        </w:rPr>
        <w:t> </w:t>
      </w:r>
      <w:r>
        <w:rPr>
          <w:sz w:val="20"/>
        </w:rPr>
        <w:t>PR-24,</w:t>
      </w:r>
      <w:r>
        <w:rPr>
          <w:spacing w:val="-8"/>
          <w:sz w:val="20"/>
        </w:rPr>
        <w:t> </w:t>
      </w:r>
      <w:r>
        <w:rPr>
          <w:sz w:val="20"/>
        </w:rPr>
        <w:t>tolete</w:t>
      </w:r>
      <w:r>
        <w:rPr>
          <w:spacing w:val="-6"/>
          <w:sz w:val="20"/>
        </w:rPr>
        <w:t> </w:t>
      </w:r>
      <w:r>
        <w:rPr>
          <w:sz w:val="20"/>
        </w:rPr>
        <w:t>o</w:t>
      </w:r>
      <w:r>
        <w:rPr>
          <w:spacing w:val="-8"/>
          <w:sz w:val="20"/>
        </w:rPr>
        <w:t> </w:t>
      </w:r>
      <w:r>
        <w:rPr>
          <w:sz w:val="20"/>
        </w:rPr>
        <w:t>su</w:t>
      </w:r>
      <w:r>
        <w:rPr>
          <w:spacing w:val="-7"/>
          <w:sz w:val="20"/>
        </w:rPr>
        <w:t> </w:t>
      </w:r>
      <w:r>
        <w:rPr>
          <w:sz w:val="20"/>
        </w:rPr>
        <w:t>equivalente,</w:t>
      </w:r>
      <w:r>
        <w:rPr>
          <w:spacing w:val="-6"/>
          <w:sz w:val="20"/>
        </w:rPr>
        <w:t> </w:t>
      </w:r>
      <w:r>
        <w:rPr>
          <w:sz w:val="20"/>
        </w:rPr>
        <w:t>de</w:t>
      </w:r>
      <w:r>
        <w:rPr>
          <w:spacing w:val="-8"/>
          <w:sz w:val="20"/>
        </w:rPr>
        <w:t> </w:t>
      </w:r>
      <w:r>
        <w:rPr>
          <w:sz w:val="20"/>
        </w:rPr>
        <w:t>acuerdo</w:t>
      </w:r>
      <w:r>
        <w:rPr>
          <w:spacing w:val="-8"/>
          <w:sz w:val="20"/>
        </w:rPr>
        <w:t> </w:t>
      </w:r>
      <w:r>
        <w:rPr>
          <w:sz w:val="20"/>
        </w:rPr>
        <w:t>con</w:t>
      </w:r>
      <w:r>
        <w:rPr>
          <w:spacing w:val="-6"/>
          <w:sz w:val="20"/>
        </w:rPr>
        <w:t> </w:t>
      </w:r>
      <w:r>
        <w:rPr>
          <w:sz w:val="20"/>
        </w:rPr>
        <w:t>las</w:t>
      </w:r>
      <w:r>
        <w:rPr>
          <w:spacing w:val="-6"/>
          <w:sz w:val="20"/>
        </w:rPr>
        <w:t> </w:t>
      </w:r>
      <w:r>
        <w:rPr>
          <w:sz w:val="20"/>
        </w:rPr>
        <w:t>disposiciones</w:t>
      </w:r>
      <w:r>
        <w:rPr>
          <w:spacing w:val="-5"/>
          <w:sz w:val="20"/>
        </w:rPr>
        <w:t> </w:t>
      </w:r>
      <w:r>
        <w:rPr>
          <w:spacing w:val="-2"/>
          <w:sz w:val="20"/>
        </w:rPr>
        <w:t>aplicables;</w:t>
      </w:r>
    </w:p>
    <w:p>
      <w:pPr>
        <w:pStyle w:val="BodyText"/>
      </w:pPr>
    </w:p>
    <w:p>
      <w:pPr>
        <w:pStyle w:val="ListParagraph"/>
        <w:numPr>
          <w:ilvl w:val="1"/>
          <w:numId w:val="10"/>
        </w:numPr>
        <w:tabs>
          <w:tab w:pos="1634" w:val="left" w:leader="none"/>
        </w:tabs>
        <w:spacing w:line="240" w:lineRule="auto" w:before="0" w:after="0"/>
        <w:ind w:left="1634" w:right="0" w:hanging="432"/>
        <w:jc w:val="left"/>
        <w:rPr>
          <w:sz w:val="20"/>
        </w:rPr>
      </w:pPr>
      <w:r>
        <w:rPr>
          <w:sz w:val="20"/>
        </w:rPr>
        <w:t>Dispositivos</w:t>
      </w:r>
      <w:r>
        <w:rPr>
          <w:spacing w:val="-9"/>
          <w:sz w:val="20"/>
        </w:rPr>
        <w:t> </w:t>
      </w:r>
      <w:r>
        <w:rPr>
          <w:sz w:val="20"/>
        </w:rPr>
        <w:t>que</w:t>
      </w:r>
      <w:r>
        <w:rPr>
          <w:spacing w:val="-9"/>
          <w:sz w:val="20"/>
        </w:rPr>
        <w:t> </w:t>
      </w:r>
      <w:r>
        <w:rPr>
          <w:sz w:val="20"/>
        </w:rPr>
        <w:t>generan</w:t>
      </w:r>
      <w:r>
        <w:rPr>
          <w:spacing w:val="-9"/>
          <w:sz w:val="20"/>
        </w:rPr>
        <w:t> </w:t>
      </w:r>
      <w:r>
        <w:rPr>
          <w:sz w:val="20"/>
        </w:rPr>
        <w:t>descargas</w:t>
      </w:r>
      <w:r>
        <w:rPr>
          <w:spacing w:val="-8"/>
          <w:sz w:val="20"/>
        </w:rPr>
        <w:t> </w:t>
      </w:r>
      <w:r>
        <w:rPr>
          <w:spacing w:val="-2"/>
          <w:sz w:val="20"/>
        </w:rPr>
        <w:t>eléctricas;</w:t>
      </w:r>
    </w:p>
    <w:p>
      <w:pPr>
        <w:pStyle w:val="BodyText"/>
        <w:spacing w:before="2"/>
      </w:pPr>
    </w:p>
    <w:p>
      <w:pPr>
        <w:pStyle w:val="ListParagraph"/>
        <w:numPr>
          <w:ilvl w:val="1"/>
          <w:numId w:val="10"/>
        </w:numPr>
        <w:tabs>
          <w:tab w:pos="1634" w:val="left" w:leader="none"/>
        </w:tabs>
        <w:spacing w:line="240" w:lineRule="auto" w:before="0" w:after="0"/>
        <w:ind w:left="1634" w:right="0" w:hanging="432"/>
        <w:jc w:val="left"/>
        <w:rPr>
          <w:sz w:val="20"/>
        </w:rPr>
      </w:pPr>
      <w:r>
        <w:rPr>
          <w:sz w:val="20"/>
        </w:rPr>
        <w:t>Esposas</w:t>
      </w:r>
      <w:r>
        <w:rPr>
          <w:spacing w:val="-6"/>
          <w:sz w:val="20"/>
        </w:rPr>
        <w:t> </w:t>
      </w:r>
      <w:r>
        <w:rPr>
          <w:sz w:val="20"/>
        </w:rPr>
        <w:t>o</w:t>
      </w:r>
      <w:r>
        <w:rPr>
          <w:spacing w:val="-7"/>
          <w:sz w:val="20"/>
        </w:rPr>
        <w:t> </w:t>
      </w:r>
      <w:r>
        <w:rPr>
          <w:sz w:val="20"/>
        </w:rPr>
        <w:t>candados</w:t>
      </w:r>
      <w:r>
        <w:rPr>
          <w:spacing w:val="-5"/>
          <w:sz w:val="20"/>
        </w:rPr>
        <w:t> </w:t>
      </w:r>
      <w:r>
        <w:rPr>
          <w:sz w:val="20"/>
        </w:rPr>
        <w:t>de</w:t>
      </w:r>
      <w:r>
        <w:rPr>
          <w:spacing w:val="-6"/>
          <w:sz w:val="20"/>
        </w:rPr>
        <w:t> </w:t>
      </w:r>
      <w:r>
        <w:rPr>
          <w:spacing w:val="-2"/>
          <w:sz w:val="20"/>
        </w:rPr>
        <w:t>mano;</w:t>
      </w:r>
    </w:p>
    <w:p>
      <w:pPr>
        <w:pStyle w:val="ListParagraph"/>
        <w:numPr>
          <w:ilvl w:val="1"/>
          <w:numId w:val="10"/>
        </w:numPr>
        <w:tabs>
          <w:tab w:pos="1634" w:val="left" w:leader="none"/>
        </w:tabs>
        <w:spacing w:line="240" w:lineRule="auto" w:before="228" w:after="0"/>
        <w:ind w:left="1634" w:right="0" w:hanging="432"/>
        <w:jc w:val="left"/>
        <w:rPr>
          <w:sz w:val="20"/>
        </w:rPr>
      </w:pPr>
      <w:r>
        <w:rPr>
          <w:sz w:val="20"/>
        </w:rPr>
        <w:t>Sustancias</w:t>
      </w:r>
      <w:r>
        <w:rPr>
          <w:spacing w:val="-9"/>
          <w:sz w:val="20"/>
        </w:rPr>
        <w:t> </w:t>
      </w:r>
      <w:r>
        <w:rPr>
          <w:sz w:val="20"/>
        </w:rPr>
        <w:t>irritantes</w:t>
      </w:r>
      <w:r>
        <w:rPr>
          <w:spacing w:val="-9"/>
          <w:sz w:val="20"/>
        </w:rPr>
        <w:t> </w:t>
      </w:r>
      <w:r>
        <w:rPr>
          <w:sz w:val="20"/>
        </w:rPr>
        <w:t>en</w:t>
      </w:r>
      <w:r>
        <w:rPr>
          <w:spacing w:val="-9"/>
          <w:sz w:val="20"/>
        </w:rPr>
        <w:t> </w:t>
      </w:r>
      <w:r>
        <w:rPr>
          <w:sz w:val="20"/>
        </w:rPr>
        <w:t>aerosol,</w:t>
      </w:r>
      <w:r>
        <w:rPr>
          <w:spacing w:val="-5"/>
          <w:sz w:val="20"/>
        </w:rPr>
        <w:t> </w:t>
      </w:r>
      <w:r>
        <w:rPr>
          <w:spacing w:val="-10"/>
          <w:sz w:val="20"/>
        </w:rPr>
        <w:t>y</w:t>
      </w:r>
    </w:p>
    <w:p>
      <w:pPr>
        <w:pStyle w:val="BodyText"/>
        <w:spacing w:before="1"/>
      </w:pPr>
    </w:p>
    <w:p>
      <w:pPr>
        <w:pStyle w:val="ListParagraph"/>
        <w:numPr>
          <w:ilvl w:val="1"/>
          <w:numId w:val="10"/>
        </w:numPr>
        <w:tabs>
          <w:tab w:pos="1634" w:val="left" w:leader="none"/>
        </w:tabs>
        <w:spacing w:line="240" w:lineRule="auto" w:before="0" w:after="0"/>
        <w:ind w:left="1634" w:right="0" w:hanging="432"/>
        <w:jc w:val="left"/>
        <w:rPr>
          <w:sz w:val="20"/>
        </w:rPr>
      </w:pPr>
      <w:r>
        <w:rPr>
          <w:sz w:val="20"/>
        </w:rPr>
        <w:t>Mangueras</w:t>
      </w:r>
      <w:r>
        <w:rPr>
          <w:spacing w:val="-6"/>
          <w:sz w:val="20"/>
        </w:rPr>
        <w:t> </w:t>
      </w:r>
      <w:r>
        <w:rPr>
          <w:sz w:val="20"/>
        </w:rPr>
        <w:t>de</w:t>
      </w:r>
      <w:r>
        <w:rPr>
          <w:spacing w:val="-6"/>
          <w:sz w:val="20"/>
        </w:rPr>
        <w:t> </w:t>
      </w:r>
      <w:r>
        <w:rPr>
          <w:sz w:val="20"/>
        </w:rPr>
        <w:t>agua</w:t>
      </w:r>
      <w:r>
        <w:rPr>
          <w:spacing w:val="-5"/>
          <w:sz w:val="20"/>
        </w:rPr>
        <w:t> </w:t>
      </w:r>
      <w:r>
        <w:rPr>
          <w:sz w:val="20"/>
        </w:rPr>
        <w:t>a</w:t>
      </w:r>
      <w:r>
        <w:rPr>
          <w:spacing w:val="-7"/>
          <w:sz w:val="20"/>
        </w:rPr>
        <w:t> </w:t>
      </w:r>
      <w:r>
        <w:rPr>
          <w:spacing w:val="-2"/>
          <w:sz w:val="20"/>
        </w:rPr>
        <w:t>presión.</w:t>
      </w:r>
    </w:p>
    <w:p>
      <w:pPr>
        <w:pStyle w:val="BodyText"/>
        <w:spacing w:before="1"/>
      </w:pPr>
    </w:p>
    <w:p>
      <w:pPr>
        <w:pStyle w:val="ListParagraph"/>
        <w:numPr>
          <w:ilvl w:val="0"/>
          <w:numId w:val="10"/>
        </w:numPr>
        <w:tabs>
          <w:tab w:pos="1202" w:val="left" w:leader="none"/>
        </w:tabs>
        <w:spacing w:line="240" w:lineRule="auto" w:before="0" w:after="0"/>
        <w:ind w:left="1202" w:right="0" w:hanging="576"/>
        <w:jc w:val="left"/>
        <w:rPr>
          <w:sz w:val="20"/>
        </w:rPr>
      </w:pPr>
      <w:r>
        <w:rPr>
          <w:spacing w:val="-2"/>
          <w:sz w:val="20"/>
        </w:rPr>
        <w:t>Letales:</w:t>
      </w:r>
    </w:p>
    <w:p>
      <w:pPr>
        <w:pStyle w:val="ListParagraph"/>
        <w:numPr>
          <w:ilvl w:val="1"/>
          <w:numId w:val="10"/>
        </w:numPr>
        <w:tabs>
          <w:tab w:pos="1634" w:val="left" w:leader="none"/>
        </w:tabs>
        <w:spacing w:line="240" w:lineRule="auto" w:before="228" w:after="0"/>
        <w:ind w:left="1634" w:right="0" w:hanging="432"/>
        <w:jc w:val="left"/>
        <w:rPr>
          <w:sz w:val="20"/>
        </w:rPr>
      </w:pPr>
      <w:r>
        <w:rPr>
          <w:sz w:val="20"/>
        </w:rPr>
        <w:t>Armas</w:t>
      </w:r>
      <w:r>
        <w:rPr>
          <w:spacing w:val="-7"/>
          <w:sz w:val="20"/>
        </w:rPr>
        <w:t> </w:t>
      </w:r>
      <w:r>
        <w:rPr>
          <w:sz w:val="20"/>
        </w:rPr>
        <w:t>de</w:t>
      </w:r>
      <w:r>
        <w:rPr>
          <w:spacing w:val="-9"/>
          <w:sz w:val="20"/>
        </w:rPr>
        <w:t> </w:t>
      </w:r>
      <w:r>
        <w:rPr>
          <w:sz w:val="20"/>
        </w:rPr>
        <w:t>fuego</w:t>
      </w:r>
      <w:r>
        <w:rPr>
          <w:spacing w:val="-8"/>
          <w:sz w:val="20"/>
        </w:rPr>
        <w:t> </w:t>
      </w:r>
      <w:r>
        <w:rPr>
          <w:sz w:val="20"/>
        </w:rPr>
        <w:t>permitidas,</w:t>
      </w:r>
      <w:r>
        <w:rPr>
          <w:spacing w:val="-4"/>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10"/>
        </w:numPr>
        <w:tabs>
          <w:tab w:pos="1634" w:val="left" w:leader="none"/>
        </w:tabs>
        <w:spacing w:line="242" w:lineRule="auto" w:before="0" w:after="0"/>
        <w:ind w:left="1634" w:right="343" w:hanging="432"/>
        <w:jc w:val="left"/>
        <w:rPr>
          <w:sz w:val="20"/>
        </w:rPr>
      </w:pPr>
      <w:r>
        <w:rPr>
          <w:sz w:val="20"/>
        </w:rPr>
        <w:t>Explosivos</w:t>
      </w:r>
      <w:r>
        <w:rPr>
          <w:spacing w:val="26"/>
          <w:sz w:val="20"/>
        </w:rPr>
        <w:t> </w:t>
      </w:r>
      <w:r>
        <w:rPr>
          <w:sz w:val="20"/>
        </w:rPr>
        <w:t>permitidos,</w:t>
      </w:r>
      <w:r>
        <w:rPr>
          <w:spacing w:val="25"/>
          <w:sz w:val="20"/>
        </w:rPr>
        <w:t> </w:t>
      </w:r>
      <w:r>
        <w:rPr>
          <w:sz w:val="20"/>
        </w:rPr>
        <w:t>en</w:t>
      </w:r>
      <w:r>
        <w:rPr>
          <w:spacing w:val="27"/>
          <w:sz w:val="20"/>
        </w:rPr>
        <w:t> </w:t>
      </w:r>
      <w:r>
        <w:rPr>
          <w:sz w:val="20"/>
        </w:rPr>
        <w:t>este</w:t>
      </w:r>
      <w:r>
        <w:rPr>
          <w:spacing w:val="27"/>
          <w:sz w:val="20"/>
        </w:rPr>
        <w:t> </w:t>
      </w:r>
      <w:r>
        <w:rPr>
          <w:sz w:val="20"/>
        </w:rPr>
        <w:t>y</w:t>
      </w:r>
      <w:r>
        <w:rPr>
          <w:spacing w:val="25"/>
          <w:sz w:val="20"/>
        </w:rPr>
        <w:t> </w:t>
      </w:r>
      <w:r>
        <w:rPr>
          <w:sz w:val="20"/>
        </w:rPr>
        <w:t>en</w:t>
      </w:r>
      <w:r>
        <w:rPr>
          <w:spacing w:val="25"/>
          <w:sz w:val="20"/>
        </w:rPr>
        <w:t> </w:t>
      </w:r>
      <w:r>
        <w:rPr>
          <w:sz w:val="20"/>
        </w:rPr>
        <w:t>el</w:t>
      </w:r>
      <w:r>
        <w:rPr>
          <w:spacing w:val="25"/>
          <w:sz w:val="20"/>
        </w:rPr>
        <w:t> </w:t>
      </w:r>
      <w:r>
        <w:rPr>
          <w:sz w:val="20"/>
        </w:rPr>
        <w:t>inciso</w:t>
      </w:r>
      <w:r>
        <w:rPr>
          <w:spacing w:val="25"/>
          <w:sz w:val="20"/>
        </w:rPr>
        <w:t> </w:t>
      </w:r>
      <w:r>
        <w:rPr>
          <w:sz w:val="20"/>
        </w:rPr>
        <w:t>anterior,</w:t>
      </w:r>
      <w:r>
        <w:rPr>
          <w:spacing w:val="25"/>
          <w:sz w:val="20"/>
        </w:rPr>
        <w:t> </w:t>
      </w:r>
      <w:r>
        <w:rPr>
          <w:sz w:val="20"/>
        </w:rPr>
        <w:t>en</w:t>
      </w:r>
      <w:r>
        <w:rPr>
          <w:spacing w:val="25"/>
          <w:sz w:val="20"/>
        </w:rPr>
        <w:t> </w:t>
      </w:r>
      <w:r>
        <w:rPr>
          <w:sz w:val="20"/>
        </w:rPr>
        <w:t>términos</w:t>
      </w:r>
      <w:r>
        <w:rPr>
          <w:spacing w:val="26"/>
          <w:sz w:val="20"/>
        </w:rPr>
        <w:t> </w:t>
      </w:r>
      <w:r>
        <w:rPr>
          <w:sz w:val="20"/>
        </w:rPr>
        <w:t>de</w:t>
      </w:r>
      <w:r>
        <w:rPr>
          <w:spacing w:val="25"/>
          <w:sz w:val="20"/>
        </w:rPr>
        <w:t> </w:t>
      </w:r>
      <w:r>
        <w:rPr>
          <w:sz w:val="20"/>
        </w:rPr>
        <w:t>la</w:t>
      </w:r>
      <w:r>
        <w:rPr>
          <w:spacing w:val="25"/>
          <w:sz w:val="20"/>
        </w:rPr>
        <w:t> </w:t>
      </w:r>
      <w:r>
        <w:rPr>
          <w:sz w:val="20"/>
        </w:rPr>
        <w:t>Ley</w:t>
      </w:r>
      <w:r>
        <w:rPr>
          <w:spacing w:val="22"/>
          <w:sz w:val="20"/>
        </w:rPr>
        <w:t> </w:t>
      </w:r>
      <w:r>
        <w:rPr>
          <w:sz w:val="20"/>
        </w:rPr>
        <w:t>Federal</w:t>
      </w:r>
      <w:r>
        <w:rPr>
          <w:spacing w:val="25"/>
          <w:sz w:val="20"/>
        </w:rPr>
        <w:t> </w:t>
      </w:r>
      <w:r>
        <w:rPr>
          <w:sz w:val="20"/>
        </w:rPr>
        <w:t>de Armas de Fuego y Explosivos.</w:t>
      </w:r>
    </w:p>
    <w:p>
      <w:pPr>
        <w:pStyle w:val="BodyText"/>
        <w:spacing w:before="227"/>
        <w:ind w:left="338" w:right="346" w:firstLine="288"/>
        <w:jc w:val="both"/>
      </w:pPr>
      <w:r>
        <w:rPr/>
        <w:t>Las instituciones de seguridad deberán dotar a los agentes con el equipo de protección y vehículos con y sin blindaje, a fin de proteger su integridad y disminuir la necesidad del uso de armas de cualquier </w:t>
      </w:r>
      <w:r>
        <w:rPr>
          <w:spacing w:val="-2"/>
        </w:rPr>
        <w:t>tipo.</w:t>
      </w:r>
    </w:p>
    <w:p>
      <w:pPr>
        <w:pStyle w:val="BodyText"/>
        <w:spacing w:before="1"/>
      </w:pPr>
    </w:p>
    <w:p>
      <w:pPr>
        <w:pStyle w:val="BodyText"/>
        <w:spacing w:before="1"/>
        <w:ind w:left="338" w:right="342" w:firstLine="288"/>
        <w:jc w:val="both"/>
      </w:pPr>
      <w:r>
        <w:rPr/>
        <w:t>En todos los casos, las armas que se autoricen para los cuerpos de policía deberán apegarse a lo establecido en el párrafo tercero del artículo 24 de la Ley Federal de Armas de Fuego y Explosivos.</w:t>
      </w:r>
    </w:p>
    <w:p>
      <w:pPr>
        <w:pStyle w:val="BodyText"/>
        <w:spacing w:line="242" w:lineRule="auto" w:before="226"/>
        <w:ind w:left="338" w:right="335" w:firstLine="288"/>
        <w:jc w:val="both"/>
      </w:pPr>
      <w:bookmarkStart w:name="Artículo_16" w:id="16"/>
      <w:bookmarkEnd w:id="16"/>
      <w:r>
        <w:rPr/>
      </w:r>
      <w:r>
        <w:rPr>
          <w:rFonts w:ascii="Arial" w:hAnsi="Arial"/>
          <w:b/>
        </w:rPr>
        <w:t>Artículo 16. </w:t>
      </w:r>
      <w:r>
        <w:rPr/>
        <w:t>Las instituciones de seguridad emitirán los protocolos de actuación con perspectiva de género y para niñas, niños, adolescentes y protección de los derechos humanos, así como los manuales de técnicas para el uso de la fuerza y la descripción de las conductas a realizar por parte de los agentes.</w:t>
      </w:r>
    </w:p>
    <w:p>
      <w:pPr>
        <w:pStyle w:val="BodyText"/>
        <w:spacing w:before="225"/>
        <w:ind w:left="338" w:right="337" w:firstLine="288"/>
        <w:jc w:val="both"/>
      </w:pPr>
      <w:r>
        <w:rPr/>
        <w:t>El manual correspondiente determinará el contenido de las prácticas que los agentes deberán cumplir para estar capacitados en el uso de la fuerza, así como la periodicidad del entrenamiento para el uso de las armas permitidas y las técnicas de solución pacífica de conflictos, como la</w:t>
      </w:r>
      <w:r>
        <w:rPr>
          <w:spacing w:val="40"/>
        </w:rPr>
        <w:t> </w:t>
      </w:r>
      <w:r>
        <w:rPr/>
        <w:t>negociación y la</w:t>
      </w:r>
      <w:r>
        <w:rPr>
          <w:spacing w:val="40"/>
        </w:rPr>
        <w:t> </w:t>
      </w:r>
      <w:r>
        <w:rPr/>
        <w:t>mediación, así como de control de multitudes y otros medios lícitos que limiten al máximo el uso de la fuerza en los niveles de uso de armas incapacitantes menos letales y de armas de fuego.</w:t>
      </w:r>
    </w:p>
    <w:p>
      <w:pPr>
        <w:pStyle w:val="BodyText"/>
      </w:pPr>
    </w:p>
    <w:p>
      <w:pPr>
        <w:pStyle w:val="BodyText"/>
        <w:spacing w:before="1"/>
        <w:ind w:left="338" w:right="336" w:firstLine="288"/>
        <w:jc w:val="both"/>
      </w:pPr>
      <w:r>
        <w:rPr/>
        <w:t>El entrenamiento para el uso de las armas permitidas comprenderá técnicas de solución pacífica de conflictos, como la negociación y la mediación, así como de control de multitudes y otros medios lícitos que</w:t>
      </w:r>
      <w:r>
        <w:rPr>
          <w:spacing w:val="-14"/>
        </w:rPr>
        <w:t> </w:t>
      </w:r>
      <w:r>
        <w:rPr/>
        <w:t>limiten</w:t>
      </w:r>
      <w:r>
        <w:rPr>
          <w:spacing w:val="-10"/>
        </w:rPr>
        <w:t> </w:t>
      </w:r>
      <w:r>
        <w:rPr/>
        <w:t>al máximo</w:t>
      </w:r>
      <w:r>
        <w:rPr>
          <w:spacing w:val="-1"/>
        </w:rPr>
        <w:t> </w:t>
      </w:r>
      <w:r>
        <w:rPr/>
        <w:t>el uso</w:t>
      </w:r>
      <w:r>
        <w:rPr>
          <w:spacing w:val="-1"/>
        </w:rPr>
        <w:t> </w:t>
      </w:r>
      <w:r>
        <w:rPr/>
        <w:t>de la fuerza en los niveles de uso de armas</w:t>
      </w:r>
      <w:r>
        <w:rPr>
          <w:spacing w:val="-2"/>
        </w:rPr>
        <w:t> </w:t>
      </w:r>
      <w:r>
        <w:rPr/>
        <w:t>menos letales y</w:t>
      </w:r>
      <w:r>
        <w:rPr>
          <w:spacing w:val="-2"/>
        </w:rPr>
        <w:t> </w:t>
      </w:r>
      <w:r>
        <w:rPr/>
        <w:t>uso de arm</w:t>
      </w:r>
      <w:r>
        <w:rPr>
          <w:spacing w:val="-14"/>
        </w:rPr>
        <w:t> </w:t>
      </w:r>
      <w:r>
        <w:rPr/>
        <w:t>a</w:t>
      </w:r>
      <w:r>
        <w:rPr>
          <w:spacing w:val="-1"/>
        </w:rPr>
        <w:t> </w:t>
      </w:r>
      <w:r>
        <w:rPr/>
        <w:t>de </w:t>
      </w:r>
      <w:r>
        <w:rPr>
          <w:spacing w:val="-2"/>
        </w:rPr>
        <w:t>fuego.</w:t>
      </w:r>
    </w:p>
    <w:p>
      <w:pPr>
        <w:pStyle w:val="Heading1"/>
        <w:spacing w:before="227"/>
        <w:ind w:left="4099" w:right="4094"/>
      </w:pPr>
      <w:r>
        <w:rPr/>
        <w:t>Capítulo</w:t>
      </w:r>
      <w:r>
        <w:rPr>
          <w:spacing w:val="-16"/>
        </w:rPr>
        <w:t> </w:t>
      </w:r>
      <w:r>
        <w:rPr/>
        <w:t>V </w:t>
      </w:r>
      <w:r>
        <w:rPr>
          <w:spacing w:val="-2"/>
        </w:rPr>
        <w:t>Agentes</w:t>
      </w:r>
    </w:p>
    <w:p>
      <w:pPr>
        <w:pStyle w:val="BodyText"/>
        <w:spacing w:line="242" w:lineRule="auto" w:before="231"/>
        <w:ind w:left="338" w:right="343" w:firstLine="288"/>
        <w:jc w:val="both"/>
      </w:pPr>
      <w:bookmarkStart w:name="Artículo_17" w:id="17"/>
      <w:bookmarkEnd w:id="17"/>
      <w:r>
        <w:rPr/>
      </w:r>
      <w:r>
        <w:rPr>
          <w:rFonts w:ascii="Arial" w:hAnsi="Arial"/>
          <w:b/>
        </w:rPr>
        <w:t>Artículo 17. </w:t>
      </w:r>
      <w:r>
        <w:rPr/>
        <w:t>Las instituciones de seguridad deberán contar con una base de datos que contenga el registro detallado de las huellas y las características que impriman los proyectiles u ojivas, las estrías o rayado helicoidal de las armas de fuego bajo su resguardo; así como de las armas y equipo asignado a cada agente.</w:t>
      </w:r>
    </w:p>
    <w:p>
      <w:pPr>
        <w:pStyle w:val="BodyText"/>
        <w:spacing w:before="221"/>
        <w:ind w:left="338" w:right="336" w:firstLine="288"/>
        <w:jc w:val="both"/>
      </w:pPr>
      <w:bookmarkStart w:name="Artículo_18" w:id="18"/>
      <w:bookmarkEnd w:id="18"/>
      <w:r>
        <w:rPr/>
      </w:r>
      <w:r>
        <w:rPr>
          <w:rFonts w:ascii="Arial" w:hAnsi="Arial"/>
          <w:b/>
        </w:rPr>
        <w:t>Artículo 18. </w:t>
      </w:r>
      <w:r>
        <w:rPr/>
        <w:t>Las instituciones de seguridad garantizarán que sus integrantes sean seleccionados mediante</w:t>
      </w:r>
      <w:r>
        <w:rPr>
          <w:spacing w:val="-1"/>
        </w:rPr>
        <w:t> </w:t>
      </w:r>
      <w:r>
        <w:rPr/>
        <w:t>procedimientos</w:t>
      </w:r>
      <w:r>
        <w:rPr>
          <w:spacing w:val="-2"/>
        </w:rPr>
        <w:t> </w:t>
      </w:r>
      <w:r>
        <w:rPr/>
        <w:t>adecuados</w:t>
      </w:r>
      <w:r>
        <w:rPr>
          <w:spacing w:val="-2"/>
        </w:rPr>
        <w:t> </w:t>
      </w:r>
      <w:r>
        <w:rPr/>
        <w:t>que</w:t>
      </w:r>
      <w:r>
        <w:rPr>
          <w:spacing w:val="-1"/>
        </w:rPr>
        <w:t> </w:t>
      </w:r>
      <w:r>
        <w:rPr/>
        <w:t>permitan</w:t>
      </w:r>
      <w:r>
        <w:rPr>
          <w:spacing w:val="-4"/>
        </w:rPr>
        <w:t> </w:t>
      </w:r>
      <w:r>
        <w:rPr/>
        <w:t>establecer</w:t>
      </w:r>
      <w:r>
        <w:rPr>
          <w:spacing w:val="-2"/>
        </w:rPr>
        <w:t> </w:t>
      </w:r>
      <w:r>
        <w:rPr/>
        <w:t>que poseen</w:t>
      </w:r>
      <w:r>
        <w:rPr>
          <w:spacing w:val="-3"/>
        </w:rPr>
        <w:t> </w:t>
      </w:r>
      <w:r>
        <w:rPr/>
        <w:t>aptitudes</w:t>
      </w:r>
      <w:r>
        <w:rPr>
          <w:spacing w:val="-2"/>
        </w:rPr>
        <w:t> </w:t>
      </w:r>
      <w:r>
        <w:rPr/>
        <w:t>éticas,</w:t>
      </w:r>
      <w:r>
        <w:rPr>
          <w:spacing w:val="-1"/>
        </w:rPr>
        <w:t> </w:t>
      </w:r>
      <w:r>
        <w:rPr/>
        <w:t>psicológicas y físicas apropiadas para el ejercicio eficaz de sus funciones y que reciban capacitación profesional, continua y completa, incluyendo el uso de la fuerza. Las aptitudes para el ejercicio de esas funciones serán objeto de examen periódico, de conformidad con las disposiciones aplicables.</w:t>
      </w:r>
    </w:p>
    <w:p>
      <w:pPr>
        <w:pStyle w:val="BodyText"/>
        <w:spacing w:before="2"/>
      </w:pPr>
    </w:p>
    <w:p>
      <w:pPr>
        <w:pStyle w:val="BodyText"/>
        <w:ind w:left="338" w:right="348" w:firstLine="288"/>
        <w:jc w:val="both"/>
      </w:pPr>
      <w:r>
        <w:rPr/>
        <w:t>Lo anterior, de conformidad con las disposiciones relativas de la Ley</w:t>
      </w:r>
      <w:r>
        <w:rPr>
          <w:spacing w:val="-3"/>
        </w:rPr>
        <w:t> </w:t>
      </w:r>
      <w:r>
        <w:rPr/>
        <w:t>General del Sistema Nacional de Seguridad Pública, y demás normatividad aplicable.</w:t>
      </w:r>
    </w:p>
    <w:p>
      <w:pPr>
        <w:pStyle w:val="BodyText"/>
        <w:spacing w:line="242" w:lineRule="auto" w:before="230"/>
        <w:ind w:left="338" w:right="341" w:firstLine="288"/>
        <w:jc w:val="both"/>
      </w:pPr>
      <w:bookmarkStart w:name="Artículo_19" w:id="19"/>
      <w:bookmarkEnd w:id="19"/>
      <w:r>
        <w:rPr/>
      </w:r>
      <w:r>
        <w:rPr>
          <w:rFonts w:ascii="Arial" w:hAnsi="Arial"/>
          <w:b/>
        </w:rPr>
        <w:t>Artículo 19. </w:t>
      </w:r>
      <w:r>
        <w:rPr/>
        <w:t>Todo agente tiene derecho a la protección de su vida e integridad física, al respeto a su dignidad como ser humano y a su autoridad por parte de sus superiores y de la ciudadanía.</w:t>
      </w:r>
    </w:p>
    <w:p>
      <w:pPr>
        <w:pStyle w:val="BodyText"/>
        <w:spacing w:before="226"/>
        <w:ind w:left="338" w:right="336" w:firstLine="288"/>
        <w:jc w:val="both"/>
      </w:pPr>
      <w:r>
        <w:rPr/>
        <w:t>Es obligación de la institución de seguridad a la que pertenezcan, proporcionar a sus agentes la atención médica, psicológica y jurídica que, en su caso, requieran.</w:t>
      </w:r>
    </w:p>
    <w:p>
      <w:pPr>
        <w:pStyle w:val="BodyText"/>
        <w:spacing w:before="229"/>
        <w:ind w:left="338" w:right="335" w:firstLine="288"/>
        <w:jc w:val="both"/>
      </w:pPr>
      <w:bookmarkStart w:name="Artículo_20" w:id="20"/>
      <w:bookmarkEnd w:id="20"/>
      <w:r>
        <w:rPr/>
      </w:r>
      <w:r>
        <w:rPr>
          <w:rFonts w:ascii="Arial" w:hAnsi="Arial"/>
          <w:b/>
        </w:rPr>
        <w:t>Artículo 20. </w:t>
      </w:r>
      <w:r>
        <w:rPr/>
        <w:t>Las familias de los agentes contarán con atención médica, psicológica y social en aquellos casos en los que el agente pierda la vida, le sea imputado el uso excesivo de la fuerza o adquiera alguna discapacidad por el ejercicio de sus funciones, dando especial atención a sus familiares.</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4385" w:right="4381" w:hanging="2"/>
      </w:pPr>
      <w:r>
        <w:rPr/>
        <w:t>Capítulo VI </w:t>
      </w:r>
      <w:r>
        <w:rPr>
          <w:spacing w:val="-2"/>
        </w:rPr>
        <w:t>Detenciones</w:t>
      </w:r>
    </w:p>
    <w:p>
      <w:pPr>
        <w:pStyle w:val="BodyText"/>
        <w:spacing w:before="233"/>
        <w:ind w:left="338" w:right="339" w:firstLine="288"/>
        <w:jc w:val="both"/>
      </w:pPr>
      <w:bookmarkStart w:name="Artículo_21" w:id="21"/>
      <w:bookmarkEnd w:id="21"/>
      <w:r>
        <w:rPr/>
      </w:r>
      <w:r>
        <w:rPr>
          <w:rFonts w:ascii="Arial" w:hAnsi="Arial"/>
          <w:b/>
        </w:rPr>
        <w:t>Artículo 21. </w:t>
      </w:r>
      <w:r>
        <w:rPr/>
        <w:t>En el uso de la fuerza para la detención de una persona se atenderán los principios y procedimientos establecidos en esta Ley, de acuerdo con las siguientes reglas:</w:t>
      </w:r>
    </w:p>
    <w:p>
      <w:pPr>
        <w:pStyle w:val="ListParagraph"/>
        <w:numPr>
          <w:ilvl w:val="0"/>
          <w:numId w:val="11"/>
        </w:numPr>
        <w:tabs>
          <w:tab w:pos="1202" w:val="left" w:leader="none"/>
        </w:tabs>
        <w:spacing w:line="240" w:lineRule="auto" w:before="229" w:after="0"/>
        <w:ind w:left="1202" w:right="0" w:hanging="576"/>
        <w:jc w:val="left"/>
        <w:rPr>
          <w:sz w:val="20"/>
        </w:rPr>
      </w:pPr>
      <w:r>
        <w:rPr>
          <w:sz w:val="20"/>
        </w:rPr>
        <w:t>Evaluar</w:t>
      </w:r>
      <w:r>
        <w:rPr>
          <w:spacing w:val="-8"/>
          <w:sz w:val="20"/>
        </w:rPr>
        <w:t> </w:t>
      </w:r>
      <w:r>
        <w:rPr>
          <w:sz w:val="20"/>
        </w:rPr>
        <w:t>la</w:t>
      </w:r>
      <w:r>
        <w:rPr>
          <w:spacing w:val="-8"/>
          <w:sz w:val="20"/>
        </w:rPr>
        <w:t> </w:t>
      </w:r>
      <w:r>
        <w:rPr>
          <w:sz w:val="20"/>
        </w:rPr>
        <w:t>situación</w:t>
      </w:r>
      <w:r>
        <w:rPr>
          <w:spacing w:val="-8"/>
          <w:sz w:val="20"/>
        </w:rPr>
        <w:t> </w:t>
      </w:r>
      <w:r>
        <w:rPr>
          <w:sz w:val="20"/>
        </w:rPr>
        <w:t>para</w:t>
      </w:r>
      <w:r>
        <w:rPr>
          <w:spacing w:val="-8"/>
          <w:sz w:val="20"/>
        </w:rPr>
        <w:t> </w:t>
      </w:r>
      <w:r>
        <w:rPr>
          <w:sz w:val="20"/>
        </w:rPr>
        <w:t>determinar</w:t>
      </w:r>
      <w:r>
        <w:rPr>
          <w:spacing w:val="-7"/>
          <w:sz w:val="20"/>
        </w:rPr>
        <w:t> </w:t>
      </w:r>
      <w:r>
        <w:rPr>
          <w:sz w:val="20"/>
        </w:rPr>
        <w:t>inmediatamente</w:t>
      </w:r>
      <w:r>
        <w:rPr>
          <w:spacing w:val="-9"/>
          <w:sz w:val="20"/>
        </w:rPr>
        <w:t> </w:t>
      </w:r>
      <w:r>
        <w:rPr>
          <w:sz w:val="20"/>
        </w:rPr>
        <w:t>el</w:t>
      </w:r>
      <w:r>
        <w:rPr>
          <w:spacing w:val="-8"/>
          <w:sz w:val="20"/>
        </w:rPr>
        <w:t> </w:t>
      </w:r>
      <w:r>
        <w:rPr>
          <w:sz w:val="20"/>
        </w:rPr>
        <w:t>nivel</w:t>
      </w:r>
      <w:r>
        <w:rPr>
          <w:spacing w:val="-7"/>
          <w:sz w:val="20"/>
        </w:rPr>
        <w:t> </w:t>
      </w:r>
      <w:r>
        <w:rPr>
          <w:sz w:val="20"/>
        </w:rPr>
        <w:t>de</w:t>
      </w:r>
      <w:r>
        <w:rPr>
          <w:spacing w:val="-9"/>
          <w:sz w:val="20"/>
        </w:rPr>
        <w:t> </w:t>
      </w:r>
      <w:r>
        <w:rPr>
          <w:sz w:val="20"/>
        </w:rPr>
        <w:t>fuerza</w:t>
      </w:r>
      <w:r>
        <w:rPr>
          <w:spacing w:val="-6"/>
          <w:sz w:val="20"/>
        </w:rPr>
        <w:t> </w:t>
      </w:r>
      <w:r>
        <w:rPr>
          <w:sz w:val="20"/>
        </w:rPr>
        <w:t>que</w:t>
      </w:r>
      <w:r>
        <w:rPr>
          <w:spacing w:val="-6"/>
          <w:sz w:val="20"/>
        </w:rPr>
        <w:t> </w:t>
      </w:r>
      <w:r>
        <w:rPr>
          <w:spacing w:val="-2"/>
          <w:sz w:val="20"/>
        </w:rPr>
        <w:t>utilizará;</w:t>
      </w:r>
    </w:p>
    <w:p>
      <w:pPr>
        <w:pStyle w:val="BodyText"/>
        <w:spacing w:before="1"/>
      </w:pPr>
    </w:p>
    <w:p>
      <w:pPr>
        <w:pStyle w:val="ListParagraph"/>
        <w:numPr>
          <w:ilvl w:val="0"/>
          <w:numId w:val="11"/>
        </w:numPr>
        <w:tabs>
          <w:tab w:pos="1202" w:val="left" w:leader="none"/>
        </w:tabs>
        <w:spacing w:line="240" w:lineRule="auto" w:before="0" w:after="0"/>
        <w:ind w:left="1202" w:right="0" w:hanging="576"/>
        <w:jc w:val="left"/>
        <w:rPr>
          <w:sz w:val="20"/>
        </w:rPr>
      </w:pPr>
      <w:r>
        <w:rPr>
          <w:sz w:val="20"/>
        </w:rPr>
        <w:t>Comunicar</w:t>
      </w:r>
      <w:r>
        <w:rPr>
          <w:spacing w:val="-7"/>
          <w:sz w:val="20"/>
        </w:rPr>
        <w:t> </w:t>
      </w:r>
      <w:r>
        <w:rPr>
          <w:sz w:val="20"/>
        </w:rPr>
        <w:t>de</w:t>
      </w:r>
      <w:r>
        <w:rPr>
          <w:spacing w:val="-6"/>
          <w:sz w:val="20"/>
        </w:rPr>
        <w:t> </w:t>
      </w:r>
      <w:r>
        <w:rPr>
          <w:sz w:val="20"/>
        </w:rPr>
        <w:t>inmediato</w:t>
      </w:r>
      <w:r>
        <w:rPr>
          <w:spacing w:val="-6"/>
          <w:sz w:val="20"/>
        </w:rPr>
        <w:t> </w:t>
      </w:r>
      <w:r>
        <w:rPr>
          <w:sz w:val="20"/>
        </w:rPr>
        <w:t>a</w:t>
      </w:r>
      <w:r>
        <w:rPr>
          <w:spacing w:val="-6"/>
          <w:sz w:val="20"/>
        </w:rPr>
        <w:t> </w:t>
      </w:r>
      <w:r>
        <w:rPr>
          <w:sz w:val="20"/>
        </w:rPr>
        <w:t>la</w:t>
      </w:r>
      <w:r>
        <w:rPr>
          <w:spacing w:val="-6"/>
          <w:sz w:val="20"/>
        </w:rPr>
        <w:t> </w:t>
      </w:r>
      <w:r>
        <w:rPr>
          <w:sz w:val="20"/>
        </w:rPr>
        <w:t>persona</w:t>
      </w:r>
      <w:r>
        <w:rPr>
          <w:spacing w:val="-7"/>
          <w:sz w:val="20"/>
        </w:rPr>
        <w:t> </w:t>
      </w:r>
      <w:r>
        <w:rPr>
          <w:sz w:val="20"/>
        </w:rPr>
        <w:t>o</w:t>
      </w:r>
      <w:r>
        <w:rPr>
          <w:spacing w:val="-5"/>
          <w:sz w:val="20"/>
        </w:rPr>
        <w:t> </w:t>
      </w:r>
      <w:r>
        <w:rPr>
          <w:sz w:val="20"/>
        </w:rPr>
        <w:t>personas</w:t>
      </w:r>
      <w:r>
        <w:rPr>
          <w:spacing w:val="-6"/>
          <w:sz w:val="20"/>
        </w:rPr>
        <w:t> </w:t>
      </w:r>
      <w:r>
        <w:rPr>
          <w:sz w:val="20"/>
        </w:rPr>
        <w:t>las</w:t>
      </w:r>
      <w:r>
        <w:rPr>
          <w:spacing w:val="-5"/>
          <w:sz w:val="20"/>
        </w:rPr>
        <w:t> </w:t>
      </w:r>
      <w:r>
        <w:rPr>
          <w:sz w:val="20"/>
        </w:rPr>
        <w:t>razones</w:t>
      </w:r>
      <w:r>
        <w:rPr>
          <w:spacing w:val="-6"/>
          <w:sz w:val="20"/>
        </w:rPr>
        <w:t> </w:t>
      </w:r>
      <w:r>
        <w:rPr>
          <w:sz w:val="20"/>
        </w:rPr>
        <w:t>por</w:t>
      </w:r>
      <w:r>
        <w:rPr>
          <w:spacing w:val="-6"/>
          <w:sz w:val="20"/>
        </w:rPr>
        <w:t> </w:t>
      </w:r>
      <w:r>
        <w:rPr>
          <w:sz w:val="20"/>
        </w:rPr>
        <w:t>las</w:t>
      </w:r>
      <w:r>
        <w:rPr>
          <w:spacing w:val="-5"/>
          <w:sz w:val="20"/>
        </w:rPr>
        <w:t> </w:t>
      </w:r>
      <w:r>
        <w:rPr>
          <w:sz w:val="20"/>
        </w:rPr>
        <w:t>cuales</w:t>
      </w:r>
      <w:r>
        <w:rPr>
          <w:spacing w:val="-6"/>
          <w:sz w:val="20"/>
        </w:rPr>
        <w:t> </w:t>
      </w:r>
      <w:r>
        <w:rPr>
          <w:sz w:val="20"/>
        </w:rPr>
        <w:t>serán</w:t>
      </w:r>
      <w:r>
        <w:rPr>
          <w:spacing w:val="-6"/>
          <w:sz w:val="20"/>
        </w:rPr>
        <w:t> </w:t>
      </w:r>
      <w:r>
        <w:rPr>
          <w:spacing w:val="-2"/>
          <w:sz w:val="20"/>
        </w:rPr>
        <w:t>detenidas;</w:t>
      </w:r>
    </w:p>
    <w:p>
      <w:pPr>
        <w:pStyle w:val="ListParagraph"/>
        <w:numPr>
          <w:ilvl w:val="0"/>
          <w:numId w:val="11"/>
        </w:numPr>
        <w:tabs>
          <w:tab w:pos="1202" w:val="left" w:leader="none"/>
        </w:tabs>
        <w:spacing w:line="242" w:lineRule="auto" w:before="228" w:after="0"/>
        <w:ind w:left="1202" w:right="346" w:hanging="576"/>
        <w:jc w:val="left"/>
        <w:rPr>
          <w:sz w:val="20"/>
        </w:rPr>
      </w:pPr>
      <w:r>
        <w:rPr>
          <w:sz w:val="20"/>
        </w:rPr>
        <w:t>Comunicar a la persona detenida ante qué autoridad será puesta a disposición y solicitar que la acompañen, y</w:t>
      </w:r>
    </w:p>
    <w:p>
      <w:pPr>
        <w:pStyle w:val="ListParagraph"/>
        <w:numPr>
          <w:ilvl w:val="0"/>
          <w:numId w:val="11"/>
        </w:numPr>
        <w:tabs>
          <w:tab w:pos="1202" w:val="left" w:leader="none"/>
        </w:tabs>
        <w:spacing w:line="240" w:lineRule="auto" w:before="228" w:after="0"/>
        <w:ind w:left="1202" w:right="0" w:hanging="576"/>
        <w:jc w:val="left"/>
        <w:rPr>
          <w:sz w:val="20"/>
        </w:rPr>
      </w:pPr>
      <w:r>
        <w:rPr>
          <w:sz w:val="20"/>
        </w:rPr>
        <w:t>Poner</w:t>
      </w:r>
      <w:r>
        <w:rPr>
          <w:spacing w:val="-7"/>
          <w:sz w:val="20"/>
        </w:rPr>
        <w:t> </w:t>
      </w:r>
      <w:r>
        <w:rPr>
          <w:sz w:val="20"/>
        </w:rPr>
        <w:t>a</w:t>
      </w:r>
      <w:r>
        <w:rPr>
          <w:spacing w:val="-7"/>
          <w:sz w:val="20"/>
        </w:rPr>
        <w:t> </w:t>
      </w:r>
      <w:r>
        <w:rPr>
          <w:sz w:val="20"/>
        </w:rPr>
        <w:t>disposición</w:t>
      </w:r>
      <w:r>
        <w:rPr>
          <w:spacing w:val="-5"/>
          <w:sz w:val="20"/>
        </w:rPr>
        <w:t> </w:t>
      </w:r>
      <w:r>
        <w:rPr>
          <w:sz w:val="20"/>
        </w:rPr>
        <w:t>de</w:t>
      </w:r>
      <w:r>
        <w:rPr>
          <w:spacing w:val="-8"/>
          <w:sz w:val="20"/>
        </w:rPr>
        <w:t> </w:t>
      </w:r>
      <w:r>
        <w:rPr>
          <w:sz w:val="20"/>
        </w:rPr>
        <w:t>forma</w:t>
      </w:r>
      <w:r>
        <w:rPr>
          <w:spacing w:val="-7"/>
          <w:sz w:val="20"/>
        </w:rPr>
        <w:t> </w:t>
      </w:r>
      <w:r>
        <w:rPr>
          <w:sz w:val="20"/>
        </w:rPr>
        <w:t>inmediata</w:t>
      </w:r>
      <w:r>
        <w:rPr>
          <w:spacing w:val="-6"/>
          <w:sz w:val="20"/>
        </w:rPr>
        <w:t> </w:t>
      </w:r>
      <w:r>
        <w:rPr>
          <w:sz w:val="20"/>
        </w:rPr>
        <w:t>ante</w:t>
      </w:r>
      <w:r>
        <w:rPr>
          <w:spacing w:val="-7"/>
          <w:sz w:val="20"/>
        </w:rPr>
        <w:t> </w:t>
      </w:r>
      <w:r>
        <w:rPr>
          <w:sz w:val="20"/>
        </w:rPr>
        <w:t>la</w:t>
      </w:r>
      <w:r>
        <w:rPr>
          <w:spacing w:val="-7"/>
          <w:sz w:val="20"/>
        </w:rPr>
        <w:t> </w:t>
      </w:r>
      <w:r>
        <w:rPr>
          <w:sz w:val="20"/>
        </w:rPr>
        <w:t>autoridad</w:t>
      </w:r>
      <w:r>
        <w:rPr>
          <w:spacing w:val="-7"/>
          <w:sz w:val="20"/>
        </w:rPr>
        <w:t> </w:t>
      </w:r>
      <w:r>
        <w:rPr>
          <w:sz w:val="20"/>
        </w:rPr>
        <w:t>competente</w:t>
      </w:r>
      <w:r>
        <w:rPr>
          <w:spacing w:val="-7"/>
          <w:sz w:val="20"/>
        </w:rPr>
        <w:t> </w:t>
      </w:r>
      <w:r>
        <w:rPr>
          <w:sz w:val="20"/>
        </w:rPr>
        <w:t>a</w:t>
      </w:r>
      <w:r>
        <w:rPr>
          <w:spacing w:val="-6"/>
          <w:sz w:val="20"/>
        </w:rPr>
        <w:t> </w:t>
      </w:r>
      <w:r>
        <w:rPr>
          <w:sz w:val="20"/>
        </w:rPr>
        <w:t>la</w:t>
      </w:r>
      <w:r>
        <w:rPr>
          <w:spacing w:val="-5"/>
          <w:sz w:val="20"/>
        </w:rPr>
        <w:t> </w:t>
      </w:r>
      <w:r>
        <w:rPr>
          <w:sz w:val="20"/>
        </w:rPr>
        <w:t>persona</w:t>
      </w:r>
      <w:r>
        <w:rPr>
          <w:spacing w:val="-8"/>
          <w:sz w:val="20"/>
        </w:rPr>
        <w:t> </w:t>
      </w:r>
      <w:r>
        <w:rPr>
          <w:spacing w:val="-2"/>
          <w:sz w:val="20"/>
        </w:rPr>
        <w:t>detenida.</w:t>
      </w:r>
    </w:p>
    <w:p>
      <w:pPr>
        <w:pStyle w:val="BodyText"/>
      </w:pPr>
    </w:p>
    <w:p>
      <w:pPr>
        <w:pStyle w:val="BodyText"/>
        <w:ind w:left="338" w:right="333" w:firstLine="288"/>
        <w:jc w:val="both"/>
      </w:pPr>
      <w:r>
        <w:rPr/>
        <w:t>Los agentes, bajo su más estricta responsabilidad, velarán porque durante la custodia del detenido se resguarde su integridad y se impidan actos de tortura, tratos o penas crueles, inhumanos o degradantes, desaparición forzada o cualquier otro hecho que la ley señale como delito, o que impliquen una violación grave a</w:t>
      </w:r>
      <w:r>
        <w:rPr>
          <w:spacing w:val="-1"/>
        </w:rPr>
        <w:t> </w:t>
      </w:r>
      <w:r>
        <w:rPr/>
        <w:t>los derechos humanos;</w:t>
      </w:r>
      <w:r>
        <w:rPr>
          <w:spacing w:val="-1"/>
        </w:rPr>
        <w:t> </w:t>
      </w:r>
      <w:r>
        <w:rPr/>
        <w:t>así</w:t>
      </w:r>
      <w:r>
        <w:rPr>
          <w:spacing w:val="-1"/>
        </w:rPr>
        <w:t> </w:t>
      </w:r>
      <w:r>
        <w:rPr/>
        <w:t>como</w:t>
      </w:r>
      <w:r>
        <w:rPr>
          <w:spacing w:val="-1"/>
        </w:rPr>
        <w:t> </w:t>
      </w:r>
      <w:r>
        <w:rPr/>
        <w:t>por el</w:t>
      </w:r>
      <w:r>
        <w:rPr>
          <w:spacing w:val="-2"/>
        </w:rPr>
        <w:t> </w:t>
      </w:r>
      <w:r>
        <w:rPr/>
        <w:t>cumplimiento</w:t>
      </w:r>
      <w:r>
        <w:rPr>
          <w:spacing w:val="-1"/>
        </w:rPr>
        <w:t> </w:t>
      </w:r>
      <w:r>
        <w:rPr/>
        <w:t>de</w:t>
      </w:r>
      <w:r>
        <w:rPr>
          <w:spacing w:val="-2"/>
        </w:rPr>
        <w:t> </w:t>
      </w:r>
      <w:r>
        <w:rPr/>
        <w:t>las disposiciones correspondientes de la Ley Nacional del Registro de Detenciones.</w:t>
      </w:r>
    </w:p>
    <w:p>
      <w:pPr>
        <w:pStyle w:val="BodyText"/>
        <w:spacing w:line="242" w:lineRule="auto" w:before="228"/>
        <w:ind w:left="338" w:right="346" w:firstLine="288"/>
        <w:jc w:val="both"/>
      </w:pPr>
      <w:bookmarkStart w:name="Artículo_22" w:id="22"/>
      <w:bookmarkEnd w:id="22"/>
      <w:r>
        <w:rPr/>
      </w:r>
      <w:r>
        <w:rPr>
          <w:rFonts w:ascii="Arial" w:hAnsi="Arial"/>
          <w:b/>
        </w:rPr>
        <w:t>Artículo 22. </w:t>
      </w:r>
      <w:r>
        <w:rPr/>
        <w:t>Cuando para la detención de una persona sea necesario hacer uso de la fuerza, el agente deberá:</w:t>
      </w:r>
    </w:p>
    <w:p>
      <w:pPr>
        <w:pStyle w:val="ListParagraph"/>
        <w:numPr>
          <w:ilvl w:val="0"/>
          <w:numId w:val="12"/>
        </w:numPr>
        <w:tabs>
          <w:tab w:pos="1202" w:val="left" w:leader="none"/>
        </w:tabs>
        <w:spacing w:line="242" w:lineRule="auto" w:before="227" w:after="0"/>
        <w:ind w:left="1202" w:right="345" w:hanging="576"/>
        <w:jc w:val="left"/>
        <w:rPr>
          <w:sz w:val="20"/>
        </w:rPr>
      </w:pPr>
      <w:r>
        <w:rPr>
          <w:sz w:val="20"/>
        </w:rPr>
        <w:t>Procurar no</w:t>
      </w:r>
      <w:r>
        <w:rPr>
          <w:spacing w:val="20"/>
          <w:sz w:val="20"/>
        </w:rPr>
        <w:t> </w:t>
      </w:r>
      <w:r>
        <w:rPr>
          <w:sz w:val="20"/>
        </w:rPr>
        <w:t>ocasionar daño a</w:t>
      </w:r>
      <w:r>
        <w:rPr>
          <w:spacing w:val="19"/>
          <w:sz w:val="20"/>
        </w:rPr>
        <w:t> </w:t>
      </w:r>
      <w:r>
        <w:rPr>
          <w:sz w:val="20"/>
        </w:rPr>
        <w:t>la</w:t>
      </w:r>
      <w:r>
        <w:rPr>
          <w:spacing w:val="19"/>
          <w:sz w:val="20"/>
        </w:rPr>
        <w:t> </w:t>
      </w:r>
      <w:r>
        <w:rPr>
          <w:sz w:val="20"/>
        </w:rPr>
        <w:t>persona</w:t>
      </w:r>
      <w:r>
        <w:rPr>
          <w:spacing w:val="19"/>
          <w:sz w:val="20"/>
        </w:rPr>
        <w:t> </w:t>
      </w:r>
      <w:r>
        <w:rPr>
          <w:sz w:val="20"/>
        </w:rPr>
        <w:t>susceptible</w:t>
      </w:r>
      <w:r>
        <w:rPr>
          <w:spacing w:val="19"/>
          <w:sz w:val="20"/>
        </w:rPr>
        <w:t> </w:t>
      </w:r>
      <w:r>
        <w:rPr>
          <w:sz w:val="20"/>
        </w:rPr>
        <w:t>de</w:t>
      </w:r>
      <w:r>
        <w:rPr>
          <w:spacing w:val="19"/>
          <w:sz w:val="20"/>
        </w:rPr>
        <w:t> </w:t>
      </w:r>
      <w:r>
        <w:rPr>
          <w:sz w:val="20"/>
        </w:rPr>
        <w:t>detención</w:t>
      </w:r>
      <w:r>
        <w:rPr>
          <w:spacing w:val="21"/>
          <w:sz w:val="20"/>
        </w:rPr>
        <w:t> </w:t>
      </w:r>
      <w:r>
        <w:rPr>
          <w:sz w:val="20"/>
        </w:rPr>
        <w:t>y velar por</w:t>
      </w:r>
      <w:r>
        <w:rPr>
          <w:spacing w:val="23"/>
          <w:sz w:val="20"/>
        </w:rPr>
        <w:t> </w:t>
      </w:r>
      <w:r>
        <w:rPr>
          <w:sz w:val="20"/>
        </w:rPr>
        <w:t>el respeto</w:t>
      </w:r>
      <w:r>
        <w:rPr>
          <w:spacing w:val="19"/>
          <w:sz w:val="20"/>
        </w:rPr>
        <w:t> </w:t>
      </w:r>
      <w:r>
        <w:rPr>
          <w:sz w:val="20"/>
        </w:rPr>
        <w:t>a</w:t>
      </w:r>
      <w:r>
        <w:rPr>
          <w:spacing w:val="19"/>
          <w:sz w:val="20"/>
        </w:rPr>
        <w:t> </w:t>
      </w:r>
      <w:r>
        <w:rPr>
          <w:sz w:val="20"/>
        </w:rPr>
        <w:t>la vida e integridad física de ésta;</w:t>
      </w:r>
    </w:p>
    <w:p>
      <w:pPr>
        <w:pStyle w:val="ListParagraph"/>
        <w:numPr>
          <w:ilvl w:val="0"/>
          <w:numId w:val="12"/>
        </w:numPr>
        <w:tabs>
          <w:tab w:pos="1202" w:val="left" w:leader="none"/>
        </w:tabs>
        <w:spacing w:line="242" w:lineRule="auto" w:before="224" w:after="0"/>
        <w:ind w:left="1202" w:right="345" w:hanging="576"/>
        <w:jc w:val="left"/>
        <w:rPr>
          <w:sz w:val="20"/>
        </w:rPr>
      </w:pPr>
      <w:r>
        <w:rPr>
          <w:sz w:val="20"/>
        </w:rPr>
        <w:t>Utilizar de forma racional, subsidiaria y proporcional, los distintos niveles de uso de la fuerza,</w:t>
      </w:r>
      <w:r>
        <w:rPr>
          <w:spacing w:val="40"/>
          <w:sz w:val="20"/>
        </w:rPr>
        <w:t> </w:t>
      </w:r>
      <w:r>
        <w:rPr>
          <w:sz w:val="20"/>
        </w:rPr>
        <w:t>conforme a los niveles contemplados en esta Ley, y</w:t>
      </w:r>
    </w:p>
    <w:p>
      <w:pPr>
        <w:pStyle w:val="ListParagraph"/>
        <w:numPr>
          <w:ilvl w:val="0"/>
          <w:numId w:val="12"/>
        </w:numPr>
        <w:tabs>
          <w:tab w:pos="1202" w:val="left" w:leader="none"/>
        </w:tabs>
        <w:spacing w:line="240" w:lineRule="auto" w:before="227" w:after="0"/>
        <w:ind w:left="1202" w:right="0" w:hanging="576"/>
        <w:jc w:val="left"/>
        <w:rPr>
          <w:sz w:val="20"/>
        </w:rPr>
      </w:pPr>
      <w:r>
        <w:rPr>
          <w:sz w:val="20"/>
        </w:rPr>
        <w:t>No</w:t>
      </w:r>
      <w:r>
        <w:rPr>
          <w:spacing w:val="-7"/>
          <w:sz w:val="20"/>
        </w:rPr>
        <w:t> </w:t>
      </w:r>
      <w:r>
        <w:rPr>
          <w:sz w:val="20"/>
        </w:rPr>
        <w:t>exponer</w:t>
      </w:r>
      <w:r>
        <w:rPr>
          <w:spacing w:val="-6"/>
          <w:sz w:val="20"/>
        </w:rPr>
        <w:t> </w:t>
      </w:r>
      <w:r>
        <w:rPr>
          <w:sz w:val="20"/>
        </w:rPr>
        <w:t>a</w:t>
      </w:r>
      <w:r>
        <w:rPr>
          <w:spacing w:val="-5"/>
          <w:sz w:val="20"/>
        </w:rPr>
        <w:t> </w:t>
      </w:r>
      <w:r>
        <w:rPr>
          <w:sz w:val="20"/>
        </w:rPr>
        <w:t>la</w:t>
      </w:r>
      <w:r>
        <w:rPr>
          <w:spacing w:val="-4"/>
          <w:sz w:val="20"/>
        </w:rPr>
        <w:t> </w:t>
      </w:r>
      <w:r>
        <w:rPr>
          <w:sz w:val="20"/>
        </w:rPr>
        <w:t>persona</w:t>
      </w:r>
      <w:r>
        <w:rPr>
          <w:spacing w:val="-7"/>
          <w:sz w:val="20"/>
        </w:rPr>
        <w:t> </w:t>
      </w:r>
      <w:r>
        <w:rPr>
          <w:sz w:val="20"/>
        </w:rPr>
        <w:t>detenida</w:t>
      </w:r>
      <w:r>
        <w:rPr>
          <w:spacing w:val="-5"/>
          <w:sz w:val="20"/>
        </w:rPr>
        <w:t> </w:t>
      </w:r>
      <w:r>
        <w:rPr>
          <w:sz w:val="20"/>
        </w:rPr>
        <w:t>a</w:t>
      </w:r>
      <w:r>
        <w:rPr>
          <w:spacing w:val="-7"/>
          <w:sz w:val="20"/>
        </w:rPr>
        <w:t> </w:t>
      </w:r>
      <w:r>
        <w:rPr>
          <w:sz w:val="20"/>
        </w:rPr>
        <w:t>tratos</w:t>
      </w:r>
      <w:r>
        <w:rPr>
          <w:spacing w:val="-6"/>
          <w:sz w:val="20"/>
        </w:rPr>
        <w:t> </w:t>
      </w:r>
      <w:r>
        <w:rPr>
          <w:sz w:val="20"/>
        </w:rPr>
        <w:t>denigrantes,</w:t>
      </w:r>
      <w:r>
        <w:rPr>
          <w:spacing w:val="-7"/>
          <w:sz w:val="20"/>
        </w:rPr>
        <w:t> </w:t>
      </w:r>
      <w:r>
        <w:rPr>
          <w:sz w:val="20"/>
        </w:rPr>
        <w:t>abuso</w:t>
      </w:r>
      <w:r>
        <w:rPr>
          <w:spacing w:val="-4"/>
          <w:sz w:val="20"/>
        </w:rPr>
        <w:t> </w:t>
      </w:r>
      <w:r>
        <w:rPr>
          <w:sz w:val="20"/>
        </w:rPr>
        <w:t>de</w:t>
      </w:r>
      <w:r>
        <w:rPr>
          <w:spacing w:val="-8"/>
          <w:sz w:val="20"/>
        </w:rPr>
        <w:t> </w:t>
      </w:r>
      <w:r>
        <w:rPr>
          <w:sz w:val="20"/>
        </w:rPr>
        <w:t>autoridad</w:t>
      </w:r>
      <w:r>
        <w:rPr>
          <w:spacing w:val="-7"/>
          <w:sz w:val="20"/>
        </w:rPr>
        <w:t> </w:t>
      </w:r>
      <w:r>
        <w:rPr>
          <w:sz w:val="20"/>
        </w:rPr>
        <w:t>o</w:t>
      </w:r>
      <w:r>
        <w:rPr>
          <w:spacing w:val="-7"/>
          <w:sz w:val="20"/>
        </w:rPr>
        <w:t> </w:t>
      </w:r>
      <w:r>
        <w:rPr>
          <w:spacing w:val="-2"/>
          <w:sz w:val="20"/>
        </w:rPr>
        <w:t>tortura.</w:t>
      </w:r>
    </w:p>
    <w:p>
      <w:pPr>
        <w:pStyle w:val="BodyText"/>
        <w:spacing w:before="1"/>
      </w:pPr>
    </w:p>
    <w:p>
      <w:pPr>
        <w:pStyle w:val="BodyText"/>
        <w:ind w:left="626"/>
      </w:pPr>
      <w:r>
        <w:rPr/>
        <w:t>En</w:t>
      </w:r>
      <w:r>
        <w:rPr>
          <w:spacing w:val="-7"/>
        </w:rPr>
        <w:t> </w:t>
      </w:r>
      <w:r>
        <w:rPr/>
        <w:t>cualquier</w:t>
      </w:r>
      <w:r>
        <w:rPr>
          <w:spacing w:val="-6"/>
        </w:rPr>
        <w:t> </w:t>
      </w:r>
      <w:r>
        <w:rPr/>
        <w:t>caso,</w:t>
      </w:r>
      <w:r>
        <w:rPr>
          <w:spacing w:val="-7"/>
        </w:rPr>
        <w:t> </w:t>
      </w:r>
      <w:r>
        <w:rPr/>
        <w:t>será</w:t>
      </w:r>
      <w:r>
        <w:rPr>
          <w:spacing w:val="-6"/>
        </w:rPr>
        <w:t> </w:t>
      </w:r>
      <w:r>
        <w:rPr/>
        <w:t>aplicable</w:t>
      </w:r>
      <w:r>
        <w:rPr>
          <w:spacing w:val="-7"/>
        </w:rPr>
        <w:t> </w:t>
      </w:r>
      <w:r>
        <w:rPr/>
        <w:t>lo</w:t>
      </w:r>
      <w:r>
        <w:rPr>
          <w:spacing w:val="-6"/>
        </w:rPr>
        <w:t> </w:t>
      </w:r>
      <w:r>
        <w:rPr/>
        <w:t>dispuesto</w:t>
      </w:r>
      <w:r>
        <w:rPr>
          <w:spacing w:val="-8"/>
        </w:rPr>
        <w:t> </w:t>
      </w:r>
      <w:r>
        <w:rPr/>
        <w:t>por</w:t>
      </w:r>
      <w:r>
        <w:rPr>
          <w:spacing w:val="-6"/>
        </w:rPr>
        <w:t> </w:t>
      </w:r>
      <w:r>
        <w:rPr/>
        <w:t>el</w:t>
      </w:r>
      <w:r>
        <w:rPr>
          <w:spacing w:val="-6"/>
        </w:rPr>
        <w:t> </w:t>
      </w:r>
      <w:r>
        <w:rPr/>
        <w:t>último</w:t>
      </w:r>
      <w:r>
        <w:rPr>
          <w:spacing w:val="-6"/>
        </w:rPr>
        <w:t> </w:t>
      </w:r>
      <w:r>
        <w:rPr/>
        <w:t>párrafo</w:t>
      </w:r>
      <w:r>
        <w:rPr>
          <w:spacing w:val="-7"/>
        </w:rPr>
        <w:t> </w:t>
      </w:r>
      <w:r>
        <w:rPr/>
        <w:t>del</w:t>
      </w:r>
      <w:r>
        <w:rPr>
          <w:spacing w:val="-5"/>
        </w:rPr>
        <w:t> </w:t>
      </w:r>
      <w:r>
        <w:rPr/>
        <w:t>artículo</w:t>
      </w:r>
      <w:r>
        <w:rPr>
          <w:spacing w:val="-5"/>
        </w:rPr>
        <w:t> </w:t>
      </w:r>
      <w:r>
        <w:rPr>
          <w:spacing w:val="-2"/>
        </w:rPr>
        <w:t>anterior.</w:t>
      </w:r>
    </w:p>
    <w:p>
      <w:pPr>
        <w:pStyle w:val="BodyText"/>
        <w:spacing w:line="242" w:lineRule="auto" w:before="228"/>
        <w:ind w:left="338" w:right="341" w:firstLine="288"/>
        <w:jc w:val="both"/>
      </w:pPr>
      <w:bookmarkStart w:name="Artículo_23" w:id="23"/>
      <w:bookmarkEnd w:id="23"/>
      <w:r>
        <w:rPr/>
      </w:r>
      <w:r>
        <w:rPr>
          <w:rFonts w:ascii="Arial" w:hAnsi="Arial"/>
          <w:b/>
        </w:rPr>
        <w:t>Artículo 23. </w:t>
      </w:r>
      <w:r>
        <w:rPr/>
        <w:t>Durante una detención, se debe garantizar la seguridad de las personas no involucradas, la de los agentes y la del sujeto de la detención, en ese orden.</w:t>
      </w:r>
    </w:p>
    <w:p>
      <w:pPr>
        <w:pStyle w:val="BodyText"/>
        <w:spacing w:before="227"/>
        <w:ind w:left="338" w:right="341" w:firstLine="288"/>
        <w:jc w:val="both"/>
      </w:pPr>
      <w:bookmarkStart w:name="Artículo_24" w:id="24"/>
      <w:bookmarkEnd w:id="24"/>
      <w:r>
        <w:rPr/>
      </w:r>
      <w:r>
        <w:rPr>
          <w:rFonts w:ascii="Arial" w:hAnsi="Arial"/>
          <w:b/>
        </w:rPr>
        <w:t>Artículo 24. </w:t>
      </w:r>
      <w:r>
        <w:rPr/>
        <w:t>Las instituciones de seguridad deberán abstenerse de ejercer el uso de la fuerza en contra</w:t>
      </w:r>
      <w:r>
        <w:rPr>
          <w:spacing w:val="-2"/>
        </w:rPr>
        <w:t> </w:t>
      </w:r>
      <w:r>
        <w:rPr/>
        <w:t>de</w:t>
      </w:r>
      <w:r>
        <w:rPr>
          <w:spacing w:val="-3"/>
        </w:rPr>
        <w:t> </w:t>
      </w:r>
      <w:r>
        <w:rPr/>
        <w:t>una</w:t>
      </w:r>
      <w:r>
        <w:rPr>
          <w:spacing w:val="-2"/>
        </w:rPr>
        <w:t> </w:t>
      </w:r>
      <w:r>
        <w:rPr/>
        <w:t>persona</w:t>
      </w:r>
      <w:r>
        <w:rPr>
          <w:spacing w:val="-2"/>
        </w:rPr>
        <w:t> </w:t>
      </w:r>
      <w:r>
        <w:rPr/>
        <w:t>detenida</w:t>
      </w:r>
      <w:r>
        <w:rPr>
          <w:spacing w:val="-2"/>
        </w:rPr>
        <w:t> </w:t>
      </w:r>
      <w:r>
        <w:rPr/>
        <w:t>bajo</w:t>
      </w:r>
      <w:r>
        <w:rPr>
          <w:spacing w:val="-2"/>
        </w:rPr>
        <w:t> </w:t>
      </w:r>
      <w:r>
        <w:rPr/>
        <w:t>su</w:t>
      </w:r>
      <w:r>
        <w:rPr>
          <w:spacing w:val="-2"/>
        </w:rPr>
        <w:t> </w:t>
      </w:r>
      <w:r>
        <w:rPr/>
        <w:t>custodia,</w:t>
      </w:r>
      <w:r>
        <w:rPr>
          <w:spacing w:val="-2"/>
        </w:rPr>
        <w:t> </w:t>
      </w:r>
      <w:r>
        <w:rPr/>
        <w:t>salvo</w:t>
      </w:r>
      <w:r>
        <w:rPr>
          <w:spacing w:val="-2"/>
        </w:rPr>
        <w:t> </w:t>
      </w:r>
      <w:r>
        <w:rPr/>
        <w:t>que</w:t>
      </w:r>
      <w:r>
        <w:rPr>
          <w:spacing w:val="-2"/>
        </w:rPr>
        <w:t> </w:t>
      </w:r>
      <w:r>
        <w:rPr/>
        <w:t>las</w:t>
      </w:r>
      <w:r>
        <w:rPr>
          <w:spacing w:val="-1"/>
        </w:rPr>
        <w:t> </w:t>
      </w:r>
      <w:r>
        <w:rPr/>
        <w:t>circunstancias</w:t>
      </w:r>
      <w:r>
        <w:rPr>
          <w:spacing w:val="-1"/>
        </w:rPr>
        <w:t> </w:t>
      </w:r>
      <w:r>
        <w:rPr/>
        <w:t>demanden</w:t>
      </w:r>
      <w:r>
        <w:rPr>
          <w:spacing w:val="-2"/>
        </w:rPr>
        <w:t> </w:t>
      </w:r>
      <w:r>
        <w:rPr/>
        <w:t>la</w:t>
      </w:r>
      <w:r>
        <w:rPr>
          <w:spacing w:val="-2"/>
        </w:rPr>
        <w:t> </w:t>
      </w:r>
      <w:r>
        <w:rPr/>
        <w:t>necesidad</w:t>
      </w:r>
      <w:r>
        <w:rPr>
          <w:spacing w:val="-2"/>
        </w:rPr>
        <w:t> </w:t>
      </w:r>
      <w:r>
        <w:rPr/>
        <w:t>de su uso para el mantenimiento del orden y la seguridad o se ponga en riesgo la integridad de las</w:t>
      </w:r>
      <w:r>
        <w:rPr>
          <w:spacing w:val="80"/>
        </w:rPr>
        <w:t> </w:t>
      </w:r>
      <w:r>
        <w:rPr>
          <w:spacing w:val="-2"/>
        </w:rPr>
        <w:t>personas.</w:t>
      </w:r>
    </w:p>
    <w:p>
      <w:pPr>
        <w:pStyle w:val="BodyText"/>
      </w:pPr>
    </w:p>
    <w:p>
      <w:pPr>
        <w:pStyle w:val="BodyText"/>
        <w:ind w:left="338" w:right="335" w:firstLine="288"/>
        <w:jc w:val="both"/>
      </w:pPr>
      <w:bookmarkStart w:name="Artículo_25" w:id="25"/>
      <w:bookmarkEnd w:id="25"/>
      <w:r>
        <w:rPr/>
      </w:r>
      <w:r>
        <w:rPr>
          <w:rFonts w:ascii="Arial" w:hAnsi="Arial"/>
          <w:b/>
        </w:rPr>
        <w:t>Artículo 25. </w:t>
      </w:r>
      <w:r>
        <w:rPr/>
        <w:t>Las detenciones podrán ser registradas en medios audiovisuales que serán accesibles por los medios que establezcan las disposiciones en materia de acceso a la información pública y protección de datos personales.</w:t>
      </w:r>
    </w:p>
    <w:p>
      <w:pPr>
        <w:pStyle w:val="BodyText"/>
        <w:spacing w:line="242" w:lineRule="auto" w:before="229"/>
        <w:ind w:left="338" w:right="346" w:firstLine="288"/>
        <w:jc w:val="both"/>
      </w:pPr>
      <w:bookmarkStart w:name="Artículo_26" w:id="26"/>
      <w:bookmarkEnd w:id="26"/>
      <w:r>
        <w:rPr/>
      </w:r>
      <w:r>
        <w:rPr>
          <w:rFonts w:ascii="Arial" w:hAnsi="Arial"/>
          <w:b/>
        </w:rPr>
        <w:t>Artículo 26. </w:t>
      </w:r>
      <w:r>
        <w:rPr/>
        <w:t>De cada detención se llevará a cabo el registro e informe correspondiente, en términos</w:t>
      </w:r>
      <w:r>
        <w:rPr>
          <w:spacing w:val="40"/>
        </w:rPr>
        <w:t> </w:t>
      </w:r>
      <w:r>
        <w:rPr/>
        <w:t>de lo establecido por la ley en la materia.</w:t>
      </w:r>
    </w:p>
    <w:p>
      <w:pPr>
        <w:pStyle w:val="Heading1"/>
        <w:spacing w:line="252" w:lineRule="exact" w:before="225"/>
      </w:pPr>
      <w:r>
        <w:rPr/>
        <w:t>Capítulo</w:t>
      </w:r>
      <w:r>
        <w:rPr>
          <w:spacing w:val="-5"/>
        </w:rPr>
        <w:t> VII</w:t>
      </w:r>
    </w:p>
    <w:p>
      <w:pPr>
        <w:spacing w:line="252" w:lineRule="exact" w:before="0"/>
        <w:ind w:left="1" w:right="0" w:firstLine="0"/>
        <w:jc w:val="center"/>
        <w:rPr>
          <w:rFonts w:ascii="Arial" w:hAnsi="Arial"/>
          <w:b/>
          <w:sz w:val="22"/>
        </w:rPr>
      </w:pPr>
      <w:r>
        <w:rPr>
          <w:rFonts w:ascii="Arial" w:hAnsi="Arial"/>
          <w:b/>
          <w:sz w:val="22"/>
        </w:rPr>
        <w:t>Actuación</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6"/>
          <w:sz w:val="22"/>
        </w:rPr>
        <w:t> </w:t>
      </w:r>
      <w:r>
        <w:rPr>
          <w:rFonts w:ascii="Arial" w:hAnsi="Arial"/>
          <w:b/>
          <w:sz w:val="22"/>
        </w:rPr>
        <w:t>Policías</w:t>
      </w:r>
      <w:r>
        <w:rPr>
          <w:rFonts w:ascii="Arial" w:hAnsi="Arial"/>
          <w:b/>
          <w:spacing w:val="-5"/>
          <w:sz w:val="22"/>
        </w:rPr>
        <w:t> </w:t>
      </w:r>
      <w:r>
        <w:rPr>
          <w:rFonts w:ascii="Arial" w:hAnsi="Arial"/>
          <w:b/>
          <w:sz w:val="22"/>
        </w:rPr>
        <w:t>en</w:t>
      </w:r>
      <w:r>
        <w:rPr>
          <w:rFonts w:ascii="Arial" w:hAnsi="Arial"/>
          <w:b/>
          <w:spacing w:val="-6"/>
          <w:sz w:val="22"/>
        </w:rPr>
        <w:t> </w:t>
      </w:r>
      <w:r>
        <w:rPr>
          <w:rFonts w:ascii="Arial" w:hAnsi="Arial"/>
          <w:b/>
          <w:sz w:val="22"/>
        </w:rPr>
        <w:t>Manifestaciones</w:t>
      </w:r>
      <w:r>
        <w:rPr>
          <w:rFonts w:ascii="Arial" w:hAnsi="Arial"/>
          <w:b/>
          <w:spacing w:val="-6"/>
          <w:sz w:val="22"/>
        </w:rPr>
        <w:t> </w:t>
      </w:r>
      <w:r>
        <w:rPr>
          <w:rFonts w:ascii="Arial" w:hAnsi="Arial"/>
          <w:b/>
          <w:sz w:val="22"/>
        </w:rPr>
        <w:t>y</w:t>
      </w:r>
      <w:r>
        <w:rPr>
          <w:rFonts w:ascii="Arial" w:hAnsi="Arial"/>
          <w:b/>
          <w:spacing w:val="-7"/>
          <w:sz w:val="22"/>
        </w:rPr>
        <w:t> </w:t>
      </w:r>
      <w:r>
        <w:rPr>
          <w:rFonts w:ascii="Arial" w:hAnsi="Arial"/>
          <w:b/>
          <w:sz w:val="22"/>
        </w:rPr>
        <w:t>Reuniones</w:t>
      </w:r>
      <w:r>
        <w:rPr>
          <w:rFonts w:ascii="Arial" w:hAnsi="Arial"/>
          <w:b/>
          <w:spacing w:val="-4"/>
          <w:sz w:val="22"/>
        </w:rPr>
        <w:t> </w:t>
      </w:r>
      <w:r>
        <w:rPr>
          <w:rFonts w:ascii="Arial" w:hAnsi="Arial"/>
          <w:b/>
          <w:spacing w:val="-2"/>
          <w:sz w:val="22"/>
        </w:rPr>
        <w:t>Públicas</w:t>
      </w:r>
    </w:p>
    <w:p>
      <w:pPr>
        <w:spacing w:after="0" w:line="252" w:lineRule="exact"/>
        <w:jc w:val="center"/>
        <w:rPr>
          <w:rFonts w:ascii="Arial" w:hAnsi="Arial"/>
          <w:b/>
          <w:sz w:val="22"/>
        </w:rPr>
        <w:sectPr>
          <w:pgSz w:w="12240" w:h="15840"/>
          <w:pgMar w:header="724" w:footer="712" w:top="1880" w:bottom="900" w:left="1080" w:right="1080"/>
        </w:sectPr>
      </w:pPr>
    </w:p>
    <w:p>
      <w:pPr>
        <w:pStyle w:val="BodyText"/>
        <w:spacing w:before="65"/>
        <w:rPr>
          <w:rFonts w:ascii="Arial"/>
          <w:b/>
        </w:rPr>
      </w:pPr>
    </w:p>
    <w:p>
      <w:pPr>
        <w:pStyle w:val="BodyText"/>
        <w:spacing w:line="242" w:lineRule="auto"/>
        <w:ind w:left="338" w:right="344" w:firstLine="288"/>
        <w:jc w:val="both"/>
      </w:pPr>
      <w:bookmarkStart w:name="Artículo_27" w:id="27"/>
      <w:bookmarkEnd w:id="27"/>
      <w:r>
        <w:rPr/>
      </w:r>
      <w:r>
        <w:rPr>
          <w:rFonts w:ascii="Arial" w:hAnsi="Arial"/>
          <w:b/>
        </w:rPr>
        <w:t>Artículo 27. </w:t>
      </w:r>
      <w:r>
        <w:rPr/>
        <w:t>Por ningún motivo se podrá hacer uso de armas contra quienes participen en manifestaciones o reuniones públicas pacíficas con objeto lícito.</w:t>
      </w:r>
    </w:p>
    <w:p>
      <w:pPr>
        <w:pStyle w:val="BodyText"/>
        <w:spacing w:before="227"/>
        <w:ind w:left="338" w:right="346" w:firstLine="288"/>
        <w:jc w:val="both"/>
      </w:pPr>
      <w:r>
        <w:rPr/>
        <w:t>En estos casos, la actuación policial deberá asegurar la protección de los manifestantes y los derechos de terceros, así como garantizar la paz y el orden públicos.</w:t>
      </w:r>
    </w:p>
    <w:p>
      <w:pPr>
        <w:pStyle w:val="BodyText"/>
        <w:spacing w:before="1"/>
      </w:pPr>
    </w:p>
    <w:p>
      <w:pPr>
        <w:pStyle w:val="BodyText"/>
        <w:ind w:left="338" w:right="335" w:firstLine="288"/>
        <w:jc w:val="both"/>
      </w:pPr>
      <w:r>
        <w:rPr/>
        <w:t>La intervención de las fuerzas de seguridad pública deberá hacerse por personas con experiencia y capacitación específicas para dichas situaciones y bajo protocolos de actuación emitidos por el Consejo del Sistema Nacional de Seguridad Pública.</w:t>
      </w:r>
    </w:p>
    <w:p>
      <w:pPr>
        <w:pStyle w:val="BodyText"/>
        <w:spacing w:line="242" w:lineRule="auto" w:before="227"/>
        <w:ind w:left="338" w:right="337" w:firstLine="288"/>
        <w:jc w:val="both"/>
      </w:pPr>
      <w:bookmarkStart w:name="Artículo_28" w:id="28"/>
      <w:bookmarkEnd w:id="28"/>
      <w:r>
        <w:rPr/>
      </w:r>
      <w:r>
        <w:rPr>
          <w:rFonts w:ascii="Arial" w:hAnsi="Arial"/>
          <w:b/>
        </w:rPr>
        <w:t>Artículo 28. </w:t>
      </w:r>
      <w:r>
        <w:rPr/>
        <w:t>Cuando las manifestaciones o reuniones públicas se tornen violentas, las policías deberán actuar de acuerdo a los distintos niveles de fuerza establecidos en esta Ley.</w:t>
      </w:r>
    </w:p>
    <w:p>
      <w:pPr>
        <w:pStyle w:val="Heading1"/>
        <w:spacing w:line="252" w:lineRule="exact" w:before="225"/>
      </w:pPr>
      <w:r>
        <w:rPr/>
        <w:t>Capítulo</w:t>
      </w:r>
      <w:r>
        <w:rPr>
          <w:spacing w:val="-7"/>
        </w:rPr>
        <w:t> </w:t>
      </w:r>
      <w:r>
        <w:rPr>
          <w:spacing w:val="-4"/>
        </w:rPr>
        <w:t>VIII</w:t>
      </w:r>
    </w:p>
    <w:p>
      <w:pPr>
        <w:spacing w:line="252" w:lineRule="exact" w:before="0"/>
        <w:ind w:left="1618" w:right="1617" w:firstLine="0"/>
        <w:jc w:val="center"/>
        <w:rPr>
          <w:rFonts w:ascii="Arial" w:hAnsi="Arial"/>
          <w:b/>
          <w:sz w:val="22"/>
        </w:rPr>
      </w:pPr>
      <w:r>
        <w:rPr>
          <w:rFonts w:ascii="Arial" w:hAnsi="Arial"/>
          <w:b/>
          <w:sz w:val="22"/>
        </w:rPr>
        <w:t>Planeación</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Operativos</w:t>
      </w:r>
      <w:r>
        <w:rPr>
          <w:rFonts w:ascii="Arial" w:hAnsi="Arial"/>
          <w:b/>
          <w:spacing w:val="-3"/>
          <w:sz w:val="22"/>
        </w:rPr>
        <w:t> </w:t>
      </w:r>
      <w:r>
        <w:rPr>
          <w:rFonts w:ascii="Arial" w:hAnsi="Arial"/>
          <w:b/>
          <w:sz w:val="22"/>
        </w:rPr>
        <w:t>que</w:t>
      </w:r>
      <w:r>
        <w:rPr>
          <w:rFonts w:ascii="Arial" w:hAnsi="Arial"/>
          <w:b/>
          <w:spacing w:val="-3"/>
          <w:sz w:val="22"/>
        </w:rPr>
        <w:t> </w:t>
      </w:r>
      <w:r>
        <w:rPr>
          <w:rFonts w:ascii="Arial" w:hAnsi="Arial"/>
          <w:b/>
          <w:sz w:val="22"/>
        </w:rPr>
        <w:t>requieran</w:t>
      </w:r>
      <w:r>
        <w:rPr>
          <w:rFonts w:ascii="Arial" w:hAnsi="Arial"/>
          <w:b/>
          <w:spacing w:val="-5"/>
          <w:sz w:val="22"/>
        </w:rPr>
        <w:t> </w:t>
      </w:r>
      <w:r>
        <w:rPr>
          <w:rFonts w:ascii="Arial" w:hAnsi="Arial"/>
          <w:b/>
          <w:sz w:val="22"/>
        </w:rPr>
        <w:t>el</w:t>
      </w:r>
      <w:r>
        <w:rPr>
          <w:rFonts w:ascii="Arial" w:hAnsi="Arial"/>
          <w:b/>
          <w:spacing w:val="-4"/>
          <w:sz w:val="22"/>
        </w:rPr>
        <w:t> </w:t>
      </w:r>
      <w:r>
        <w:rPr>
          <w:rFonts w:ascii="Arial" w:hAnsi="Arial"/>
          <w:b/>
          <w:sz w:val="22"/>
        </w:rPr>
        <w:t>Uso</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Fuerza</w:t>
      </w:r>
    </w:p>
    <w:p>
      <w:pPr>
        <w:pStyle w:val="BodyText"/>
        <w:spacing w:line="242" w:lineRule="auto" w:before="232"/>
        <w:ind w:left="338" w:right="339" w:firstLine="288"/>
        <w:jc w:val="both"/>
      </w:pPr>
      <w:bookmarkStart w:name="Artículo_29" w:id="29"/>
      <w:bookmarkEnd w:id="29"/>
      <w:r>
        <w:rPr/>
      </w:r>
      <w:r>
        <w:rPr>
          <w:rFonts w:ascii="Arial" w:hAnsi="Arial"/>
          <w:b/>
        </w:rPr>
        <w:t>Artículo 29. </w:t>
      </w:r>
      <w:r>
        <w:rPr/>
        <w:t>Los agentes tienen derecho a responder a una agresión usando fuerza letal cuando esté en peligro inminente su integridad física con riesgo de muerte. Para calificar el hecho se deberán tomar</w:t>
      </w:r>
      <w:r>
        <w:rPr>
          <w:spacing w:val="40"/>
        </w:rPr>
        <w:t> </w:t>
      </w:r>
      <w:r>
        <w:rPr/>
        <w:t>en</w:t>
      </w:r>
      <w:r>
        <w:rPr>
          <w:spacing w:val="-2"/>
        </w:rPr>
        <w:t> </w:t>
      </w:r>
      <w:r>
        <w:rPr/>
        <w:t>cuenta</w:t>
      </w:r>
      <w:r>
        <w:rPr>
          <w:spacing w:val="-1"/>
        </w:rPr>
        <w:t> </w:t>
      </w:r>
      <w:r>
        <w:rPr/>
        <w:t>las circunstancias de</w:t>
      </w:r>
      <w:r>
        <w:rPr>
          <w:spacing w:val="-2"/>
        </w:rPr>
        <w:t> </w:t>
      </w:r>
      <w:r>
        <w:rPr/>
        <w:t>modo,</w:t>
      </w:r>
      <w:r>
        <w:rPr>
          <w:spacing w:val="-1"/>
        </w:rPr>
        <w:t> </w:t>
      </w:r>
      <w:r>
        <w:rPr/>
        <w:t>tiempo y</w:t>
      </w:r>
      <w:r>
        <w:rPr>
          <w:spacing w:val="-4"/>
        </w:rPr>
        <w:t> </w:t>
      </w:r>
      <w:r>
        <w:rPr/>
        <w:t>lugar del</w:t>
      </w:r>
      <w:r>
        <w:rPr>
          <w:spacing w:val="-2"/>
        </w:rPr>
        <w:t> </w:t>
      </w:r>
      <w:r>
        <w:rPr/>
        <w:t>operativo,</w:t>
      </w:r>
      <w:r>
        <w:rPr>
          <w:spacing w:val="-1"/>
        </w:rPr>
        <w:t> </w:t>
      </w:r>
      <w:r>
        <w:rPr/>
        <w:t>así</w:t>
      </w:r>
      <w:r>
        <w:rPr>
          <w:spacing w:val="-1"/>
        </w:rPr>
        <w:t> </w:t>
      </w:r>
      <w:r>
        <w:rPr/>
        <w:t>como</w:t>
      </w:r>
      <w:r>
        <w:rPr>
          <w:spacing w:val="-1"/>
        </w:rPr>
        <w:t> </w:t>
      </w:r>
      <w:r>
        <w:rPr/>
        <w:t>la</w:t>
      </w:r>
      <w:r>
        <w:rPr>
          <w:spacing w:val="-1"/>
        </w:rPr>
        <w:t> </w:t>
      </w:r>
      <w:r>
        <w:rPr/>
        <w:t>situación del agresor y</w:t>
      </w:r>
      <w:r>
        <w:rPr>
          <w:spacing w:val="-4"/>
        </w:rPr>
        <w:t> </w:t>
      </w:r>
      <w:r>
        <w:rPr/>
        <w:t>su capacidad de resistencia.</w:t>
      </w:r>
    </w:p>
    <w:p>
      <w:pPr>
        <w:pStyle w:val="BodyText"/>
        <w:spacing w:line="242" w:lineRule="auto" w:before="220"/>
        <w:ind w:left="338" w:right="346" w:firstLine="288"/>
        <w:jc w:val="both"/>
      </w:pPr>
      <w:bookmarkStart w:name="Artículo_30" w:id="30"/>
      <w:bookmarkEnd w:id="30"/>
      <w:r>
        <w:rPr/>
      </w:r>
      <w:r>
        <w:rPr>
          <w:rFonts w:ascii="Arial" w:hAnsi="Arial"/>
          <w:b/>
        </w:rPr>
        <w:t>Artículo 30. </w:t>
      </w:r>
      <w:r>
        <w:rPr/>
        <w:t>En el uso de la fuerza y la planeación de operativos siempre se tomará en consideración la salvaguarda de los objetivos y principios que establece esta Ley para garantizar la protección a los derechos humanos de todos los potenciales involucrados. Además, deberán cumplir con lo siguiente:</w:t>
      </w:r>
    </w:p>
    <w:p>
      <w:pPr>
        <w:pStyle w:val="ListParagraph"/>
        <w:numPr>
          <w:ilvl w:val="0"/>
          <w:numId w:val="13"/>
        </w:numPr>
        <w:tabs>
          <w:tab w:pos="1200" w:val="left" w:leader="none"/>
          <w:tab w:pos="1202" w:val="left" w:leader="none"/>
        </w:tabs>
        <w:spacing w:line="242" w:lineRule="auto" w:before="225" w:after="0"/>
        <w:ind w:left="1202" w:right="349" w:hanging="576"/>
        <w:jc w:val="both"/>
        <w:rPr>
          <w:sz w:val="20"/>
        </w:rPr>
      </w:pPr>
      <w:r>
        <w:rPr>
          <w:sz w:val="20"/>
        </w:rPr>
        <w:t>Determinar el agente o agentes al mando del operativo, que serán responsables de su debido </w:t>
      </w:r>
      <w:r>
        <w:rPr>
          <w:spacing w:val="-2"/>
          <w:sz w:val="20"/>
        </w:rPr>
        <w:t>cumplimiento;</w:t>
      </w:r>
    </w:p>
    <w:p>
      <w:pPr>
        <w:pStyle w:val="ListParagraph"/>
        <w:numPr>
          <w:ilvl w:val="0"/>
          <w:numId w:val="13"/>
        </w:numPr>
        <w:tabs>
          <w:tab w:pos="1200" w:val="left" w:leader="none"/>
          <w:tab w:pos="1202" w:val="left" w:leader="none"/>
        </w:tabs>
        <w:spacing w:line="242" w:lineRule="auto" w:before="225" w:after="0"/>
        <w:ind w:left="1202" w:right="342" w:hanging="576"/>
        <w:jc w:val="both"/>
        <w:rPr>
          <w:sz w:val="20"/>
        </w:rPr>
      </w:pPr>
      <w:r>
        <w:rPr>
          <w:sz w:val="20"/>
        </w:rPr>
        <w:t>El mando deberá realizar reuniones para la coordinación con las diferentes autoridades participantes y los agentes que participarán en el operativo, con el objetivo de plantear las estrategias adecuadas y la toma de decisiones para definir el cumplimiento de los objetivos;</w:t>
      </w:r>
    </w:p>
    <w:p>
      <w:pPr>
        <w:pStyle w:val="ListParagraph"/>
        <w:numPr>
          <w:ilvl w:val="0"/>
          <w:numId w:val="13"/>
        </w:numPr>
        <w:tabs>
          <w:tab w:pos="1198" w:val="left" w:leader="none"/>
          <w:tab w:pos="1202" w:val="left" w:leader="none"/>
        </w:tabs>
        <w:spacing w:line="240" w:lineRule="auto" w:before="222" w:after="0"/>
        <w:ind w:left="1202" w:right="337" w:hanging="576"/>
        <w:jc w:val="both"/>
        <w:rPr>
          <w:sz w:val="20"/>
        </w:rPr>
      </w:pPr>
      <w:r>
        <w:rPr>
          <w:sz w:val="20"/>
        </w:rPr>
        <w:t>Contar con planes operativos y logísticos para hacer frente al evento de que se trate, que contemplen la forma para controlar la eventual resistencia, considerando la capacidad de respuesta del objetivo, las características físicas del lugar, las entradas y salidas para poder considerar la retirada en caso de que el uso de la fuerza resulte inadecuado y la vida de los agentes corra peligro, así como evitar la huida de la o las personas en caso de que se trate de una detención;</w:t>
      </w:r>
    </w:p>
    <w:p>
      <w:pPr>
        <w:pStyle w:val="BodyText"/>
      </w:pPr>
    </w:p>
    <w:p>
      <w:pPr>
        <w:pStyle w:val="ListParagraph"/>
        <w:numPr>
          <w:ilvl w:val="0"/>
          <w:numId w:val="13"/>
        </w:numPr>
        <w:tabs>
          <w:tab w:pos="1202" w:val="left" w:leader="none"/>
        </w:tabs>
        <w:spacing w:line="242" w:lineRule="auto" w:before="1" w:after="0"/>
        <w:ind w:left="1202" w:right="346" w:hanging="576"/>
        <w:jc w:val="both"/>
        <w:rPr>
          <w:sz w:val="20"/>
        </w:rPr>
      </w:pPr>
      <w:r>
        <w:rPr>
          <w:sz w:val="20"/>
        </w:rPr>
        <w:t>Los planes operativos deberán establecer acciones para repeler, contrarrestar y neutralizar cualquier tipo de resistencia;</w:t>
      </w:r>
    </w:p>
    <w:p>
      <w:pPr>
        <w:pStyle w:val="ListParagraph"/>
        <w:numPr>
          <w:ilvl w:val="0"/>
          <w:numId w:val="13"/>
        </w:numPr>
        <w:tabs>
          <w:tab w:pos="1202" w:val="left" w:leader="none"/>
        </w:tabs>
        <w:spacing w:line="242" w:lineRule="auto" w:before="227" w:after="0"/>
        <w:ind w:left="1202" w:right="344" w:hanging="576"/>
        <w:jc w:val="both"/>
        <w:rPr>
          <w:sz w:val="20"/>
        </w:rPr>
      </w:pPr>
      <w:r>
        <w:rPr>
          <w:sz w:val="20"/>
        </w:rPr>
        <w:t>Contemplar en el desarrollo del operativo el uso progresivo y diferenciado de la fuerza, procurando generar el menor daño posible;</w:t>
      </w:r>
    </w:p>
    <w:p>
      <w:pPr>
        <w:pStyle w:val="ListParagraph"/>
        <w:numPr>
          <w:ilvl w:val="0"/>
          <w:numId w:val="13"/>
        </w:numPr>
        <w:tabs>
          <w:tab w:pos="1202" w:val="left" w:leader="none"/>
        </w:tabs>
        <w:spacing w:line="240" w:lineRule="auto" w:before="224" w:after="0"/>
        <w:ind w:left="1202" w:right="0" w:hanging="576"/>
        <w:jc w:val="left"/>
        <w:rPr>
          <w:sz w:val="20"/>
        </w:rPr>
      </w:pPr>
      <w:r>
        <w:rPr>
          <w:sz w:val="20"/>
        </w:rPr>
        <w:t>Contar</w:t>
      </w:r>
      <w:r>
        <w:rPr>
          <w:spacing w:val="-7"/>
          <w:sz w:val="20"/>
        </w:rPr>
        <w:t> </w:t>
      </w:r>
      <w:r>
        <w:rPr>
          <w:sz w:val="20"/>
        </w:rPr>
        <w:t>con</w:t>
      </w:r>
      <w:r>
        <w:rPr>
          <w:spacing w:val="-6"/>
          <w:sz w:val="20"/>
        </w:rPr>
        <w:t> </w:t>
      </w:r>
      <w:r>
        <w:rPr>
          <w:sz w:val="20"/>
        </w:rPr>
        <w:t>un</w:t>
      </w:r>
      <w:r>
        <w:rPr>
          <w:spacing w:val="-6"/>
          <w:sz w:val="20"/>
        </w:rPr>
        <w:t> </w:t>
      </w:r>
      <w:r>
        <w:rPr>
          <w:sz w:val="20"/>
        </w:rPr>
        <w:t>plan</w:t>
      </w:r>
      <w:r>
        <w:rPr>
          <w:spacing w:val="-5"/>
          <w:sz w:val="20"/>
        </w:rPr>
        <w:t> </w:t>
      </w:r>
      <w:r>
        <w:rPr>
          <w:sz w:val="20"/>
        </w:rPr>
        <w:t>de</w:t>
      </w:r>
      <w:r>
        <w:rPr>
          <w:spacing w:val="-5"/>
          <w:sz w:val="20"/>
        </w:rPr>
        <w:t> </w:t>
      </w:r>
      <w:r>
        <w:rPr>
          <w:sz w:val="20"/>
        </w:rPr>
        <w:t>desplazamiento</w:t>
      </w:r>
      <w:r>
        <w:rPr>
          <w:spacing w:val="-5"/>
          <w:sz w:val="20"/>
        </w:rPr>
        <w:t> </w:t>
      </w:r>
      <w:r>
        <w:rPr>
          <w:sz w:val="20"/>
        </w:rPr>
        <w:t>de</w:t>
      </w:r>
      <w:r>
        <w:rPr>
          <w:spacing w:val="-5"/>
          <w:sz w:val="20"/>
        </w:rPr>
        <w:t> </w:t>
      </w:r>
      <w:r>
        <w:rPr>
          <w:sz w:val="20"/>
        </w:rPr>
        <w:t>los</w:t>
      </w:r>
      <w:r>
        <w:rPr>
          <w:spacing w:val="-5"/>
          <w:sz w:val="20"/>
        </w:rPr>
        <w:t> </w:t>
      </w:r>
      <w:r>
        <w:rPr>
          <w:sz w:val="20"/>
        </w:rPr>
        <w:t>agentes</w:t>
      </w:r>
      <w:r>
        <w:rPr>
          <w:spacing w:val="-4"/>
          <w:sz w:val="20"/>
        </w:rPr>
        <w:t> </w:t>
      </w:r>
      <w:r>
        <w:rPr>
          <w:sz w:val="20"/>
        </w:rPr>
        <w:t>en</w:t>
      </w:r>
      <w:r>
        <w:rPr>
          <w:spacing w:val="-5"/>
          <w:sz w:val="20"/>
        </w:rPr>
        <w:t> </w:t>
      </w:r>
      <w:r>
        <w:rPr>
          <w:sz w:val="20"/>
        </w:rPr>
        <w:t>la</w:t>
      </w:r>
      <w:r>
        <w:rPr>
          <w:spacing w:val="-4"/>
          <w:sz w:val="20"/>
        </w:rPr>
        <w:t> </w:t>
      </w:r>
      <w:r>
        <w:rPr>
          <w:sz w:val="20"/>
        </w:rPr>
        <w:t>zona</w:t>
      </w:r>
      <w:r>
        <w:rPr>
          <w:spacing w:val="-6"/>
          <w:sz w:val="20"/>
        </w:rPr>
        <w:t> </w:t>
      </w:r>
      <w:r>
        <w:rPr>
          <w:sz w:val="20"/>
        </w:rPr>
        <w:t>del</w:t>
      </w:r>
      <w:r>
        <w:rPr>
          <w:spacing w:val="-6"/>
          <w:sz w:val="20"/>
        </w:rPr>
        <w:t> </w:t>
      </w:r>
      <w:r>
        <w:rPr>
          <w:spacing w:val="-2"/>
          <w:sz w:val="20"/>
        </w:rPr>
        <w:t>operativo;</w:t>
      </w:r>
    </w:p>
    <w:p>
      <w:pPr>
        <w:pStyle w:val="BodyText"/>
        <w:spacing w:before="1"/>
      </w:pPr>
    </w:p>
    <w:p>
      <w:pPr>
        <w:pStyle w:val="ListParagraph"/>
        <w:numPr>
          <w:ilvl w:val="0"/>
          <w:numId w:val="13"/>
        </w:numPr>
        <w:tabs>
          <w:tab w:pos="1200" w:val="left" w:leader="none"/>
          <w:tab w:pos="1202" w:val="left" w:leader="none"/>
        </w:tabs>
        <w:spacing w:line="242" w:lineRule="auto" w:before="0" w:after="0"/>
        <w:ind w:left="1202" w:right="342" w:hanging="576"/>
        <w:jc w:val="both"/>
        <w:rPr>
          <w:sz w:val="20"/>
        </w:rPr>
      </w:pPr>
      <w:r>
        <w:rPr>
          <w:sz w:val="20"/>
        </w:rPr>
        <w:t>Antes del operativo, pasar revista de agentes, equipo, armamento, cartuchos y vehículos, misma que deberá constar por escrito;</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13"/>
        </w:numPr>
        <w:tabs>
          <w:tab w:pos="1202" w:val="left" w:leader="none"/>
        </w:tabs>
        <w:spacing w:line="242" w:lineRule="auto" w:before="0" w:after="0"/>
        <w:ind w:left="1202" w:right="340" w:hanging="576"/>
        <w:jc w:val="both"/>
        <w:rPr>
          <w:sz w:val="20"/>
        </w:rPr>
      </w:pPr>
      <w:r>
        <w:rPr>
          <w:sz w:val="20"/>
        </w:rPr>
        <w:t>Asegurar que el mando operativo mantenga una constante comunicación con sus superiores para la toma de decisiones durante la realización del operativo, incluida la posible negociación con las personas que ejercen la resistencia;</w:t>
      </w:r>
    </w:p>
    <w:p>
      <w:pPr>
        <w:pStyle w:val="ListParagraph"/>
        <w:numPr>
          <w:ilvl w:val="0"/>
          <w:numId w:val="13"/>
        </w:numPr>
        <w:tabs>
          <w:tab w:pos="1202" w:val="left" w:leader="none"/>
        </w:tabs>
        <w:spacing w:line="240" w:lineRule="auto" w:before="223" w:after="0"/>
        <w:ind w:left="1202" w:right="0" w:hanging="576"/>
        <w:jc w:val="left"/>
        <w:rPr>
          <w:sz w:val="20"/>
        </w:rPr>
      </w:pPr>
      <w:r>
        <w:rPr>
          <w:sz w:val="20"/>
        </w:rPr>
        <w:t>Evaluar</w:t>
      </w:r>
      <w:r>
        <w:rPr>
          <w:spacing w:val="-7"/>
          <w:sz w:val="20"/>
        </w:rPr>
        <w:t> </w:t>
      </w:r>
      <w:r>
        <w:rPr>
          <w:sz w:val="20"/>
        </w:rPr>
        <w:t>los</w:t>
      </w:r>
      <w:r>
        <w:rPr>
          <w:spacing w:val="-5"/>
          <w:sz w:val="20"/>
        </w:rPr>
        <w:t> </w:t>
      </w:r>
      <w:r>
        <w:rPr>
          <w:sz w:val="20"/>
        </w:rPr>
        <w:t>factores</w:t>
      </w:r>
      <w:r>
        <w:rPr>
          <w:spacing w:val="-6"/>
          <w:sz w:val="20"/>
        </w:rPr>
        <w:t> </w:t>
      </w:r>
      <w:r>
        <w:rPr>
          <w:sz w:val="20"/>
        </w:rPr>
        <w:t>de</w:t>
      </w:r>
      <w:r>
        <w:rPr>
          <w:spacing w:val="-7"/>
          <w:sz w:val="20"/>
        </w:rPr>
        <w:t> </w:t>
      </w:r>
      <w:r>
        <w:rPr>
          <w:sz w:val="20"/>
        </w:rPr>
        <w:t>riesgo</w:t>
      </w:r>
      <w:r>
        <w:rPr>
          <w:spacing w:val="-8"/>
          <w:sz w:val="20"/>
        </w:rPr>
        <w:t> </w:t>
      </w:r>
      <w:r>
        <w:rPr>
          <w:sz w:val="20"/>
        </w:rPr>
        <w:t>para</w:t>
      </w:r>
      <w:r>
        <w:rPr>
          <w:spacing w:val="-6"/>
          <w:sz w:val="20"/>
        </w:rPr>
        <w:t> </w:t>
      </w:r>
      <w:r>
        <w:rPr>
          <w:sz w:val="20"/>
        </w:rPr>
        <w:t>planear</w:t>
      </w:r>
      <w:r>
        <w:rPr>
          <w:spacing w:val="-6"/>
          <w:sz w:val="20"/>
        </w:rPr>
        <w:t> </w:t>
      </w:r>
      <w:r>
        <w:rPr>
          <w:sz w:val="20"/>
        </w:rPr>
        <w:t>la</w:t>
      </w:r>
      <w:r>
        <w:rPr>
          <w:spacing w:val="-6"/>
          <w:sz w:val="20"/>
        </w:rPr>
        <w:t> </w:t>
      </w:r>
      <w:r>
        <w:rPr>
          <w:sz w:val="20"/>
        </w:rPr>
        <w:t>estrategia</w:t>
      </w:r>
      <w:r>
        <w:rPr>
          <w:spacing w:val="-7"/>
          <w:sz w:val="20"/>
        </w:rPr>
        <w:t> </w:t>
      </w:r>
      <w:r>
        <w:rPr>
          <w:spacing w:val="-2"/>
          <w:sz w:val="20"/>
        </w:rPr>
        <w:t>adecuada;</w:t>
      </w:r>
    </w:p>
    <w:p>
      <w:pPr>
        <w:pStyle w:val="BodyText"/>
      </w:pPr>
    </w:p>
    <w:p>
      <w:pPr>
        <w:pStyle w:val="ListParagraph"/>
        <w:numPr>
          <w:ilvl w:val="0"/>
          <w:numId w:val="13"/>
        </w:numPr>
        <w:tabs>
          <w:tab w:pos="1202" w:val="left" w:leader="none"/>
        </w:tabs>
        <w:spacing w:line="240" w:lineRule="auto" w:before="1" w:after="0"/>
        <w:ind w:left="1202" w:right="0" w:hanging="576"/>
        <w:jc w:val="left"/>
        <w:rPr>
          <w:sz w:val="20"/>
        </w:rPr>
      </w:pPr>
      <w:r>
        <w:rPr>
          <w:sz w:val="20"/>
        </w:rPr>
        <w:t>Determinar</w:t>
      </w:r>
      <w:r>
        <w:rPr>
          <w:spacing w:val="-6"/>
          <w:sz w:val="20"/>
        </w:rPr>
        <w:t> </w:t>
      </w:r>
      <w:r>
        <w:rPr>
          <w:sz w:val="20"/>
        </w:rPr>
        <w:t>las</w:t>
      </w:r>
      <w:r>
        <w:rPr>
          <w:spacing w:val="-6"/>
          <w:sz w:val="20"/>
        </w:rPr>
        <w:t> </w:t>
      </w:r>
      <w:r>
        <w:rPr>
          <w:sz w:val="20"/>
        </w:rPr>
        <w:t>rutas</w:t>
      </w:r>
      <w:r>
        <w:rPr>
          <w:spacing w:val="-5"/>
          <w:sz w:val="20"/>
        </w:rPr>
        <w:t> </w:t>
      </w:r>
      <w:r>
        <w:rPr>
          <w:sz w:val="20"/>
        </w:rPr>
        <w:t>para</w:t>
      </w:r>
      <w:r>
        <w:rPr>
          <w:spacing w:val="-5"/>
          <w:sz w:val="20"/>
        </w:rPr>
        <w:t> </w:t>
      </w:r>
      <w:r>
        <w:rPr>
          <w:sz w:val="20"/>
        </w:rPr>
        <w:t>poner</w:t>
      </w:r>
      <w:r>
        <w:rPr>
          <w:spacing w:val="-7"/>
          <w:sz w:val="20"/>
        </w:rPr>
        <w:t> </w:t>
      </w:r>
      <w:r>
        <w:rPr>
          <w:sz w:val="20"/>
        </w:rPr>
        <w:t>a</w:t>
      </w:r>
      <w:r>
        <w:rPr>
          <w:spacing w:val="-6"/>
          <w:sz w:val="20"/>
        </w:rPr>
        <w:t> </w:t>
      </w:r>
      <w:r>
        <w:rPr>
          <w:sz w:val="20"/>
        </w:rPr>
        <w:t>salvo</w:t>
      </w:r>
      <w:r>
        <w:rPr>
          <w:spacing w:val="-5"/>
          <w:sz w:val="20"/>
        </w:rPr>
        <w:t> </w:t>
      </w:r>
      <w:r>
        <w:rPr>
          <w:sz w:val="20"/>
        </w:rPr>
        <w:t>a</w:t>
      </w:r>
      <w:r>
        <w:rPr>
          <w:spacing w:val="-6"/>
          <w:sz w:val="20"/>
        </w:rPr>
        <w:t> </w:t>
      </w:r>
      <w:r>
        <w:rPr>
          <w:sz w:val="20"/>
        </w:rPr>
        <w:t>las</w:t>
      </w:r>
      <w:r>
        <w:rPr>
          <w:spacing w:val="-6"/>
          <w:sz w:val="20"/>
        </w:rPr>
        <w:t> </w:t>
      </w:r>
      <w:r>
        <w:rPr>
          <w:sz w:val="20"/>
        </w:rPr>
        <w:t>personas</w:t>
      </w:r>
      <w:r>
        <w:rPr>
          <w:spacing w:val="-6"/>
          <w:sz w:val="20"/>
        </w:rPr>
        <w:t> </w:t>
      </w:r>
      <w:r>
        <w:rPr>
          <w:sz w:val="20"/>
        </w:rPr>
        <w:t>ajenas,</w:t>
      </w:r>
      <w:r>
        <w:rPr>
          <w:spacing w:val="-2"/>
          <w:sz w:val="20"/>
        </w:rPr>
        <w:t> </w:t>
      </w:r>
      <w:r>
        <w:rPr>
          <w:spacing w:val="-10"/>
          <w:sz w:val="20"/>
        </w:rPr>
        <w:t>y</w:t>
      </w:r>
    </w:p>
    <w:p>
      <w:pPr>
        <w:pStyle w:val="ListParagraph"/>
        <w:numPr>
          <w:ilvl w:val="0"/>
          <w:numId w:val="13"/>
        </w:numPr>
        <w:tabs>
          <w:tab w:pos="1202" w:val="left" w:leader="none"/>
        </w:tabs>
        <w:spacing w:line="242" w:lineRule="auto" w:before="228" w:after="0"/>
        <w:ind w:left="1202" w:right="343" w:hanging="576"/>
        <w:jc w:val="both"/>
        <w:rPr>
          <w:sz w:val="20"/>
        </w:rPr>
      </w:pPr>
      <w:r>
        <w:rPr>
          <w:sz w:val="20"/>
        </w:rPr>
        <w:t>Es legal grabar o filmar el desarrollo del operativo, desde el inicio hasta la conclusión del</w:t>
      </w:r>
      <w:r>
        <w:rPr>
          <w:spacing w:val="40"/>
          <w:sz w:val="20"/>
        </w:rPr>
        <w:t> </w:t>
      </w:r>
      <w:r>
        <w:rPr>
          <w:spacing w:val="-2"/>
          <w:sz w:val="20"/>
        </w:rPr>
        <w:t>mismo.</w:t>
      </w:r>
    </w:p>
    <w:p>
      <w:pPr>
        <w:pStyle w:val="BodyText"/>
        <w:spacing w:before="227"/>
        <w:ind w:left="338" w:right="339" w:firstLine="288"/>
        <w:jc w:val="both"/>
      </w:pPr>
      <w:bookmarkStart w:name="Artículo_31" w:id="31"/>
      <w:bookmarkEnd w:id="31"/>
      <w:r>
        <w:rPr/>
      </w:r>
      <w:r>
        <w:rPr>
          <w:rFonts w:ascii="Arial" w:hAnsi="Arial"/>
          <w:b/>
        </w:rPr>
        <w:t>Artículo 31. </w:t>
      </w:r>
      <w:r>
        <w:rPr/>
        <w:t>En el caso de los planes, estrategias y programas para actuar frente a asambleas, manifestaciones o reuniones que se tornen violentas o que atenten contra el orden público, se deberá considerar la presencia de agentes capacitados para llevar a cabo negociaciones y procedimientos de disuasión y</w:t>
      </w:r>
      <w:r>
        <w:rPr>
          <w:spacing w:val="-1"/>
        </w:rPr>
        <w:t> </w:t>
      </w:r>
      <w:r>
        <w:rPr/>
        <w:t>persuasión para que los manifestantes abandonen las conductas agresivas, debiendo buscar a los líderes para entablar el diálogo entre éstos y las autoridades.</w:t>
      </w:r>
    </w:p>
    <w:p>
      <w:pPr>
        <w:pStyle w:val="BodyText"/>
        <w:spacing w:before="3"/>
      </w:pPr>
    </w:p>
    <w:p>
      <w:pPr>
        <w:pStyle w:val="BodyText"/>
        <w:ind w:left="338" w:right="346" w:firstLine="288"/>
        <w:jc w:val="both"/>
      </w:pPr>
      <w:r>
        <w:rPr/>
        <w:t>El agente que funja como negociador deberá permanecer en comunicación directa y en coordinación con el mando operativo, quien a su vez tendrá contacto directo con el mando superior.</w:t>
      </w:r>
    </w:p>
    <w:p>
      <w:pPr>
        <w:pStyle w:val="Heading1"/>
        <w:spacing w:before="227"/>
        <w:ind w:left="3481" w:right="3477" w:firstLine="984"/>
        <w:jc w:val="left"/>
      </w:pPr>
      <w:r>
        <w:rPr/>
        <w:t>Capítulo IX</w:t>
      </w:r>
      <w:r>
        <w:rPr>
          <w:spacing w:val="40"/>
        </w:rPr>
        <w:t> </w:t>
      </w:r>
      <w:r>
        <w:rPr/>
        <w:t>Informes</w:t>
      </w:r>
      <w:r>
        <w:rPr>
          <w:spacing w:val="-7"/>
        </w:rPr>
        <w:t> </w:t>
      </w:r>
      <w:r>
        <w:rPr/>
        <w:t>del</w:t>
      </w:r>
      <w:r>
        <w:rPr>
          <w:spacing w:val="-5"/>
        </w:rPr>
        <w:t> </w:t>
      </w:r>
      <w:r>
        <w:rPr/>
        <w:t>Uso</w:t>
      </w:r>
      <w:r>
        <w:rPr>
          <w:spacing w:val="-9"/>
        </w:rPr>
        <w:t> </w:t>
      </w:r>
      <w:r>
        <w:rPr/>
        <w:t>de</w:t>
      </w:r>
      <w:r>
        <w:rPr>
          <w:spacing w:val="-9"/>
        </w:rPr>
        <w:t> </w:t>
      </w:r>
      <w:r>
        <w:rPr/>
        <w:t>la</w:t>
      </w:r>
      <w:r>
        <w:rPr>
          <w:spacing w:val="-9"/>
        </w:rPr>
        <w:t> </w:t>
      </w:r>
      <w:r>
        <w:rPr/>
        <w:t>Fuerza</w:t>
      </w:r>
    </w:p>
    <w:p>
      <w:pPr>
        <w:pStyle w:val="BodyText"/>
        <w:spacing w:line="242" w:lineRule="auto" w:before="230"/>
        <w:ind w:left="338" w:right="341" w:firstLine="288"/>
        <w:jc w:val="both"/>
      </w:pPr>
      <w:bookmarkStart w:name="Artículo_32" w:id="32"/>
      <w:bookmarkEnd w:id="32"/>
      <w:r>
        <w:rPr/>
      </w:r>
      <w:r>
        <w:rPr>
          <w:rFonts w:ascii="Arial" w:hAnsi="Arial"/>
          <w:b/>
        </w:rPr>
        <w:t>Artículo 32. </w:t>
      </w:r>
      <w:r>
        <w:rPr/>
        <w:t>Siempre que los miembros de las instituciones de seguridad utilicen la fuerza en cumplimiento de sus funciones deberán realizar un reporte pormenorizado a su superior jerárquico inmediato, una copia de este se integrará al expediente del agente al mando del operativo y en lo conducente de cada uno de los participantes.</w:t>
      </w:r>
    </w:p>
    <w:p>
      <w:pPr>
        <w:pStyle w:val="BodyText"/>
        <w:spacing w:before="223"/>
        <w:ind w:left="338" w:right="342" w:firstLine="288"/>
        <w:jc w:val="both"/>
      </w:pPr>
      <w:r>
        <w:rPr/>
        <w:t>Los superiores jerárquicos serán responsables cuando deban tener o tengan conocimiento de que los agentes bajo su mando hayan empleado ilícitamente la fuerza, los instrumentos o armas de fuego a su cargo y no lo impidan o no lo denuncien ante las autoridades correspondientes.</w:t>
      </w:r>
    </w:p>
    <w:p>
      <w:pPr>
        <w:spacing w:before="227"/>
        <w:ind w:left="626" w:right="0" w:firstLine="0"/>
        <w:jc w:val="left"/>
        <w:rPr>
          <w:sz w:val="20"/>
        </w:rPr>
      </w:pPr>
      <w:bookmarkStart w:name="Artículo_33" w:id="33"/>
      <w:bookmarkEnd w:id="33"/>
      <w:r>
        <w:rPr/>
      </w:r>
      <w:r>
        <w:rPr>
          <w:rFonts w:ascii="Arial" w:hAnsi="Arial"/>
          <w:b/>
          <w:sz w:val="20"/>
        </w:rPr>
        <w:t>Artículo</w:t>
      </w:r>
      <w:r>
        <w:rPr>
          <w:rFonts w:ascii="Arial" w:hAnsi="Arial"/>
          <w:b/>
          <w:spacing w:val="-8"/>
          <w:sz w:val="20"/>
        </w:rPr>
        <w:t> </w:t>
      </w:r>
      <w:r>
        <w:rPr>
          <w:rFonts w:ascii="Arial" w:hAnsi="Arial"/>
          <w:b/>
          <w:sz w:val="20"/>
        </w:rPr>
        <w:t>33.</w:t>
      </w:r>
      <w:r>
        <w:rPr>
          <w:rFonts w:ascii="Arial" w:hAnsi="Arial"/>
          <w:b/>
          <w:spacing w:val="-6"/>
          <w:sz w:val="20"/>
        </w:rPr>
        <w:t> </w:t>
      </w:r>
      <w:r>
        <w:rPr>
          <w:sz w:val="20"/>
        </w:rPr>
        <w:t>El</w:t>
      </w:r>
      <w:r>
        <w:rPr>
          <w:spacing w:val="-9"/>
          <w:sz w:val="20"/>
        </w:rPr>
        <w:t> </w:t>
      </w:r>
      <w:r>
        <w:rPr>
          <w:sz w:val="20"/>
        </w:rPr>
        <w:t>reporte</w:t>
      </w:r>
      <w:r>
        <w:rPr>
          <w:spacing w:val="-7"/>
          <w:sz w:val="20"/>
        </w:rPr>
        <w:t> </w:t>
      </w:r>
      <w:r>
        <w:rPr>
          <w:sz w:val="20"/>
        </w:rPr>
        <w:t>pormenorizado</w:t>
      </w:r>
      <w:r>
        <w:rPr>
          <w:spacing w:val="-6"/>
          <w:sz w:val="20"/>
        </w:rPr>
        <w:t> </w:t>
      </w:r>
      <w:r>
        <w:rPr>
          <w:spacing w:val="-2"/>
          <w:sz w:val="20"/>
        </w:rPr>
        <w:t>contendrá:</w:t>
      </w:r>
    </w:p>
    <w:p>
      <w:pPr>
        <w:pStyle w:val="BodyText"/>
        <w:spacing w:before="1"/>
      </w:pPr>
    </w:p>
    <w:p>
      <w:pPr>
        <w:pStyle w:val="ListParagraph"/>
        <w:numPr>
          <w:ilvl w:val="0"/>
          <w:numId w:val="14"/>
        </w:numPr>
        <w:tabs>
          <w:tab w:pos="1202" w:val="left" w:leader="none"/>
        </w:tabs>
        <w:spacing w:line="240" w:lineRule="auto" w:before="0" w:after="0"/>
        <w:ind w:left="1202" w:right="0" w:hanging="576"/>
        <w:jc w:val="left"/>
        <w:rPr>
          <w:sz w:val="20"/>
        </w:rPr>
      </w:pPr>
      <w:r>
        <w:rPr>
          <w:sz w:val="20"/>
        </w:rPr>
        <w:t>Nombre,</w:t>
      </w:r>
      <w:r>
        <w:rPr>
          <w:spacing w:val="-9"/>
          <w:sz w:val="20"/>
        </w:rPr>
        <w:t> </w:t>
      </w:r>
      <w:r>
        <w:rPr>
          <w:sz w:val="20"/>
        </w:rPr>
        <w:t>adscripción</w:t>
      </w:r>
      <w:r>
        <w:rPr>
          <w:spacing w:val="-4"/>
          <w:sz w:val="20"/>
        </w:rPr>
        <w:t> </w:t>
      </w:r>
      <w:r>
        <w:rPr>
          <w:sz w:val="20"/>
        </w:rPr>
        <w:t>y</w:t>
      </w:r>
      <w:r>
        <w:rPr>
          <w:spacing w:val="-9"/>
          <w:sz w:val="20"/>
        </w:rPr>
        <w:t> </w:t>
      </w:r>
      <w:r>
        <w:rPr>
          <w:sz w:val="20"/>
        </w:rPr>
        <w:t>datos</w:t>
      </w:r>
      <w:r>
        <w:rPr>
          <w:spacing w:val="-7"/>
          <w:sz w:val="20"/>
        </w:rPr>
        <w:t> </w:t>
      </w:r>
      <w:r>
        <w:rPr>
          <w:sz w:val="20"/>
        </w:rPr>
        <w:t>de</w:t>
      </w:r>
      <w:r>
        <w:rPr>
          <w:spacing w:val="-9"/>
          <w:sz w:val="20"/>
        </w:rPr>
        <w:t> </w:t>
      </w:r>
      <w:r>
        <w:rPr>
          <w:sz w:val="20"/>
        </w:rPr>
        <w:t>identificación</w:t>
      </w:r>
      <w:r>
        <w:rPr>
          <w:spacing w:val="-7"/>
          <w:sz w:val="20"/>
        </w:rPr>
        <w:t> </w:t>
      </w:r>
      <w:r>
        <w:rPr>
          <w:sz w:val="20"/>
        </w:rPr>
        <w:t>del</w:t>
      </w:r>
      <w:r>
        <w:rPr>
          <w:spacing w:val="-9"/>
          <w:sz w:val="20"/>
        </w:rPr>
        <w:t> </w:t>
      </w:r>
      <w:r>
        <w:rPr>
          <w:spacing w:val="-2"/>
          <w:sz w:val="20"/>
        </w:rPr>
        <w:t>agente;</w:t>
      </w:r>
    </w:p>
    <w:p>
      <w:pPr>
        <w:pStyle w:val="BodyText"/>
        <w:spacing w:before="1"/>
      </w:pPr>
    </w:p>
    <w:p>
      <w:pPr>
        <w:pStyle w:val="ListParagraph"/>
        <w:numPr>
          <w:ilvl w:val="0"/>
          <w:numId w:val="14"/>
        </w:numPr>
        <w:tabs>
          <w:tab w:pos="1202" w:val="left" w:leader="none"/>
        </w:tabs>
        <w:spacing w:line="240" w:lineRule="auto" w:before="0" w:after="0"/>
        <w:ind w:left="1202" w:right="0" w:hanging="576"/>
        <w:jc w:val="left"/>
        <w:rPr>
          <w:sz w:val="20"/>
        </w:rPr>
      </w:pPr>
      <w:r>
        <w:rPr>
          <w:sz w:val="20"/>
        </w:rPr>
        <w:t>Nivel</w:t>
      </w:r>
      <w:r>
        <w:rPr>
          <w:spacing w:val="-6"/>
          <w:sz w:val="20"/>
        </w:rPr>
        <w:t> </w:t>
      </w:r>
      <w:r>
        <w:rPr>
          <w:sz w:val="20"/>
        </w:rPr>
        <w:t>de</w:t>
      </w:r>
      <w:r>
        <w:rPr>
          <w:spacing w:val="-7"/>
          <w:sz w:val="20"/>
        </w:rPr>
        <w:t> </w:t>
      </w:r>
      <w:r>
        <w:rPr>
          <w:sz w:val="20"/>
        </w:rPr>
        <w:t>fuerza</w:t>
      </w:r>
      <w:r>
        <w:rPr>
          <w:spacing w:val="-6"/>
          <w:sz w:val="20"/>
        </w:rPr>
        <w:t> </w:t>
      </w:r>
      <w:r>
        <w:rPr>
          <w:spacing w:val="-2"/>
          <w:sz w:val="20"/>
        </w:rPr>
        <w:t>utilizado;</w:t>
      </w:r>
    </w:p>
    <w:p>
      <w:pPr>
        <w:pStyle w:val="ListParagraph"/>
        <w:numPr>
          <w:ilvl w:val="0"/>
          <w:numId w:val="14"/>
        </w:numPr>
        <w:tabs>
          <w:tab w:pos="1198" w:val="left" w:leader="none"/>
          <w:tab w:pos="1202" w:val="left" w:leader="none"/>
        </w:tabs>
        <w:spacing w:line="242" w:lineRule="auto" w:before="228" w:after="0"/>
        <w:ind w:left="1202" w:right="343" w:hanging="576"/>
        <w:jc w:val="both"/>
        <w:rPr>
          <w:sz w:val="20"/>
        </w:rPr>
      </w:pPr>
      <w:r>
        <w:rPr>
          <w:sz w:val="20"/>
        </w:rPr>
        <w:t>Circunstancias de modo, tiempo, lugar de los hechos y razones que motivaron la decisión de emplear dicho nivel de fuerza, y</w:t>
      </w:r>
    </w:p>
    <w:p>
      <w:pPr>
        <w:pStyle w:val="ListParagraph"/>
        <w:numPr>
          <w:ilvl w:val="0"/>
          <w:numId w:val="14"/>
        </w:numPr>
        <w:tabs>
          <w:tab w:pos="1202" w:val="left" w:leader="none"/>
        </w:tabs>
        <w:spacing w:line="240" w:lineRule="auto" w:before="227" w:after="0"/>
        <w:ind w:left="1202" w:right="0" w:hanging="576"/>
        <w:jc w:val="left"/>
        <w:rPr>
          <w:sz w:val="20"/>
        </w:rPr>
      </w:pPr>
      <w:r>
        <w:rPr>
          <w:sz w:val="20"/>
        </w:rPr>
        <w:t>En</w:t>
      </w:r>
      <w:r>
        <w:rPr>
          <w:spacing w:val="-6"/>
          <w:sz w:val="20"/>
        </w:rPr>
        <w:t> </w:t>
      </w:r>
      <w:r>
        <w:rPr>
          <w:sz w:val="20"/>
        </w:rPr>
        <w:t>caso</w:t>
      </w:r>
      <w:r>
        <w:rPr>
          <w:spacing w:val="-4"/>
          <w:sz w:val="20"/>
        </w:rPr>
        <w:t> </w:t>
      </w:r>
      <w:r>
        <w:rPr>
          <w:sz w:val="20"/>
        </w:rPr>
        <w:t>de</w:t>
      </w:r>
      <w:r>
        <w:rPr>
          <w:spacing w:val="-7"/>
          <w:sz w:val="20"/>
        </w:rPr>
        <w:t> </w:t>
      </w:r>
      <w:r>
        <w:rPr>
          <w:sz w:val="20"/>
        </w:rPr>
        <w:t>haber</w:t>
      </w:r>
      <w:r>
        <w:rPr>
          <w:spacing w:val="-6"/>
          <w:sz w:val="20"/>
        </w:rPr>
        <w:t> </w:t>
      </w:r>
      <w:r>
        <w:rPr>
          <w:sz w:val="20"/>
        </w:rPr>
        <w:t>utilizado</w:t>
      </w:r>
      <w:r>
        <w:rPr>
          <w:spacing w:val="-5"/>
          <w:sz w:val="20"/>
        </w:rPr>
        <w:t> </w:t>
      </w:r>
      <w:r>
        <w:rPr>
          <w:sz w:val="20"/>
        </w:rPr>
        <w:t>armas</w:t>
      </w:r>
      <w:r>
        <w:rPr>
          <w:spacing w:val="-4"/>
          <w:sz w:val="20"/>
        </w:rPr>
        <w:t> </w:t>
      </w:r>
      <w:r>
        <w:rPr>
          <w:spacing w:val="-2"/>
          <w:sz w:val="20"/>
        </w:rPr>
        <w:t>letales:</w:t>
      </w:r>
    </w:p>
    <w:p>
      <w:pPr>
        <w:pStyle w:val="BodyText"/>
        <w:spacing w:before="1"/>
      </w:pPr>
    </w:p>
    <w:p>
      <w:pPr>
        <w:pStyle w:val="ListParagraph"/>
        <w:numPr>
          <w:ilvl w:val="1"/>
          <w:numId w:val="14"/>
        </w:numPr>
        <w:tabs>
          <w:tab w:pos="1634" w:val="left" w:leader="none"/>
        </w:tabs>
        <w:spacing w:line="240" w:lineRule="auto" w:before="0" w:after="0"/>
        <w:ind w:left="1634" w:right="0" w:hanging="432"/>
        <w:jc w:val="left"/>
        <w:rPr>
          <w:sz w:val="20"/>
        </w:rPr>
      </w:pPr>
      <w:r>
        <w:rPr>
          <w:sz w:val="20"/>
        </w:rPr>
        <w:t>Detallar</w:t>
      </w:r>
      <w:r>
        <w:rPr>
          <w:spacing w:val="-3"/>
          <w:sz w:val="20"/>
        </w:rPr>
        <w:t> </w:t>
      </w:r>
      <w:r>
        <w:rPr>
          <w:sz w:val="20"/>
        </w:rPr>
        <w:t>las</w:t>
      </w:r>
      <w:r>
        <w:rPr>
          <w:spacing w:val="-5"/>
          <w:sz w:val="20"/>
        </w:rPr>
        <w:t> </w:t>
      </w:r>
      <w:r>
        <w:rPr>
          <w:sz w:val="20"/>
        </w:rPr>
        <w:t>razones</w:t>
      </w:r>
      <w:r>
        <w:rPr>
          <w:spacing w:val="-4"/>
          <w:sz w:val="20"/>
        </w:rPr>
        <w:t> </w:t>
      </w:r>
      <w:r>
        <w:rPr>
          <w:sz w:val="20"/>
        </w:rPr>
        <w:t>que</w:t>
      </w:r>
      <w:r>
        <w:rPr>
          <w:spacing w:val="-5"/>
          <w:sz w:val="20"/>
        </w:rPr>
        <w:t> </w:t>
      </w:r>
      <w:r>
        <w:rPr>
          <w:sz w:val="20"/>
        </w:rPr>
        <w:t>se</w:t>
      </w:r>
      <w:r>
        <w:rPr>
          <w:spacing w:val="-4"/>
          <w:sz w:val="20"/>
        </w:rPr>
        <w:t> </w:t>
      </w:r>
      <w:r>
        <w:rPr>
          <w:sz w:val="20"/>
        </w:rPr>
        <w:t>tuvieron</w:t>
      </w:r>
      <w:r>
        <w:rPr>
          <w:spacing w:val="-5"/>
          <w:sz w:val="20"/>
        </w:rPr>
        <w:t> </w:t>
      </w:r>
      <w:r>
        <w:rPr>
          <w:sz w:val="20"/>
        </w:rPr>
        <w:t>para</w:t>
      </w:r>
      <w:r>
        <w:rPr>
          <w:spacing w:val="-6"/>
          <w:sz w:val="20"/>
        </w:rPr>
        <w:t> </w:t>
      </w:r>
      <w:r>
        <w:rPr>
          <w:sz w:val="20"/>
        </w:rPr>
        <w:t>hacer</w:t>
      </w:r>
      <w:r>
        <w:rPr>
          <w:spacing w:val="-2"/>
          <w:sz w:val="20"/>
        </w:rPr>
        <w:t> </w:t>
      </w:r>
      <w:r>
        <w:rPr>
          <w:sz w:val="20"/>
        </w:rPr>
        <w:t>uso</w:t>
      </w:r>
      <w:r>
        <w:rPr>
          <w:spacing w:val="-6"/>
          <w:sz w:val="20"/>
        </w:rPr>
        <w:t> </w:t>
      </w:r>
      <w:r>
        <w:rPr>
          <w:sz w:val="20"/>
        </w:rPr>
        <w:t>del</w:t>
      </w:r>
      <w:r>
        <w:rPr>
          <w:spacing w:val="-6"/>
          <w:sz w:val="20"/>
        </w:rPr>
        <w:t> </w:t>
      </w:r>
      <w:r>
        <w:rPr>
          <w:sz w:val="20"/>
        </w:rPr>
        <w:t>arma</w:t>
      </w:r>
      <w:r>
        <w:rPr>
          <w:spacing w:val="-5"/>
          <w:sz w:val="20"/>
        </w:rPr>
        <w:t> </w:t>
      </w:r>
      <w:r>
        <w:rPr>
          <w:sz w:val="20"/>
        </w:rPr>
        <w:t>de</w:t>
      </w:r>
      <w:r>
        <w:rPr>
          <w:spacing w:val="-6"/>
          <w:sz w:val="20"/>
        </w:rPr>
        <w:t> </w:t>
      </w:r>
      <w:r>
        <w:rPr>
          <w:sz w:val="20"/>
        </w:rPr>
        <w:t>fuego</w:t>
      </w:r>
      <w:r>
        <w:rPr>
          <w:spacing w:val="-4"/>
          <w:sz w:val="20"/>
        </w:rPr>
        <w:t> </w:t>
      </w:r>
      <w:r>
        <w:rPr>
          <w:sz w:val="20"/>
        </w:rPr>
        <w:t>o</w:t>
      </w:r>
      <w:r>
        <w:rPr>
          <w:spacing w:val="-5"/>
          <w:sz w:val="20"/>
        </w:rPr>
        <w:t> </w:t>
      </w:r>
      <w:r>
        <w:rPr>
          <w:spacing w:val="-2"/>
          <w:sz w:val="20"/>
        </w:rPr>
        <w:t>explosivo;</w:t>
      </w:r>
    </w:p>
    <w:p>
      <w:pPr>
        <w:pStyle w:val="ListParagraph"/>
        <w:numPr>
          <w:ilvl w:val="1"/>
          <w:numId w:val="14"/>
        </w:numPr>
        <w:tabs>
          <w:tab w:pos="1634" w:val="left" w:leader="none"/>
        </w:tabs>
        <w:spacing w:line="240" w:lineRule="auto" w:before="229" w:after="0"/>
        <w:ind w:left="1634" w:right="0" w:hanging="432"/>
        <w:jc w:val="left"/>
        <w:rPr>
          <w:sz w:val="20"/>
        </w:rPr>
      </w:pPr>
      <w:r>
        <w:rPr>
          <w:sz w:val="20"/>
        </w:rPr>
        <w:t>Identificar</w:t>
      </w:r>
      <w:r>
        <w:rPr>
          <w:spacing w:val="-8"/>
          <w:sz w:val="20"/>
        </w:rPr>
        <w:t> </w:t>
      </w:r>
      <w:r>
        <w:rPr>
          <w:sz w:val="20"/>
        </w:rPr>
        <w:t>el</w:t>
      </w:r>
      <w:r>
        <w:rPr>
          <w:spacing w:val="-6"/>
          <w:sz w:val="20"/>
        </w:rPr>
        <w:t> </w:t>
      </w:r>
      <w:r>
        <w:rPr>
          <w:sz w:val="20"/>
        </w:rPr>
        <w:t>número</w:t>
      </w:r>
      <w:r>
        <w:rPr>
          <w:spacing w:val="-7"/>
          <w:sz w:val="20"/>
        </w:rPr>
        <w:t> </w:t>
      </w:r>
      <w:r>
        <w:rPr>
          <w:sz w:val="20"/>
        </w:rPr>
        <w:t>de</w:t>
      </w:r>
      <w:r>
        <w:rPr>
          <w:spacing w:val="-8"/>
          <w:sz w:val="20"/>
        </w:rPr>
        <w:t> </w:t>
      </w:r>
      <w:r>
        <w:rPr>
          <w:sz w:val="20"/>
        </w:rPr>
        <w:t>disparos</w:t>
      </w:r>
      <w:r>
        <w:rPr>
          <w:spacing w:val="-6"/>
          <w:sz w:val="20"/>
        </w:rPr>
        <w:t> </w:t>
      </w:r>
      <w:r>
        <w:rPr>
          <w:sz w:val="20"/>
        </w:rPr>
        <w:t>o</w:t>
      </w:r>
      <w:r>
        <w:rPr>
          <w:spacing w:val="-5"/>
          <w:sz w:val="20"/>
        </w:rPr>
        <w:t> </w:t>
      </w:r>
      <w:r>
        <w:rPr>
          <w:sz w:val="20"/>
        </w:rPr>
        <w:t>la</w:t>
      </w:r>
      <w:r>
        <w:rPr>
          <w:spacing w:val="-7"/>
          <w:sz w:val="20"/>
        </w:rPr>
        <w:t> </w:t>
      </w:r>
      <w:r>
        <w:rPr>
          <w:sz w:val="20"/>
        </w:rPr>
        <w:t>cantidad</w:t>
      </w:r>
      <w:r>
        <w:rPr>
          <w:spacing w:val="-5"/>
          <w:sz w:val="20"/>
        </w:rPr>
        <w:t> </w:t>
      </w:r>
      <w:r>
        <w:rPr>
          <w:sz w:val="20"/>
        </w:rPr>
        <w:t>de</w:t>
      </w:r>
      <w:r>
        <w:rPr>
          <w:spacing w:val="-6"/>
          <w:sz w:val="20"/>
        </w:rPr>
        <w:t> </w:t>
      </w:r>
      <w:r>
        <w:rPr>
          <w:sz w:val="20"/>
        </w:rPr>
        <w:t>detonación</w:t>
      </w:r>
      <w:r>
        <w:rPr>
          <w:spacing w:val="-7"/>
          <w:sz w:val="20"/>
        </w:rPr>
        <w:t> </w:t>
      </w:r>
      <w:r>
        <w:rPr>
          <w:sz w:val="20"/>
        </w:rPr>
        <w:t>de</w:t>
      </w:r>
      <w:r>
        <w:rPr>
          <w:spacing w:val="-6"/>
          <w:sz w:val="20"/>
        </w:rPr>
        <w:t> </w:t>
      </w:r>
      <w:r>
        <w:rPr>
          <w:spacing w:val="-2"/>
          <w:sz w:val="20"/>
        </w:rPr>
        <w:t>explosivos;</w:t>
      </w:r>
    </w:p>
    <w:p>
      <w:pPr>
        <w:pStyle w:val="BodyText"/>
      </w:pPr>
    </w:p>
    <w:p>
      <w:pPr>
        <w:pStyle w:val="ListParagraph"/>
        <w:numPr>
          <w:ilvl w:val="1"/>
          <w:numId w:val="14"/>
        </w:numPr>
        <w:tabs>
          <w:tab w:pos="1634" w:val="left" w:leader="none"/>
        </w:tabs>
        <w:spacing w:line="242" w:lineRule="auto" w:before="1" w:after="0"/>
        <w:ind w:left="1634" w:right="345" w:hanging="432"/>
        <w:jc w:val="left"/>
        <w:rPr>
          <w:sz w:val="20"/>
        </w:rPr>
      </w:pPr>
      <w:r>
        <w:rPr>
          <w:sz w:val="20"/>
        </w:rPr>
        <w:t>Especificar</w:t>
      </w:r>
      <w:r>
        <w:rPr>
          <w:spacing w:val="32"/>
          <w:sz w:val="20"/>
        </w:rPr>
        <w:t> </w:t>
      </w:r>
      <w:r>
        <w:rPr>
          <w:sz w:val="20"/>
        </w:rPr>
        <w:t>el</w:t>
      </w:r>
      <w:r>
        <w:rPr>
          <w:spacing w:val="30"/>
          <w:sz w:val="20"/>
        </w:rPr>
        <w:t> </w:t>
      </w:r>
      <w:r>
        <w:rPr>
          <w:sz w:val="20"/>
        </w:rPr>
        <w:t>tipo</w:t>
      </w:r>
      <w:r>
        <w:rPr>
          <w:spacing w:val="33"/>
          <w:sz w:val="20"/>
        </w:rPr>
        <w:t> </w:t>
      </w:r>
      <w:r>
        <w:rPr>
          <w:sz w:val="20"/>
        </w:rPr>
        <w:t>de</w:t>
      </w:r>
      <w:r>
        <w:rPr>
          <w:spacing w:val="31"/>
          <w:sz w:val="20"/>
        </w:rPr>
        <w:t> </w:t>
      </w:r>
      <w:r>
        <w:rPr>
          <w:sz w:val="20"/>
        </w:rPr>
        <w:t>lesiones,</w:t>
      </w:r>
      <w:r>
        <w:rPr>
          <w:spacing w:val="31"/>
          <w:sz w:val="20"/>
        </w:rPr>
        <w:t> </w:t>
      </w:r>
      <w:r>
        <w:rPr>
          <w:sz w:val="20"/>
        </w:rPr>
        <w:t>el</w:t>
      </w:r>
      <w:r>
        <w:rPr>
          <w:spacing w:val="30"/>
          <w:sz w:val="20"/>
        </w:rPr>
        <w:t> </w:t>
      </w:r>
      <w:r>
        <w:rPr>
          <w:sz w:val="20"/>
        </w:rPr>
        <w:t>número</w:t>
      </w:r>
      <w:r>
        <w:rPr>
          <w:spacing w:val="32"/>
          <w:sz w:val="20"/>
        </w:rPr>
        <w:t> </w:t>
      </w:r>
      <w:r>
        <w:rPr>
          <w:sz w:val="20"/>
        </w:rPr>
        <w:t>e</w:t>
      </w:r>
      <w:r>
        <w:rPr>
          <w:spacing w:val="31"/>
          <w:sz w:val="20"/>
        </w:rPr>
        <w:t> </w:t>
      </w:r>
      <w:r>
        <w:rPr>
          <w:sz w:val="20"/>
        </w:rPr>
        <w:t>identidad</w:t>
      </w:r>
      <w:r>
        <w:rPr>
          <w:spacing w:val="31"/>
          <w:sz w:val="20"/>
        </w:rPr>
        <w:t> </w:t>
      </w:r>
      <w:r>
        <w:rPr>
          <w:sz w:val="20"/>
        </w:rPr>
        <w:t>de</w:t>
      </w:r>
      <w:r>
        <w:rPr>
          <w:spacing w:val="31"/>
          <w:sz w:val="20"/>
        </w:rPr>
        <w:t> </w:t>
      </w:r>
      <w:r>
        <w:rPr>
          <w:sz w:val="20"/>
        </w:rPr>
        <w:t>las</w:t>
      </w:r>
      <w:r>
        <w:rPr>
          <w:spacing w:val="32"/>
          <w:sz w:val="20"/>
        </w:rPr>
        <w:t> </w:t>
      </w:r>
      <w:r>
        <w:rPr>
          <w:sz w:val="20"/>
        </w:rPr>
        <w:t>personas</w:t>
      </w:r>
      <w:r>
        <w:rPr>
          <w:spacing w:val="32"/>
          <w:sz w:val="20"/>
        </w:rPr>
        <w:t> </w:t>
      </w:r>
      <w:r>
        <w:rPr>
          <w:sz w:val="20"/>
        </w:rPr>
        <w:t>lesionadas</w:t>
      </w:r>
      <w:r>
        <w:rPr>
          <w:spacing w:val="35"/>
          <w:sz w:val="20"/>
        </w:rPr>
        <w:t> </w:t>
      </w:r>
      <w:r>
        <w:rPr>
          <w:sz w:val="20"/>
        </w:rPr>
        <w:t>y</w:t>
      </w:r>
      <w:r>
        <w:rPr>
          <w:spacing w:val="28"/>
          <w:sz w:val="20"/>
        </w:rPr>
        <w:t> </w:t>
      </w:r>
      <w:r>
        <w:rPr>
          <w:sz w:val="20"/>
        </w:rPr>
        <w:t>los daños materiales causados, y</w:t>
      </w:r>
    </w:p>
    <w:p>
      <w:pPr>
        <w:pStyle w:val="ListParagraph"/>
        <w:numPr>
          <w:ilvl w:val="1"/>
          <w:numId w:val="14"/>
        </w:numPr>
        <w:tabs>
          <w:tab w:pos="1634" w:val="left" w:leader="none"/>
        </w:tabs>
        <w:spacing w:line="240" w:lineRule="auto" w:before="224" w:after="0"/>
        <w:ind w:left="1634" w:right="0" w:hanging="432"/>
        <w:jc w:val="left"/>
        <w:rPr>
          <w:sz w:val="20"/>
        </w:rPr>
      </w:pPr>
      <w:r>
        <w:rPr>
          <w:sz w:val="20"/>
        </w:rPr>
        <w:t>En</w:t>
      </w:r>
      <w:r>
        <w:rPr>
          <w:spacing w:val="-7"/>
          <w:sz w:val="20"/>
        </w:rPr>
        <w:t> </w:t>
      </w:r>
      <w:r>
        <w:rPr>
          <w:sz w:val="20"/>
        </w:rPr>
        <w:t>su</w:t>
      </w:r>
      <w:r>
        <w:rPr>
          <w:spacing w:val="-6"/>
          <w:sz w:val="20"/>
        </w:rPr>
        <w:t> </w:t>
      </w:r>
      <w:r>
        <w:rPr>
          <w:sz w:val="20"/>
        </w:rPr>
        <w:t>caso,</w:t>
      </w:r>
      <w:r>
        <w:rPr>
          <w:spacing w:val="-4"/>
          <w:sz w:val="20"/>
        </w:rPr>
        <w:t> </w:t>
      </w:r>
      <w:r>
        <w:rPr>
          <w:sz w:val="20"/>
        </w:rPr>
        <w:t>especificar</w:t>
      </w:r>
      <w:r>
        <w:rPr>
          <w:spacing w:val="-6"/>
          <w:sz w:val="20"/>
        </w:rPr>
        <w:t> </w:t>
      </w:r>
      <w:r>
        <w:rPr>
          <w:sz w:val="20"/>
        </w:rPr>
        <w:t>el</w:t>
      </w:r>
      <w:r>
        <w:rPr>
          <w:spacing w:val="-7"/>
          <w:sz w:val="20"/>
        </w:rPr>
        <w:t> </w:t>
      </w:r>
      <w:r>
        <w:rPr>
          <w:sz w:val="20"/>
        </w:rPr>
        <w:t>número</w:t>
      </w:r>
      <w:r>
        <w:rPr>
          <w:spacing w:val="-6"/>
          <w:sz w:val="20"/>
        </w:rPr>
        <w:t> </w:t>
      </w:r>
      <w:r>
        <w:rPr>
          <w:sz w:val="20"/>
        </w:rPr>
        <w:t>e</w:t>
      </w:r>
      <w:r>
        <w:rPr>
          <w:spacing w:val="-6"/>
          <w:sz w:val="20"/>
        </w:rPr>
        <w:t> </w:t>
      </w:r>
      <w:r>
        <w:rPr>
          <w:sz w:val="20"/>
        </w:rPr>
        <w:t>identidad</w:t>
      </w:r>
      <w:r>
        <w:rPr>
          <w:spacing w:val="-6"/>
          <w:sz w:val="20"/>
        </w:rPr>
        <w:t> </w:t>
      </w:r>
      <w:r>
        <w:rPr>
          <w:sz w:val="20"/>
        </w:rPr>
        <w:t>de</w:t>
      </w:r>
      <w:r>
        <w:rPr>
          <w:spacing w:val="-5"/>
          <w:sz w:val="20"/>
        </w:rPr>
        <w:t> </w:t>
      </w:r>
      <w:r>
        <w:rPr>
          <w:sz w:val="20"/>
        </w:rPr>
        <w:t>las</w:t>
      </w:r>
      <w:r>
        <w:rPr>
          <w:spacing w:val="-5"/>
          <w:sz w:val="20"/>
        </w:rPr>
        <w:t> </w:t>
      </w:r>
      <w:r>
        <w:rPr>
          <w:sz w:val="20"/>
        </w:rPr>
        <w:t>personas</w:t>
      </w:r>
      <w:r>
        <w:rPr>
          <w:spacing w:val="-5"/>
          <w:sz w:val="20"/>
        </w:rPr>
        <w:t> </w:t>
      </w:r>
      <w:r>
        <w:rPr>
          <w:sz w:val="20"/>
        </w:rPr>
        <w:t>que</w:t>
      </w:r>
      <w:r>
        <w:rPr>
          <w:spacing w:val="-6"/>
          <w:sz w:val="20"/>
        </w:rPr>
        <w:t> </w:t>
      </w:r>
      <w:r>
        <w:rPr>
          <w:sz w:val="20"/>
        </w:rPr>
        <w:t>hayan</w:t>
      </w:r>
      <w:r>
        <w:rPr>
          <w:spacing w:val="-6"/>
          <w:sz w:val="20"/>
        </w:rPr>
        <w:t> </w:t>
      </w:r>
      <w:r>
        <w:rPr>
          <w:sz w:val="20"/>
        </w:rPr>
        <w:t>perdido</w:t>
      </w:r>
      <w:r>
        <w:rPr>
          <w:spacing w:val="-5"/>
          <w:sz w:val="20"/>
        </w:rPr>
        <w:t> </w:t>
      </w:r>
      <w:r>
        <w:rPr>
          <w:sz w:val="20"/>
        </w:rPr>
        <w:t>la</w:t>
      </w:r>
      <w:r>
        <w:rPr>
          <w:spacing w:val="-4"/>
          <w:sz w:val="20"/>
        </w:rPr>
        <w:t> </w:t>
      </w:r>
      <w:r>
        <w:rPr>
          <w:spacing w:val="-2"/>
          <w:sz w:val="20"/>
        </w:rPr>
        <w:t>vida.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BodyText"/>
        <w:spacing w:line="242" w:lineRule="auto"/>
        <w:ind w:left="338" w:right="344" w:firstLine="288"/>
        <w:jc w:val="both"/>
      </w:pPr>
      <w:bookmarkStart w:name="Artículo_34" w:id="34"/>
      <w:bookmarkEnd w:id="34"/>
      <w:r>
        <w:rPr/>
      </w:r>
      <w:r>
        <w:rPr>
          <w:rFonts w:ascii="Arial" w:hAnsi="Arial"/>
          <w:b/>
        </w:rPr>
        <w:t>Artículo 34. </w:t>
      </w:r>
      <w:r>
        <w:rPr/>
        <w:t>Las instituciones de seguridad establecerán un programa de evaluaciones periódicas de acuerdo con estándares de eficiencia sobre el uso de la fuerza.</w:t>
      </w:r>
    </w:p>
    <w:p>
      <w:pPr>
        <w:pStyle w:val="BodyText"/>
        <w:spacing w:line="242" w:lineRule="auto" w:before="225"/>
        <w:ind w:left="338" w:right="340" w:firstLine="288"/>
        <w:jc w:val="both"/>
      </w:pPr>
      <w:bookmarkStart w:name="Artículo_35" w:id="35"/>
      <w:bookmarkEnd w:id="35"/>
      <w:r>
        <w:rPr/>
      </w:r>
      <w:r>
        <w:rPr>
          <w:rFonts w:ascii="Arial" w:hAnsi="Arial"/>
          <w:b/>
        </w:rPr>
        <w:t>Artículo 35. </w:t>
      </w:r>
      <w:r>
        <w:rPr/>
        <w:t>Las instituciones de seguridad deberán presentar informes públicos anuales que</w:t>
      </w:r>
      <w:r>
        <w:rPr>
          <w:spacing w:val="40"/>
        </w:rPr>
        <w:t> </w:t>
      </w:r>
      <w:r>
        <w:rPr/>
        <w:t>permitan conocer el desarrollo de las actividades que involucren el uso de la fuerza.</w:t>
      </w:r>
    </w:p>
    <w:p>
      <w:pPr>
        <w:pStyle w:val="BodyText"/>
        <w:spacing w:before="229"/>
        <w:ind w:left="626"/>
      </w:pPr>
      <w:r>
        <w:rPr/>
        <w:t>Estos</w:t>
      </w:r>
      <w:r>
        <w:rPr>
          <w:spacing w:val="-8"/>
        </w:rPr>
        <w:t> </w:t>
      </w:r>
      <w:r>
        <w:rPr/>
        <w:t>reportes</w:t>
      </w:r>
      <w:r>
        <w:rPr>
          <w:spacing w:val="-8"/>
        </w:rPr>
        <w:t> </w:t>
      </w:r>
      <w:r>
        <w:rPr/>
        <w:t>deberán</w:t>
      </w:r>
      <w:r>
        <w:rPr>
          <w:spacing w:val="-9"/>
        </w:rPr>
        <w:t> </w:t>
      </w:r>
      <w:r>
        <w:rPr>
          <w:spacing w:val="-2"/>
        </w:rPr>
        <w:t>contener:</w:t>
      </w:r>
    </w:p>
    <w:p>
      <w:pPr>
        <w:pStyle w:val="ListParagraph"/>
        <w:numPr>
          <w:ilvl w:val="0"/>
          <w:numId w:val="15"/>
        </w:numPr>
        <w:tabs>
          <w:tab w:pos="1202" w:val="left" w:leader="none"/>
        </w:tabs>
        <w:spacing w:line="240" w:lineRule="auto" w:before="226" w:after="0"/>
        <w:ind w:left="1202" w:right="0" w:hanging="576"/>
        <w:jc w:val="left"/>
        <w:rPr>
          <w:sz w:val="20"/>
        </w:rPr>
      </w:pPr>
      <w:r>
        <w:rPr>
          <w:sz w:val="20"/>
        </w:rPr>
        <w:t>Los</w:t>
      </w:r>
      <w:r>
        <w:rPr>
          <w:spacing w:val="-7"/>
          <w:sz w:val="20"/>
        </w:rPr>
        <w:t> </w:t>
      </w:r>
      <w:r>
        <w:rPr>
          <w:sz w:val="20"/>
        </w:rPr>
        <w:t>datos</w:t>
      </w:r>
      <w:r>
        <w:rPr>
          <w:spacing w:val="-7"/>
          <w:sz w:val="20"/>
        </w:rPr>
        <w:t> </w:t>
      </w:r>
      <w:r>
        <w:rPr>
          <w:sz w:val="20"/>
        </w:rPr>
        <w:t>relacionados</w:t>
      </w:r>
      <w:r>
        <w:rPr>
          <w:spacing w:val="-6"/>
          <w:sz w:val="20"/>
        </w:rPr>
        <w:t> </w:t>
      </w:r>
      <w:r>
        <w:rPr>
          <w:sz w:val="20"/>
        </w:rPr>
        <w:t>con</w:t>
      </w:r>
      <w:r>
        <w:rPr>
          <w:spacing w:val="-6"/>
          <w:sz w:val="20"/>
        </w:rPr>
        <w:t> </w:t>
      </w:r>
      <w:r>
        <w:rPr>
          <w:sz w:val="20"/>
        </w:rPr>
        <w:t>las</w:t>
      </w:r>
      <w:r>
        <w:rPr>
          <w:spacing w:val="-7"/>
          <w:sz w:val="20"/>
        </w:rPr>
        <w:t> </w:t>
      </w:r>
      <w:r>
        <w:rPr>
          <w:spacing w:val="-2"/>
          <w:sz w:val="20"/>
        </w:rPr>
        <w:t>detenciones;</w:t>
      </w:r>
    </w:p>
    <w:p>
      <w:pPr>
        <w:pStyle w:val="BodyText"/>
      </w:pPr>
    </w:p>
    <w:p>
      <w:pPr>
        <w:pStyle w:val="ListParagraph"/>
        <w:numPr>
          <w:ilvl w:val="0"/>
          <w:numId w:val="15"/>
        </w:numPr>
        <w:tabs>
          <w:tab w:pos="1202" w:val="left" w:leader="none"/>
        </w:tabs>
        <w:spacing w:line="240" w:lineRule="auto" w:before="0" w:after="0"/>
        <w:ind w:left="1202" w:right="0" w:hanging="576"/>
        <w:jc w:val="left"/>
        <w:rPr>
          <w:sz w:val="20"/>
        </w:rPr>
      </w:pPr>
      <w:r>
        <w:rPr>
          <w:sz w:val="20"/>
        </w:rPr>
        <w:t>Los</w:t>
      </w:r>
      <w:r>
        <w:rPr>
          <w:spacing w:val="-6"/>
          <w:sz w:val="20"/>
        </w:rPr>
        <w:t> </w:t>
      </w:r>
      <w:r>
        <w:rPr>
          <w:sz w:val="20"/>
        </w:rPr>
        <w:t>resultados</w:t>
      </w:r>
      <w:r>
        <w:rPr>
          <w:spacing w:val="-5"/>
          <w:sz w:val="20"/>
        </w:rPr>
        <w:t> </w:t>
      </w:r>
      <w:r>
        <w:rPr>
          <w:sz w:val="20"/>
        </w:rPr>
        <w:t>de</w:t>
      </w:r>
      <w:r>
        <w:rPr>
          <w:spacing w:val="-6"/>
          <w:sz w:val="20"/>
        </w:rPr>
        <w:t> </w:t>
      </w:r>
      <w:r>
        <w:rPr>
          <w:sz w:val="20"/>
        </w:rPr>
        <w:t>la</w:t>
      </w:r>
      <w:r>
        <w:rPr>
          <w:spacing w:val="-6"/>
          <w:sz w:val="20"/>
        </w:rPr>
        <w:t> </w:t>
      </w:r>
      <w:r>
        <w:rPr>
          <w:sz w:val="20"/>
        </w:rPr>
        <w:t>evaluación</w:t>
      </w:r>
      <w:r>
        <w:rPr>
          <w:spacing w:val="-8"/>
          <w:sz w:val="20"/>
        </w:rPr>
        <w:t> </w:t>
      </w:r>
      <w:r>
        <w:rPr>
          <w:sz w:val="20"/>
        </w:rPr>
        <w:t>corporal</w:t>
      </w:r>
      <w:r>
        <w:rPr>
          <w:spacing w:val="-6"/>
          <w:sz w:val="20"/>
        </w:rPr>
        <w:t> </w:t>
      </w:r>
      <w:r>
        <w:rPr>
          <w:sz w:val="20"/>
        </w:rPr>
        <w:t>que</w:t>
      </w:r>
      <w:r>
        <w:rPr>
          <w:spacing w:val="-7"/>
          <w:sz w:val="20"/>
        </w:rPr>
        <w:t> </w:t>
      </w:r>
      <w:r>
        <w:rPr>
          <w:sz w:val="20"/>
        </w:rPr>
        <w:t>se</w:t>
      </w:r>
      <w:r>
        <w:rPr>
          <w:spacing w:val="-7"/>
          <w:sz w:val="20"/>
        </w:rPr>
        <w:t> </w:t>
      </w:r>
      <w:r>
        <w:rPr>
          <w:sz w:val="20"/>
        </w:rPr>
        <w:t>realice</w:t>
      </w:r>
      <w:r>
        <w:rPr>
          <w:spacing w:val="-5"/>
          <w:sz w:val="20"/>
        </w:rPr>
        <w:t> </w:t>
      </w:r>
      <w:r>
        <w:rPr>
          <w:sz w:val="20"/>
        </w:rPr>
        <w:t>a</w:t>
      </w:r>
      <w:r>
        <w:rPr>
          <w:spacing w:val="-8"/>
          <w:sz w:val="20"/>
        </w:rPr>
        <w:t> </w:t>
      </w:r>
      <w:r>
        <w:rPr>
          <w:sz w:val="20"/>
        </w:rPr>
        <w:t>las</w:t>
      </w:r>
      <w:r>
        <w:rPr>
          <w:spacing w:val="-6"/>
          <w:sz w:val="20"/>
        </w:rPr>
        <w:t> </w:t>
      </w:r>
      <w:r>
        <w:rPr>
          <w:sz w:val="20"/>
        </w:rPr>
        <w:t>personas</w:t>
      </w:r>
      <w:r>
        <w:rPr>
          <w:spacing w:val="-6"/>
          <w:sz w:val="20"/>
        </w:rPr>
        <w:t> </w:t>
      </w:r>
      <w:r>
        <w:rPr>
          <w:spacing w:val="-2"/>
          <w:sz w:val="20"/>
        </w:rPr>
        <w:t>detenidas;</w:t>
      </w:r>
    </w:p>
    <w:p>
      <w:pPr>
        <w:pStyle w:val="BodyText"/>
        <w:spacing w:before="2"/>
      </w:pPr>
    </w:p>
    <w:p>
      <w:pPr>
        <w:pStyle w:val="ListParagraph"/>
        <w:numPr>
          <w:ilvl w:val="0"/>
          <w:numId w:val="15"/>
        </w:numPr>
        <w:tabs>
          <w:tab w:pos="1202" w:val="left" w:leader="none"/>
        </w:tabs>
        <w:spacing w:line="240" w:lineRule="auto" w:before="0" w:after="0"/>
        <w:ind w:left="1202" w:right="0" w:hanging="576"/>
        <w:jc w:val="left"/>
        <w:rPr>
          <w:sz w:val="20"/>
        </w:rPr>
      </w:pPr>
      <w:r>
        <w:rPr>
          <w:sz w:val="20"/>
        </w:rPr>
        <w:t>El</w:t>
      </w:r>
      <w:r>
        <w:rPr>
          <w:spacing w:val="-5"/>
          <w:sz w:val="20"/>
        </w:rPr>
        <w:t> </w:t>
      </w:r>
      <w:r>
        <w:rPr>
          <w:sz w:val="20"/>
        </w:rPr>
        <w:t>número</w:t>
      </w:r>
      <w:r>
        <w:rPr>
          <w:spacing w:val="-6"/>
          <w:sz w:val="20"/>
        </w:rPr>
        <w:t> </w:t>
      </w:r>
      <w:r>
        <w:rPr>
          <w:sz w:val="20"/>
        </w:rPr>
        <w:t>de</w:t>
      </w:r>
      <w:r>
        <w:rPr>
          <w:spacing w:val="-7"/>
          <w:sz w:val="20"/>
        </w:rPr>
        <w:t> </w:t>
      </w:r>
      <w:r>
        <w:rPr>
          <w:sz w:val="20"/>
        </w:rPr>
        <w:t>personas</w:t>
      </w:r>
      <w:r>
        <w:rPr>
          <w:spacing w:val="-4"/>
          <w:sz w:val="20"/>
        </w:rPr>
        <w:t> </w:t>
      </w:r>
      <w:r>
        <w:rPr>
          <w:sz w:val="20"/>
        </w:rPr>
        <w:t>fallecidas</w:t>
      </w:r>
      <w:r>
        <w:rPr>
          <w:spacing w:val="-5"/>
          <w:sz w:val="20"/>
        </w:rPr>
        <w:t> </w:t>
      </w:r>
      <w:r>
        <w:rPr>
          <w:sz w:val="20"/>
        </w:rPr>
        <w:t>por</w:t>
      </w:r>
      <w:r>
        <w:rPr>
          <w:spacing w:val="-6"/>
          <w:sz w:val="20"/>
        </w:rPr>
        <w:t> </w:t>
      </w:r>
      <w:r>
        <w:rPr>
          <w:sz w:val="20"/>
        </w:rPr>
        <w:t>el</w:t>
      </w:r>
      <w:r>
        <w:rPr>
          <w:spacing w:val="-6"/>
          <w:sz w:val="20"/>
        </w:rPr>
        <w:t> </w:t>
      </w:r>
      <w:r>
        <w:rPr>
          <w:sz w:val="20"/>
        </w:rPr>
        <w:t>uso</w:t>
      </w:r>
      <w:r>
        <w:rPr>
          <w:spacing w:val="-4"/>
          <w:sz w:val="20"/>
        </w:rPr>
        <w:t> </w:t>
      </w:r>
      <w:r>
        <w:rPr>
          <w:sz w:val="20"/>
        </w:rPr>
        <w:t>de</w:t>
      </w:r>
      <w:r>
        <w:rPr>
          <w:spacing w:val="-5"/>
          <w:sz w:val="20"/>
        </w:rPr>
        <w:t> </w:t>
      </w:r>
      <w:r>
        <w:rPr>
          <w:sz w:val="20"/>
        </w:rPr>
        <w:t>la</w:t>
      </w:r>
      <w:r>
        <w:rPr>
          <w:spacing w:val="-6"/>
          <w:sz w:val="20"/>
        </w:rPr>
        <w:t> </w:t>
      </w:r>
      <w:r>
        <w:rPr>
          <w:sz w:val="20"/>
        </w:rPr>
        <w:t>fuerza,</w:t>
      </w:r>
      <w:r>
        <w:rPr>
          <w:spacing w:val="-4"/>
          <w:sz w:val="20"/>
        </w:rPr>
        <w:t> </w:t>
      </w:r>
      <w:r>
        <w:rPr>
          <w:sz w:val="20"/>
        </w:rPr>
        <w:t>desagregado</w:t>
      </w:r>
      <w:r>
        <w:rPr>
          <w:spacing w:val="-6"/>
          <w:sz w:val="20"/>
        </w:rPr>
        <w:t> </w:t>
      </w:r>
      <w:r>
        <w:rPr>
          <w:sz w:val="20"/>
        </w:rPr>
        <w:t>por</w:t>
      </w:r>
      <w:r>
        <w:rPr>
          <w:spacing w:val="-6"/>
          <w:sz w:val="20"/>
        </w:rPr>
        <w:t> </w:t>
      </w:r>
      <w:r>
        <w:rPr>
          <w:sz w:val="20"/>
        </w:rPr>
        <w:t>sexo,</w:t>
      </w:r>
      <w:r>
        <w:rPr>
          <w:spacing w:val="-4"/>
          <w:sz w:val="20"/>
        </w:rPr>
        <w:t> </w:t>
      </w:r>
      <w:r>
        <w:rPr>
          <w:spacing w:val="-10"/>
          <w:sz w:val="20"/>
        </w:rPr>
        <w:t>y</w:t>
      </w:r>
    </w:p>
    <w:p>
      <w:pPr>
        <w:pStyle w:val="ListParagraph"/>
        <w:numPr>
          <w:ilvl w:val="0"/>
          <w:numId w:val="15"/>
        </w:numPr>
        <w:tabs>
          <w:tab w:pos="1202" w:val="left" w:leader="none"/>
        </w:tabs>
        <w:spacing w:line="242" w:lineRule="auto" w:before="228" w:after="0"/>
        <w:ind w:left="1202" w:right="343" w:hanging="576"/>
        <w:jc w:val="left"/>
        <w:rPr>
          <w:sz w:val="20"/>
        </w:rPr>
      </w:pPr>
      <w:r>
        <w:rPr>
          <w:sz w:val="20"/>
        </w:rPr>
        <w:t>En su caso, recomendaciones que con motivo de estos eventos hayan emitido los organismos públicos de derechos humanos, y la atención que se haya dado a las mismas.</w:t>
      </w:r>
    </w:p>
    <w:p>
      <w:pPr>
        <w:pStyle w:val="BodyText"/>
        <w:spacing w:line="242" w:lineRule="auto" w:before="227"/>
        <w:ind w:left="338" w:right="336" w:firstLine="288"/>
        <w:jc w:val="both"/>
      </w:pPr>
      <w:bookmarkStart w:name="Artículo_36" w:id="36"/>
      <w:bookmarkEnd w:id="36"/>
      <w:r>
        <w:rPr/>
      </w:r>
      <w:r>
        <w:rPr>
          <w:rFonts w:ascii="Arial" w:hAnsi="Arial"/>
          <w:b/>
        </w:rPr>
        <w:t>Artículo 36. </w:t>
      </w:r>
      <w:r>
        <w:rPr/>
        <w:t>En aquellos operativos en los que se requiera y</w:t>
      </w:r>
      <w:r>
        <w:rPr>
          <w:spacing w:val="-2"/>
        </w:rPr>
        <w:t> </w:t>
      </w:r>
      <w:r>
        <w:rPr/>
        <w:t>autorice desde la planeación el uso de la fuerza letal, se podrán utilizar dispositivos tecnológicos con el fin de registrar audiovisualmente el desarrollo del operativo con fines de verificación.</w:t>
      </w:r>
    </w:p>
    <w:p>
      <w:pPr>
        <w:pStyle w:val="BodyText"/>
        <w:spacing w:line="242" w:lineRule="auto" w:before="222"/>
        <w:ind w:left="338" w:right="345" w:firstLine="288"/>
        <w:jc w:val="both"/>
      </w:pPr>
      <w:bookmarkStart w:name="Artículo_37" w:id="37"/>
      <w:bookmarkEnd w:id="37"/>
      <w:r>
        <w:rPr/>
      </w:r>
      <w:r>
        <w:rPr>
          <w:rFonts w:ascii="Arial" w:hAnsi="Arial"/>
          <w:b/>
        </w:rPr>
        <w:t>Artículo 37. </w:t>
      </w:r>
      <w:r>
        <w:rPr/>
        <w:t>Los vehículos que se utilicen en el ejercicio del uso de la fuerza contarán con mecanismos tecnológicos para vigilar la seguridad de los agentes y de las personas alrededor.</w:t>
      </w:r>
    </w:p>
    <w:p>
      <w:pPr>
        <w:pStyle w:val="BodyText"/>
        <w:spacing w:line="242" w:lineRule="auto" w:before="227"/>
        <w:ind w:left="338" w:right="344" w:firstLine="288"/>
        <w:jc w:val="both"/>
      </w:pPr>
      <w:bookmarkStart w:name="Artículo_38" w:id="38"/>
      <w:bookmarkEnd w:id="38"/>
      <w:r>
        <w:rPr/>
      </w:r>
      <w:r>
        <w:rPr>
          <w:rFonts w:ascii="Arial" w:hAnsi="Arial"/>
          <w:b/>
        </w:rPr>
        <w:t>Artículo 38. </w:t>
      </w:r>
      <w:r>
        <w:rPr/>
        <w:t>El material audiovisual será accesible para investigaciones y procedimientos judiciales,</w:t>
      </w:r>
      <w:r>
        <w:rPr>
          <w:spacing w:val="40"/>
        </w:rPr>
        <w:t> </w:t>
      </w:r>
      <w:r>
        <w:rPr/>
        <w:t>en términos de la legislación en la materia.</w:t>
      </w:r>
    </w:p>
    <w:p>
      <w:pPr>
        <w:pStyle w:val="BodyText"/>
        <w:spacing w:line="242" w:lineRule="auto" w:before="225"/>
        <w:ind w:left="338" w:right="346" w:firstLine="288"/>
        <w:jc w:val="both"/>
      </w:pPr>
      <w:bookmarkStart w:name="Artículo_39" w:id="39"/>
      <w:bookmarkEnd w:id="39"/>
      <w:r>
        <w:rPr/>
      </w:r>
      <w:r>
        <w:rPr>
          <w:rFonts w:ascii="Arial" w:hAnsi="Arial"/>
          <w:b/>
        </w:rPr>
        <w:t>Artículo 39. </w:t>
      </w:r>
      <w:r>
        <w:rPr/>
        <w:t>Los datos personales de los agentes que hayan utilizado fuerza letal deberán ser</w:t>
      </w:r>
      <w:r>
        <w:rPr>
          <w:spacing w:val="40"/>
        </w:rPr>
        <w:t> </w:t>
      </w:r>
      <w:r>
        <w:rPr/>
        <w:t>tratados en términos de la legislación en la materia.</w:t>
      </w:r>
    </w:p>
    <w:p>
      <w:pPr>
        <w:pStyle w:val="Heading1"/>
        <w:spacing w:before="224"/>
        <w:ind w:left="3262" w:right="3147" w:firstLine="1233"/>
        <w:jc w:val="left"/>
      </w:pPr>
      <w:r>
        <w:rPr/>
        <w:t>Capítulo X Capacitación</w:t>
      </w:r>
      <w:r>
        <w:rPr>
          <w:spacing w:val="-16"/>
        </w:rPr>
        <w:t> </w:t>
      </w:r>
      <w:r>
        <w:rPr/>
        <w:t>y</w:t>
      </w:r>
      <w:r>
        <w:rPr>
          <w:spacing w:val="-15"/>
        </w:rPr>
        <w:t> </w:t>
      </w:r>
      <w:r>
        <w:rPr/>
        <w:t>Profesionalización</w:t>
      </w:r>
    </w:p>
    <w:p>
      <w:pPr>
        <w:pStyle w:val="BodyText"/>
        <w:spacing w:line="242" w:lineRule="auto" w:before="231"/>
        <w:ind w:left="338" w:right="346" w:firstLine="288"/>
        <w:jc w:val="both"/>
      </w:pPr>
      <w:bookmarkStart w:name="Artículo_40" w:id="40"/>
      <w:bookmarkEnd w:id="40"/>
      <w:r>
        <w:rPr/>
      </w:r>
      <w:r>
        <w:rPr>
          <w:rFonts w:ascii="Arial" w:hAnsi="Arial"/>
          <w:b/>
        </w:rPr>
        <w:t>Artículo 40. </w:t>
      </w:r>
      <w:r>
        <w:rPr/>
        <w:t>La capacitación que reciban los agentes considerará los estándares nacionales e internacionales en la materia y deberá incluir, al menos, los aspectos siguientes:</w:t>
      </w:r>
    </w:p>
    <w:p>
      <w:pPr>
        <w:pStyle w:val="ListParagraph"/>
        <w:numPr>
          <w:ilvl w:val="0"/>
          <w:numId w:val="16"/>
        </w:numPr>
        <w:tabs>
          <w:tab w:pos="1202" w:val="left" w:leader="none"/>
        </w:tabs>
        <w:spacing w:line="240" w:lineRule="auto" w:before="226" w:after="0"/>
        <w:ind w:left="1202" w:right="0" w:hanging="576"/>
        <w:jc w:val="left"/>
        <w:rPr>
          <w:sz w:val="20"/>
        </w:rPr>
      </w:pPr>
      <w:r>
        <w:rPr>
          <w:sz w:val="20"/>
        </w:rPr>
        <w:t>Derechos</w:t>
      </w:r>
      <w:r>
        <w:rPr>
          <w:spacing w:val="-11"/>
          <w:sz w:val="20"/>
        </w:rPr>
        <w:t> </w:t>
      </w:r>
      <w:r>
        <w:rPr>
          <w:spacing w:val="-2"/>
          <w:sz w:val="20"/>
        </w:rPr>
        <w:t>Humanos;</w:t>
      </w:r>
    </w:p>
    <w:p>
      <w:pPr>
        <w:pStyle w:val="ListParagraph"/>
        <w:numPr>
          <w:ilvl w:val="0"/>
          <w:numId w:val="16"/>
        </w:numPr>
        <w:tabs>
          <w:tab w:pos="1202" w:val="left" w:leader="none"/>
        </w:tabs>
        <w:spacing w:line="240" w:lineRule="auto" w:before="229" w:after="0"/>
        <w:ind w:left="1202" w:right="0" w:hanging="576"/>
        <w:jc w:val="left"/>
        <w:rPr>
          <w:sz w:val="20"/>
        </w:rPr>
      </w:pPr>
      <w:r>
        <w:rPr>
          <w:sz w:val="20"/>
        </w:rPr>
        <w:t>No</w:t>
      </w:r>
      <w:r>
        <w:rPr>
          <w:spacing w:val="-5"/>
          <w:sz w:val="20"/>
        </w:rPr>
        <w:t> </w:t>
      </w:r>
      <w:r>
        <w:rPr>
          <w:spacing w:val="-2"/>
          <w:sz w:val="20"/>
        </w:rPr>
        <w:t>discriminación;</w:t>
      </w:r>
    </w:p>
    <w:p>
      <w:pPr>
        <w:pStyle w:val="BodyText"/>
      </w:pPr>
    </w:p>
    <w:p>
      <w:pPr>
        <w:pStyle w:val="ListParagraph"/>
        <w:numPr>
          <w:ilvl w:val="0"/>
          <w:numId w:val="16"/>
        </w:numPr>
        <w:tabs>
          <w:tab w:pos="1202" w:val="left" w:leader="none"/>
        </w:tabs>
        <w:spacing w:line="240" w:lineRule="auto" w:before="1" w:after="0"/>
        <w:ind w:left="1202" w:right="0" w:hanging="576"/>
        <w:jc w:val="left"/>
        <w:rPr>
          <w:sz w:val="20"/>
        </w:rPr>
      </w:pPr>
      <w:r>
        <w:rPr>
          <w:sz w:val="20"/>
        </w:rPr>
        <w:t>Perspectiva</w:t>
      </w:r>
      <w:r>
        <w:rPr>
          <w:spacing w:val="-8"/>
          <w:sz w:val="20"/>
        </w:rPr>
        <w:t> </w:t>
      </w:r>
      <w:r>
        <w:rPr>
          <w:sz w:val="20"/>
        </w:rPr>
        <w:t>de</w:t>
      </w:r>
      <w:r>
        <w:rPr>
          <w:spacing w:val="-9"/>
          <w:sz w:val="20"/>
        </w:rPr>
        <w:t> </w:t>
      </w:r>
      <w:r>
        <w:rPr>
          <w:spacing w:val="-2"/>
          <w:sz w:val="20"/>
        </w:rPr>
        <w:t>género;</w:t>
      </w:r>
    </w:p>
    <w:p>
      <w:pPr>
        <w:pStyle w:val="BodyText"/>
        <w:spacing w:before="1"/>
      </w:pPr>
    </w:p>
    <w:p>
      <w:pPr>
        <w:pStyle w:val="ListParagraph"/>
        <w:numPr>
          <w:ilvl w:val="0"/>
          <w:numId w:val="16"/>
        </w:numPr>
        <w:tabs>
          <w:tab w:pos="1202" w:val="left" w:leader="none"/>
        </w:tabs>
        <w:spacing w:line="240" w:lineRule="auto" w:before="0" w:after="0"/>
        <w:ind w:left="1202" w:right="0" w:hanging="576"/>
        <w:jc w:val="left"/>
        <w:rPr>
          <w:sz w:val="20"/>
        </w:rPr>
      </w:pPr>
      <w:r>
        <w:rPr>
          <w:sz w:val="20"/>
        </w:rPr>
        <w:t>Principios</w:t>
      </w:r>
      <w:r>
        <w:rPr>
          <w:spacing w:val="-5"/>
          <w:sz w:val="20"/>
        </w:rPr>
        <w:t> </w:t>
      </w:r>
      <w:r>
        <w:rPr>
          <w:sz w:val="20"/>
        </w:rPr>
        <w:t>para</w:t>
      </w:r>
      <w:r>
        <w:rPr>
          <w:spacing w:val="-3"/>
          <w:sz w:val="20"/>
        </w:rPr>
        <w:t> </w:t>
      </w:r>
      <w:r>
        <w:rPr>
          <w:sz w:val="20"/>
        </w:rPr>
        <w:t>el</w:t>
      </w:r>
      <w:r>
        <w:rPr>
          <w:spacing w:val="-5"/>
          <w:sz w:val="20"/>
        </w:rPr>
        <w:t> </w:t>
      </w:r>
      <w:r>
        <w:rPr>
          <w:sz w:val="20"/>
        </w:rPr>
        <w:t>uso</w:t>
      </w:r>
      <w:r>
        <w:rPr>
          <w:spacing w:val="-5"/>
          <w:sz w:val="20"/>
        </w:rPr>
        <w:t> </w:t>
      </w:r>
      <w:r>
        <w:rPr>
          <w:sz w:val="20"/>
        </w:rPr>
        <w:t>de</w:t>
      </w:r>
      <w:r>
        <w:rPr>
          <w:spacing w:val="-5"/>
          <w:sz w:val="20"/>
        </w:rPr>
        <w:t> </w:t>
      </w:r>
      <w:r>
        <w:rPr>
          <w:sz w:val="20"/>
        </w:rPr>
        <w:t>la</w:t>
      </w:r>
      <w:r>
        <w:rPr>
          <w:spacing w:val="-4"/>
          <w:sz w:val="20"/>
        </w:rPr>
        <w:t> </w:t>
      </w:r>
      <w:r>
        <w:rPr>
          <w:spacing w:val="-2"/>
          <w:sz w:val="20"/>
        </w:rPr>
        <w:t>fuerza;</w:t>
      </w:r>
    </w:p>
    <w:p>
      <w:pPr>
        <w:pStyle w:val="ListParagraph"/>
        <w:numPr>
          <w:ilvl w:val="0"/>
          <w:numId w:val="16"/>
        </w:numPr>
        <w:tabs>
          <w:tab w:pos="1202" w:val="left" w:leader="none"/>
        </w:tabs>
        <w:spacing w:line="240" w:lineRule="auto" w:before="228" w:after="0"/>
        <w:ind w:left="1202" w:right="0" w:hanging="576"/>
        <w:jc w:val="left"/>
        <w:rPr>
          <w:sz w:val="20"/>
        </w:rPr>
      </w:pPr>
      <w:r>
        <w:rPr>
          <w:sz w:val="20"/>
        </w:rPr>
        <w:t>Adiestramiento</w:t>
      </w:r>
      <w:r>
        <w:rPr>
          <w:spacing w:val="-9"/>
          <w:sz w:val="20"/>
        </w:rPr>
        <w:t> </w:t>
      </w:r>
      <w:r>
        <w:rPr>
          <w:sz w:val="20"/>
        </w:rPr>
        <w:t>en</w:t>
      </w:r>
      <w:r>
        <w:rPr>
          <w:spacing w:val="-8"/>
          <w:sz w:val="20"/>
        </w:rPr>
        <w:t> </w:t>
      </w:r>
      <w:r>
        <w:rPr>
          <w:sz w:val="20"/>
        </w:rPr>
        <w:t>medios,</w:t>
      </w:r>
      <w:r>
        <w:rPr>
          <w:spacing w:val="-6"/>
          <w:sz w:val="20"/>
        </w:rPr>
        <w:t> </w:t>
      </w:r>
      <w:r>
        <w:rPr>
          <w:sz w:val="20"/>
        </w:rPr>
        <w:t>métodos</w:t>
      </w:r>
      <w:r>
        <w:rPr>
          <w:spacing w:val="-5"/>
          <w:sz w:val="20"/>
        </w:rPr>
        <w:t> </w:t>
      </w:r>
      <w:r>
        <w:rPr>
          <w:sz w:val="20"/>
        </w:rPr>
        <w:t>y</w:t>
      </w:r>
      <w:r>
        <w:rPr>
          <w:spacing w:val="-10"/>
          <w:sz w:val="20"/>
        </w:rPr>
        <w:t> </w:t>
      </w:r>
      <w:r>
        <w:rPr>
          <w:sz w:val="20"/>
        </w:rPr>
        <w:t>técnicas</w:t>
      </w:r>
      <w:r>
        <w:rPr>
          <w:spacing w:val="-7"/>
          <w:sz w:val="20"/>
        </w:rPr>
        <w:t> </w:t>
      </w:r>
      <w:r>
        <w:rPr>
          <w:sz w:val="20"/>
        </w:rPr>
        <w:t>para</w:t>
      </w:r>
      <w:r>
        <w:rPr>
          <w:spacing w:val="-6"/>
          <w:sz w:val="20"/>
        </w:rPr>
        <w:t> </w:t>
      </w:r>
      <w:r>
        <w:rPr>
          <w:sz w:val="20"/>
        </w:rPr>
        <w:t>el</w:t>
      </w:r>
      <w:r>
        <w:rPr>
          <w:spacing w:val="-7"/>
          <w:sz w:val="20"/>
        </w:rPr>
        <w:t> </w:t>
      </w:r>
      <w:r>
        <w:rPr>
          <w:sz w:val="20"/>
        </w:rPr>
        <w:t>control</w:t>
      </w:r>
      <w:r>
        <w:rPr>
          <w:spacing w:val="-9"/>
          <w:sz w:val="20"/>
        </w:rPr>
        <w:t> </w:t>
      </w:r>
      <w:r>
        <w:rPr>
          <w:spacing w:val="-2"/>
          <w:sz w:val="20"/>
        </w:rPr>
        <w:t>físico;</w:t>
      </w:r>
    </w:p>
    <w:p>
      <w:pPr>
        <w:pStyle w:val="BodyText"/>
        <w:spacing w:before="1"/>
      </w:pPr>
    </w:p>
    <w:p>
      <w:pPr>
        <w:pStyle w:val="ListParagraph"/>
        <w:numPr>
          <w:ilvl w:val="0"/>
          <w:numId w:val="16"/>
        </w:numPr>
        <w:tabs>
          <w:tab w:pos="1202" w:val="left" w:leader="none"/>
        </w:tabs>
        <w:spacing w:line="240" w:lineRule="auto" w:before="0" w:after="0"/>
        <w:ind w:left="1202" w:right="0" w:hanging="576"/>
        <w:jc w:val="left"/>
        <w:rPr>
          <w:sz w:val="20"/>
        </w:rPr>
      </w:pPr>
      <w:r>
        <w:rPr>
          <w:sz w:val="20"/>
        </w:rPr>
        <w:t>Adiestramiento</w:t>
      </w:r>
      <w:r>
        <w:rPr>
          <w:spacing w:val="-7"/>
          <w:sz w:val="20"/>
        </w:rPr>
        <w:t> </w:t>
      </w:r>
      <w:r>
        <w:rPr>
          <w:sz w:val="20"/>
        </w:rPr>
        <w:t>en</w:t>
      </w:r>
      <w:r>
        <w:rPr>
          <w:spacing w:val="-6"/>
          <w:sz w:val="20"/>
        </w:rPr>
        <w:t> </w:t>
      </w:r>
      <w:r>
        <w:rPr>
          <w:sz w:val="20"/>
        </w:rPr>
        <w:t>el</w:t>
      </w:r>
      <w:r>
        <w:rPr>
          <w:spacing w:val="-7"/>
          <w:sz w:val="20"/>
        </w:rPr>
        <w:t> </w:t>
      </w:r>
      <w:r>
        <w:rPr>
          <w:sz w:val="20"/>
        </w:rPr>
        <w:t>empleo</w:t>
      </w:r>
      <w:r>
        <w:rPr>
          <w:spacing w:val="-5"/>
          <w:sz w:val="20"/>
        </w:rPr>
        <w:t> </w:t>
      </w:r>
      <w:r>
        <w:rPr>
          <w:sz w:val="20"/>
        </w:rPr>
        <w:t>de</w:t>
      </w:r>
      <w:r>
        <w:rPr>
          <w:spacing w:val="-4"/>
          <w:sz w:val="20"/>
        </w:rPr>
        <w:t> </w:t>
      </w:r>
      <w:r>
        <w:rPr>
          <w:sz w:val="20"/>
        </w:rPr>
        <w:t>armas</w:t>
      </w:r>
      <w:r>
        <w:rPr>
          <w:spacing w:val="-5"/>
          <w:sz w:val="20"/>
        </w:rPr>
        <w:t> </w:t>
      </w:r>
      <w:r>
        <w:rPr>
          <w:sz w:val="20"/>
        </w:rPr>
        <w:t>menos</w:t>
      </w:r>
      <w:r>
        <w:rPr>
          <w:spacing w:val="-5"/>
          <w:sz w:val="20"/>
        </w:rPr>
        <w:t> </w:t>
      </w:r>
      <w:r>
        <w:rPr>
          <w:spacing w:val="-2"/>
          <w:sz w:val="20"/>
        </w:rPr>
        <w:t>letales;</w:t>
      </w:r>
    </w:p>
    <w:p>
      <w:pPr>
        <w:pStyle w:val="BodyText"/>
        <w:spacing w:before="1"/>
      </w:pPr>
    </w:p>
    <w:p>
      <w:pPr>
        <w:pStyle w:val="ListParagraph"/>
        <w:numPr>
          <w:ilvl w:val="0"/>
          <w:numId w:val="16"/>
        </w:numPr>
        <w:tabs>
          <w:tab w:pos="1202" w:val="left" w:leader="none"/>
        </w:tabs>
        <w:spacing w:line="240" w:lineRule="auto" w:before="0" w:after="0"/>
        <w:ind w:left="1202" w:right="0" w:hanging="576"/>
        <w:jc w:val="left"/>
        <w:rPr>
          <w:sz w:val="20"/>
        </w:rPr>
      </w:pPr>
      <w:r>
        <w:rPr>
          <w:sz w:val="20"/>
        </w:rPr>
        <w:t>Código</w:t>
      </w:r>
      <w:r>
        <w:rPr>
          <w:spacing w:val="-7"/>
          <w:sz w:val="20"/>
        </w:rPr>
        <w:t> </w:t>
      </w:r>
      <w:r>
        <w:rPr>
          <w:sz w:val="20"/>
        </w:rPr>
        <w:t>de</w:t>
      </w:r>
      <w:r>
        <w:rPr>
          <w:spacing w:val="-9"/>
          <w:sz w:val="20"/>
        </w:rPr>
        <w:t> </w:t>
      </w:r>
      <w:r>
        <w:rPr>
          <w:sz w:val="20"/>
        </w:rPr>
        <w:t>conducta</w:t>
      </w:r>
      <w:r>
        <w:rPr>
          <w:spacing w:val="-6"/>
          <w:sz w:val="20"/>
        </w:rPr>
        <w:t> </w:t>
      </w:r>
      <w:r>
        <w:rPr>
          <w:sz w:val="20"/>
        </w:rPr>
        <w:t>de</w:t>
      </w:r>
      <w:r>
        <w:rPr>
          <w:spacing w:val="-7"/>
          <w:sz w:val="20"/>
        </w:rPr>
        <w:t> </w:t>
      </w:r>
      <w:r>
        <w:rPr>
          <w:sz w:val="20"/>
        </w:rPr>
        <w:t>los</w:t>
      </w:r>
      <w:r>
        <w:rPr>
          <w:spacing w:val="-5"/>
          <w:sz w:val="20"/>
        </w:rPr>
        <w:t> </w:t>
      </w:r>
      <w:r>
        <w:rPr>
          <w:sz w:val="20"/>
        </w:rPr>
        <w:t>servidores</w:t>
      </w:r>
      <w:r>
        <w:rPr>
          <w:spacing w:val="-6"/>
          <w:sz w:val="20"/>
        </w:rPr>
        <w:t> </w:t>
      </w:r>
      <w:r>
        <w:rPr>
          <w:spacing w:val="-2"/>
          <w:sz w:val="20"/>
        </w:rPr>
        <w:t>públicos;</w:t>
      </w:r>
    </w:p>
    <w:p>
      <w:pPr>
        <w:pStyle w:val="ListParagraph"/>
        <w:numPr>
          <w:ilvl w:val="0"/>
          <w:numId w:val="16"/>
        </w:numPr>
        <w:tabs>
          <w:tab w:pos="1202" w:val="left" w:leader="none"/>
        </w:tabs>
        <w:spacing w:line="240" w:lineRule="auto" w:before="228" w:after="0"/>
        <w:ind w:left="1202" w:right="0" w:hanging="576"/>
        <w:jc w:val="left"/>
        <w:rPr>
          <w:sz w:val="20"/>
        </w:rPr>
      </w:pPr>
      <w:r>
        <w:rPr>
          <w:sz w:val="20"/>
        </w:rPr>
        <w:t>Ética</w:t>
      </w:r>
      <w:r>
        <w:rPr>
          <w:spacing w:val="-4"/>
          <w:sz w:val="20"/>
        </w:rPr>
        <w:t> </w:t>
      </w:r>
      <w:r>
        <w:rPr>
          <w:sz w:val="20"/>
        </w:rPr>
        <w:t>y</w:t>
      </w:r>
      <w:r>
        <w:rPr>
          <w:spacing w:val="-7"/>
          <w:sz w:val="20"/>
        </w:rPr>
        <w:t> </w:t>
      </w:r>
      <w:r>
        <w:rPr>
          <w:sz w:val="20"/>
        </w:rPr>
        <w:t>doctrina</w:t>
      </w:r>
      <w:r>
        <w:rPr>
          <w:spacing w:val="-7"/>
          <w:sz w:val="20"/>
        </w:rPr>
        <w:t> </w:t>
      </w:r>
      <w:r>
        <w:rPr>
          <w:spacing w:val="-2"/>
          <w:sz w:val="20"/>
        </w:rPr>
        <w:t>policial;</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6"/>
        </w:numPr>
        <w:tabs>
          <w:tab w:pos="1202" w:val="left" w:leader="none"/>
        </w:tabs>
        <w:spacing w:line="240" w:lineRule="auto" w:before="0" w:after="0"/>
        <w:ind w:left="1202" w:right="0" w:hanging="576"/>
        <w:jc w:val="left"/>
        <w:rPr>
          <w:sz w:val="20"/>
        </w:rPr>
      </w:pPr>
      <w:r>
        <w:rPr>
          <w:sz w:val="20"/>
        </w:rPr>
        <w:t>Responsabilidades</w:t>
      </w:r>
      <w:r>
        <w:rPr>
          <w:spacing w:val="-9"/>
          <w:sz w:val="20"/>
        </w:rPr>
        <w:t> </w:t>
      </w:r>
      <w:r>
        <w:rPr>
          <w:sz w:val="20"/>
        </w:rPr>
        <w:t>jurídicas</w:t>
      </w:r>
      <w:r>
        <w:rPr>
          <w:spacing w:val="-8"/>
          <w:sz w:val="20"/>
        </w:rPr>
        <w:t> </w:t>
      </w:r>
      <w:r>
        <w:rPr>
          <w:sz w:val="20"/>
        </w:rPr>
        <w:t>derivadas</w:t>
      </w:r>
      <w:r>
        <w:rPr>
          <w:spacing w:val="-8"/>
          <w:sz w:val="20"/>
        </w:rPr>
        <w:t> </w:t>
      </w:r>
      <w:r>
        <w:rPr>
          <w:sz w:val="20"/>
        </w:rPr>
        <w:t>del</w:t>
      </w:r>
      <w:r>
        <w:rPr>
          <w:spacing w:val="-10"/>
          <w:sz w:val="20"/>
        </w:rPr>
        <w:t> </w:t>
      </w:r>
      <w:r>
        <w:rPr>
          <w:sz w:val="20"/>
        </w:rPr>
        <w:t>uso</w:t>
      </w:r>
      <w:r>
        <w:rPr>
          <w:spacing w:val="-7"/>
          <w:sz w:val="20"/>
        </w:rPr>
        <w:t> </w:t>
      </w:r>
      <w:r>
        <w:rPr>
          <w:sz w:val="20"/>
        </w:rPr>
        <w:t>de</w:t>
      </w:r>
      <w:r>
        <w:rPr>
          <w:spacing w:val="-8"/>
          <w:sz w:val="20"/>
        </w:rPr>
        <w:t> </w:t>
      </w:r>
      <w:r>
        <w:rPr>
          <w:sz w:val="20"/>
        </w:rPr>
        <w:t>la</w:t>
      </w:r>
      <w:r>
        <w:rPr>
          <w:spacing w:val="-9"/>
          <w:sz w:val="20"/>
        </w:rPr>
        <w:t> </w:t>
      </w:r>
      <w:r>
        <w:rPr>
          <w:spacing w:val="-2"/>
          <w:sz w:val="20"/>
        </w:rPr>
        <w:t>fuerza;</w:t>
      </w:r>
    </w:p>
    <w:p>
      <w:pPr>
        <w:pStyle w:val="BodyText"/>
        <w:spacing w:before="1"/>
      </w:pPr>
    </w:p>
    <w:p>
      <w:pPr>
        <w:pStyle w:val="ListParagraph"/>
        <w:numPr>
          <w:ilvl w:val="0"/>
          <w:numId w:val="16"/>
        </w:numPr>
        <w:tabs>
          <w:tab w:pos="1202" w:val="left" w:leader="none"/>
        </w:tabs>
        <w:spacing w:line="240" w:lineRule="auto" w:before="0" w:after="0"/>
        <w:ind w:left="1202" w:right="0" w:hanging="576"/>
        <w:jc w:val="left"/>
        <w:rPr>
          <w:sz w:val="20"/>
        </w:rPr>
      </w:pPr>
      <w:r>
        <w:rPr>
          <w:sz w:val="20"/>
        </w:rPr>
        <w:t>Actuaciones</w:t>
      </w:r>
      <w:r>
        <w:rPr>
          <w:spacing w:val="-5"/>
          <w:sz w:val="20"/>
        </w:rPr>
        <w:t> </w:t>
      </w:r>
      <w:r>
        <w:rPr>
          <w:sz w:val="20"/>
        </w:rPr>
        <w:t>previas,</w:t>
      </w:r>
      <w:r>
        <w:rPr>
          <w:spacing w:val="-6"/>
          <w:sz w:val="20"/>
        </w:rPr>
        <w:t> </w:t>
      </w:r>
      <w:r>
        <w:rPr>
          <w:sz w:val="20"/>
        </w:rPr>
        <w:t>durante</w:t>
      </w:r>
      <w:r>
        <w:rPr>
          <w:spacing w:val="-5"/>
          <w:sz w:val="20"/>
        </w:rPr>
        <w:t> </w:t>
      </w:r>
      <w:r>
        <w:rPr>
          <w:sz w:val="20"/>
        </w:rPr>
        <w:t>y</w:t>
      </w:r>
      <w:r>
        <w:rPr>
          <w:spacing w:val="-8"/>
          <w:sz w:val="20"/>
        </w:rPr>
        <w:t> </w:t>
      </w:r>
      <w:r>
        <w:rPr>
          <w:sz w:val="20"/>
        </w:rPr>
        <w:t>posteriores</w:t>
      </w:r>
      <w:r>
        <w:rPr>
          <w:spacing w:val="-5"/>
          <w:sz w:val="20"/>
        </w:rPr>
        <w:t> </w:t>
      </w:r>
      <w:r>
        <w:rPr>
          <w:sz w:val="20"/>
        </w:rPr>
        <w:t>al</w:t>
      </w:r>
      <w:r>
        <w:rPr>
          <w:spacing w:val="-8"/>
          <w:sz w:val="20"/>
        </w:rPr>
        <w:t> </w:t>
      </w:r>
      <w:r>
        <w:rPr>
          <w:sz w:val="20"/>
        </w:rPr>
        <w:t>uso</w:t>
      </w:r>
      <w:r>
        <w:rPr>
          <w:spacing w:val="-5"/>
          <w:sz w:val="20"/>
        </w:rPr>
        <w:t> </w:t>
      </w:r>
      <w:r>
        <w:rPr>
          <w:sz w:val="20"/>
        </w:rPr>
        <w:t>de</w:t>
      </w:r>
      <w:r>
        <w:rPr>
          <w:spacing w:val="-6"/>
          <w:sz w:val="20"/>
        </w:rPr>
        <w:t> </w:t>
      </w:r>
      <w:r>
        <w:rPr>
          <w:sz w:val="20"/>
        </w:rPr>
        <w:t>la</w:t>
      </w:r>
      <w:r>
        <w:rPr>
          <w:spacing w:val="-5"/>
          <w:sz w:val="20"/>
        </w:rPr>
        <w:t> </w:t>
      </w:r>
      <w:r>
        <w:rPr>
          <w:spacing w:val="-2"/>
          <w:sz w:val="20"/>
        </w:rPr>
        <w:t>fuerza;</w:t>
      </w:r>
    </w:p>
    <w:p>
      <w:pPr>
        <w:pStyle w:val="ListParagraph"/>
        <w:numPr>
          <w:ilvl w:val="0"/>
          <w:numId w:val="16"/>
        </w:numPr>
        <w:tabs>
          <w:tab w:pos="1202" w:val="left" w:leader="none"/>
        </w:tabs>
        <w:spacing w:line="240" w:lineRule="auto" w:before="229" w:after="0"/>
        <w:ind w:left="1202" w:right="0" w:hanging="576"/>
        <w:jc w:val="left"/>
        <w:rPr>
          <w:sz w:val="20"/>
        </w:rPr>
      </w:pPr>
      <w:r>
        <w:rPr>
          <w:sz w:val="20"/>
        </w:rPr>
        <w:t>Actuación</w:t>
      </w:r>
      <w:r>
        <w:rPr>
          <w:spacing w:val="-9"/>
          <w:sz w:val="20"/>
        </w:rPr>
        <w:t> </w:t>
      </w:r>
      <w:r>
        <w:rPr>
          <w:sz w:val="20"/>
        </w:rPr>
        <w:t>policial,</w:t>
      </w:r>
      <w:r>
        <w:rPr>
          <w:spacing w:val="-5"/>
          <w:sz w:val="20"/>
        </w:rPr>
        <w:t> </w:t>
      </w:r>
      <w:r>
        <w:rPr>
          <w:sz w:val="20"/>
        </w:rPr>
        <w:t>en</w:t>
      </w:r>
      <w:r>
        <w:rPr>
          <w:spacing w:val="-9"/>
          <w:sz w:val="20"/>
        </w:rPr>
        <w:t> </w:t>
      </w:r>
      <w:r>
        <w:rPr>
          <w:sz w:val="20"/>
        </w:rPr>
        <w:t>caso</w:t>
      </w:r>
      <w:r>
        <w:rPr>
          <w:spacing w:val="-5"/>
          <w:sz w:val="20"/>
        </w:rPr>
        <w:t> </w:t>
      </w:r>
      <w:r>
        <w:rPr>
          <w:sz w:val="20"/>
        </w:rPr>
        <w:t>de</w:t>
      </w:r>
      <w:r>
        <w:rPr>
          <w:spacing w:val="-9"/>
          <w:sz w:val="20"/>
        </w:rPr>
        <w:t> </w:t>
      </w:r>
      <w:r>
        <w:rPr>
          <w:spacing w:val="-2"/>
          <w:sz w:val="20"/>
        </w:rPr>
        <w:t>detenciones;</w:t>
      </w:r>
    </w:p>
    <w:p>
      <w:pPr>
        <w:pStyle w:val="BodyText"/>
      </w:pPr>
    </w:p>
    <w:p>
      <w:pPr>
        <w:pStyle w:val="ListParagraph"/>
        <w:numPr>
          <w:ilvl w:val="0"/>
          <w:numId w:val="16"/>
        </w:numPr>
        <w:tabs>
          <w:tab w:pos="1202" w:val="left" w:leader="none"/>
        </w:tabs>
        <w:spacing w:line="240" w:lineRule="auto" w:before="0" w:after="0"/>
        <w:ind w:left="1202" w:right="0" w:hanging="576"/>
        <w:jc w:val="left"/>
        <w:rPr>
          <w:sz w:val="20"/>
        </w:rPr>
      </w:pPr>
      <w:r>
        <w:rPr>
          <w:sz w:val="20"/>
        </w:rPr>
        <w:t>Primeros</w:t>
      </w:r>
      <w:r>
        <w:rPr>
          <w:spacing w:val="-6"/>
          <w:sz w:val="20"/>
        </w:rPr>
        <w:t> </w:t>
      </w:r>
      <w:r>
        <w:rPr>
          <w:sz w:val="20"/>
        </w:rPr>
        <w:t>auxilios</w:t>
      </w:r>
      <w:r>
        <w:rPr>
          <w:spacing w:val="-5"/>
          <w:sz w:val="20"/>
        </w:rPr>
        <w:t> </w:t>
      </w:r>
      <w:r>
        <w:rPr>
          <w:sz w:val="20"/>
        </w:rPr>
        <w:t>y</w:t>
      </w:r>
      <w:r>
        <w:rPr>
          <w:spacing w:val="-8"/>
          <w:sz w:val="20"/>
        </w:rPr>
        <w:t> </w:t>
      </w:r>
      <w:r>
        <w:rPr>
          <w:sz w:val="20"/>
        </w:rPr>
        <w:t>asistencia</w:t>
      </w:r>
      <w:r>
        <w:rPr>
          <w:spacing w:val="-7"/>
          <w:sz w:val="20"/>
        </w:rPr>
        <w:t> </w:t>
      </w:r>
      <w:r>
        <w:rPr>
          <w:sz w:val="20"/>
        </w:rPr>
        <w:t>médica</w:t>
      </w:r>
      <w:r>
        <w:rPr>
          <w:spacing w:val="-7"/>
          <w:sz w:val="20"/>
        </w:rPr>
        <w:t> </w:t>
      </w:r>
      <w:r>
        <w:rPr>
          <w:sz w:val="20"/>
        </w:rPr>
        <w:t>de</w:t>
      </w:r>
      <w:r>
        <w:rPr>
          <w:spacing w:val="-6"/>
          <w:sz w:val="20"/>
        </w:rPr>
        <w:t> </w:t>
      </w:r>
      <w:r>
        <w:rPr>
          <w:spacing w:val="-2"/>
          <w:sz w:val="20"/>
        </w:rPr>
        <w:t>emergencia;</w:t>
      </w:r>
    </w:p>
    <w:p>
      <w:pPr>
        <w:pStyle w:val="ListParagraph"/>
        <w:numPr>
          <w:ilvl w:val="0"/>
          <w:numId w:val="16"/>
        </w:numPr>
        <w:tabs>
          <w:tab w:pos="1202" w:val="left" w:leader="none"/>
        </w:tabs>
        <w:spacing w:line="240" w:lineRule="auto" w:before="229" w:after="0"/>
        <w:ind w:left="1202" w:right="0" w:hanging="576"/>
        <w:jc w:val="left"/>
        <w:rPr>
          <w:sz w:val="20"/>
        </w:rPr>
      </w:pPr>
      <w:r>
        <w:rPr>
          <w:sz w:val="20"/>
        </w:rPr>
        <w:t>Medios</w:t>
      </w:r>
      <w:r>
        <w:rPr>
          <w:spacing w:val="-4"/>
          <w:sz w:val="20"/>
        </w:rPr>
        <w:t> </w:t>
      </w:r>
      <w:r>
        <w:rPr>
          <w:sz w:val="20"/>
        </w:rPr>
        <w:t>y</w:t>
      </w:r>
      <w:r>
        <w:rPr>
          <w:spacing w:val="-10"/>
          <w:sz w:val="20"/>
        </w:rPr>
        <w:t> </w:t>
      </w:r>
      <w:r>
        <w:rPr>
          <w:sz w:val="20"/>
        </w:rPr>
        <w:t>métodos</w:t>
      </w:r>
      <w:r>
        <w:rPr>
          <w:spacing w:val="-6"/>
          <w:sz w:val="20"/>
        </w:rPr>
        <w:t> </w:t>
      </w:r>
      <w:r>
        <w:rPr>
          <w:sz w:val="20"/>
        </w:rPr>
        <w:t>de</w:t>
      </w:r>
      <w:r>
        <w:rPr>
          <w:spacing w:val="-7"/>
          <w:sz w:val="20"/>
        </w:rPr>
        <w:t> </w:t>
      </w:r>
      <w:r>
        <w:rPr>
          <w:sz w:val="20"/>
        </w:rPr>
        <w:t>solución</w:t>
      </w:r>
      <w:r>
        <w:rPr>
          <w:spacing w:val="-6"/>
          <w:sz w:val="20"/>
        </w:rPr>
        <w:t> </w:t>
      </w:r>
      <w:r>
        <w:rPr>
          <w:sz w:val="20"/>
        </w:rPr>
        <w:t>pacífica</w:t>
      </w:r>
      <w:r>
        <w:rPr>
          <w:spacing w:val="-6"/>
          <w:sz w:val="20"/>
        </w:rPr>
        <w:t> </w:t>
      </w:r>
      <w:r>
        <w:rPr>
          <w:sz w:val="20"/>
        </w:rPr>
        <w:t>de</w:t>
      </w:r>
      <w:r>
        <w:rPr>
          <w:spacing w:val="-5"/>
          <w:sz w:val="20"/>
        </w:rPr>
        <w:t> </w:t>
      </w:r>
      <w:r>
        <w:rPr>
          <w:spacing w:val="-2"/>
          <w:sz w:val="20"/>
        </w:rPr>
        <w:t>conflictos;</w:t>
      </w:r>
    </w:p>
    <w:p>
      <w:pPr>
        <w:pStyle w:val="BodyText"/>
      </w:pPr>
    </w:p>
    <w:p>
      <w:pPr>
        <w:pStyle w:val="ListParagraph"/>
        <w:numPr>
          <w:ilvl w:val="0"/>
          <w:numId w:val="16"/>
        </w:numPr>
        <w:tabs>
          <w:tab w:pos="1202" w:val="left" w:leader="none"/>
        </w:tabs>
        <w:spacing w:line="240" w:lineRule="auto" w:before="1" w:after="0"/>
        <w:ind w:left="1202" w:right="0" w:hanging="576"/>
        <w:jc w:val="left"/>
        <w:rPr>
          <w:sz w:val="20"/>
        </w:rPr>
      </w:pPr>
      <w:r>
        <w:rPr>
          <w:sz w:val="20"/>
        </w:rPr>
        <w:t>Manejo</w:t>
      </w:r>
      <w:r>
        <w:rPr>
          <w:spacing w:val="-4"/>
          <w:sz w:val="20"/>
        </w:rPr>
        <w:t> </w:t>
      </w:r>
      <w:r>
        <w:rPr>
          <w:sz w:val="20"/>
        </w:rPr>
        <w:t>y</w:t>
      </w:r>
      <w:r>
        <w:rPr>
          <w:spacing w:val="-9"/>
          <w:sz w:val="20"/>
        </w:rPr>
        <w:t> </w:t>
      </w:r>
      <w:r>
        <w:rPr>
          <w:sz w:val="20"/>
        </w:rPr>
        <w:t>control</w:t>
      </w:r>
      <w:r>
        <w:rPr>
          <w:spacing w:val="-6"/>
          <w:sz w:val="20"/>
        </w:rPr>
        <w:t> </w:t>
      </w:r>
      <w:r>
        <w:rPr>
          <w:sz w:val="20"/>
        </w:rPr>
        <w:t>de</w:t>
      </w:r>
      <w:r>
        <w:rPr>
          <w:spacing w:val="-7"/>
          <w:sz w:val="20"/>
        </w:rPr>
        <w:t> </w:t>
      </w:r>
      <w:r>
        <w:rPr>
          <w:spacing w:val="-2"/>
          <w:sz w:val="20"/>
        </w:rPr>
        <w:t>multitudes;</w:t>
      </w:r>
    </w:p>
    <w:p>
      <w:pPr>
        <w:pStyle w:val="BodyText"/>
        <w:spacing w:before="1"/>
      </w:pPr>
    </w:p>
    <w:p>
      <w:pPr>
        <w:pStyle w:val="ListParagraph"/>
        <w:numPr>
          <w:ilvl w:val="0"/>
          <w:numId w:val="16"/>
        </w:numPr>
        <w:tabs>
          <w:tab w:pos="1202" w:val="left" w:leader="none"/>
        </w:tabs>
        <w:spacing w:line="240" w:lineRule="auto" w:before="0" w:after="0"/>
        <w:ind w:left="1202" w:right="0" w:hanging="576"/>
        <w:jc w:val="left"/>
        <w:rPr>
          <w:sz w:val="20"/>
        </w:rPr>
      </w:pPr>
      <w:r>
        <w:rPr>
          <w:sz w:val="20"/>
        </w:rPr>
        <w:t>Manejo</w:t>
      </w:r>
      <w:r>
        <w:rPr>
          <w:spacing w:val="-4"/>
          <w:sz w:val="20"/>
        </w:rPr>
        <w:t> </w:t>
      </w:r>
      <w:r>
        <w:rPr>
          <w:sz w:val="20"/>
        </w:rPr>
        <w:t>y</w:t>
      </w:r>
      <w:r>
        <w:rPr>
          <w:spacing w:val="-9"/>
          <w:sz w:val="20"/>
        </w:rPr>
        <w:t> </w:t>
      </w:r>
      <w:r>
        <w:rPr>
          <w:sz w:val="20"/>
        </w:rPr>
        <w:t>traslado</w:t>
      </w:r>
      <w:r>
        <w:rPr>
          <w:spacing w:val="-7"/>
          <w:sz w:val="20"/>
        </w:rPr>
        <w:t> </w:t>
      </w:r>
      <w:r>
        <w:rPr>
          <w:sz w:val="20"/>
        </w:rPr>
        <w:t>de</w:t>
      </w:r>
      <w:r>
        <w:rPr>
          <w:spacing w:val="-6"/>
          <w:sz w:val="20"/>
        </w:rPr>
        <w:t> </w:t>
      </w:r>
      <w:r>
        <w:rPr>
          <w:sz w:val="20"/>
        </w:rPr>
        <w:t>personas</w:t>
      </w:r>
      <w:r>
        <w:rPr>
          <w:spacing w:val="-6"/>
          <w:sz w:val="20"/>
        </w:rPr>
        <w:t> </w:t>
      </w:r>
      <w:r>
        <w:rPr>
          <w:sz w:val="20"/>
        </w:rPr>
        <w:t>detenidas</w:t>
      </w:r>
      <w:r>
        <w:rPr>
          <w:spacing w:val="-6"/>
          <w:sz w:val="20"/>
        </w:rPr>
        <w:t> </w:t>
      </w:r>
      <w:r>
        <w:rPr>
          <w:sz w:val="20"/>
        </w:rPr>
        <w:t>o</w:t>
      </w:r>
      <w:r>
        <w:rPr>
          <w:spacing w:val="-5"/>
          <w:sz w:val="20"/>
        </w:rPr>
        <w:t> </w:t>
      </w:r>
      <w:r>
        <w:rPr>
          <w:sz w:val="20"/>
        </w:rPr>
        <w:t>sujetas</w:t>
      </w:r>
      <w:r>
        <w:rPr>
          <w:spacing w:val="-6"/>
          <w:sz w:val="20"/>
        </w:rPr>
        <w:t> </w:t>
      </w:r>
      <w:r>
        <w:rPr>
          <w:sz w:val="20"/>
        </w:rPr>
        <w:t>a</w:t>
      </w:r>
      <w:r>
        <w:rPr>
          <w:spacing w:val="-5"/>
          <w:sz w:val="20"/>
        </w:rPr>
        <w:t> </w:t>
      </w:r>
      <w:r>
        <w:rPr>
          <w:spacing w:val="-2"/>
          <w:sz w:val="20"/>
        </w:rPr>
        <w:t>proceso;</w:t>
      </w:r>
    </w:p>
    <w:p>
      <w:pPr>
        <w:pStyle w:val="ListParagraph"/>
        <w:numPr>
          <w:ilvl w:val="0"/>
          <w:numId w:val="16"/>
        </w:numPr>
        <w:tabs>
          <w:tab w:pos="1202" w:val="left" w:leader="none"/>
        </w:tabs>
        <w:spacing w:line="240" w:lineRule="auto" w:before="229" w:after="0"/>
        <w:ind w:left="1202" w:right="0" w:hanging="576"/>
        <w:jc w:val="left"/>
        <w:rPr>
          <w:sz w:val="20"/>
        </w:rPr>
      </w:pPr>
      <w:r>
        <w:rPr>
          <w:sz w:val="20"/>
        </w:rPr>
        <w:t>Manejo</w:t>
      </w:r>
      <w:r>
        <w:rPr>
          <w:spacing w:val="-5"/>
          <w:sz w:val="20"/>
        </w:rPr>
        <w:t> </w:t>
      </w:r>
      <w:r>
        <w:rPr>
          <w:sz w:val="20"/>
        </w:rPr>
        <w:t>de</w:t>
      </w:r>
      <w:r>
        <w:rPr>
          <w:spacing w:val="-8"/>
          <w:sz w:val="20"/>
        </w:rPr>
        <w:t> </w:t>
      </w:r>
      <w:r>
        <w:rPr>
          <w:sz w:val="20"/>
        </w:rPr>
        <w:t>crisis,</w:t>
      </w:r>
      <w:r>
        <w:rPr>
          <w:spacing w:val="-5"/>
          <w:sz w:val="20"/>
        </w:rPr>
        <w:t> </w:t>
      </w:r>
      <w:r>
        <w:rPr>
          <w:sz w:val="20"/>
        </w:rPr>
        <w:t>estrés</w:t>
      </w:r>
      <w:r>
        <w:rPr>
          <w:spacing w:val="-4"/>
          <w:sz w:val="20"/>
        </w:rPr>
        <w:t> </w:t>
      </w:r>
      <w:r>
        <w:rPr>
          <w:sz w:val="20"/>
        </w:rPr>
        <w:t>y</w:t>
      </w:r>
      <w:r>
        <w:rPr>
          <w:spacing w:val="-8"/>
          <w:sz w:val="20"/>
        </w:rPr>
        <w:t> </w:t>
      </w:r>
      <w:r>
        <w:rPr>
          <w:sz w:val="20"/>
        </w:rPr>
        <w:t>emociones,</w:t>
      </w:r>
      <w:r>
        <w:rPr>
          <w:spacing w:val="-2"/>
          <w:sz w:val="20"/>
        </w:rPr>
        <w:t> </w:t>
      </w:r>
      <w:r>
        <w:rPr>
          <w:spacing w:val="-10"/>
          <w:sz w:val="20"/>
        </w:rPr>
        <w:t>y</w:t>
      </w:r>
    </w:p>
    <w:p>
      <w:pPr>
        <w:pStyle w:val="BodyText"/>
      </w:pPr>
    </w:p>
    <w:p>
      <w:pPr>
        <w:pStyle w:val="ListParagraph"/>
        <w:numPr>
          <w:ilvl w:val="0"/>
          <w:numId w:val="16"/>
        </w:numPr>
        <w:tabs>
          <w:tab w:pos="1200" w:val="left" w:leader="none"/>
        </w:tabs>
        <w:spacing w:line="240" w:lineRule="auto" w:before="0" w:after="0"/>
        <w:ind w:left="1200" w:right="0" w:hanging="574"/>
        <w:jc w:val="left"/>
        <w:rPr>
          <w:sz w:val="20"/>
        </w:rPr>
      </w:pPr>
      <w:r>
        <w:rPr>
          <w:sz w:val="20"/>
        </w:rPr>
        <w:t>Las</w:t>
      </w:r>
      <w:r>
        <w:rPr>
          <w:spacing w:val="-6"/>
          <w:sz w:val="20"/>
        </w:rPr>
        <w:t> </w:t>
      </w:r>
      <w:r>
        <w:rPr>
          <w:sz w:val="20"/>
        </w:rPr>
        <w:t>demás</w:t>
      </w:r>
      <w:r>
        <w:rPr>
          <w:spacing w:val="-5"/>
          <w:sz w:val="20"/>
        </w:rPr>
        <w:t> </w:t>
      </w:r>
      <w:r>
        <w:rPr>
          <w:sz w:val="20"/>
        </w:rPr>
        <w:t>que</w:t>
      </w:r>
      <w:r>
        <w:rPr>
          <w:spacing w:val="-7"/>
          <w:sz w:val="20"/>
        </w:rPr>
        <w:t> </w:t>
      </w:r>
      <w:r>
        <w:rPr>
          <w:sz w:val="20"/>
        </w:rPr>
        <w:t>resulten</w:t>
      </w:r>
      <w:r>
        <w:rPr>
          <w:spacing w:val="-6"/>
          <w:sz w:val="20"/>
        </w:rPr>
        <w:t> </w:t>
      </w:r>
      <w:r>
        <w:rPr>
          <w:spacing w:val="-2"/>
          <w:sz w:val="20"/>
        </w:rPr>
        <w:t>necesarias.</w:t>
      </w:r>
    </w:p>
    <w:p>
      <w:pPr>
        <w:pStyle w:val="BodyText"/>
        <w:spacing w:before="1"/>
      </w:pPr>
    </w:p>
    <w:p>
      <w:pPr>
        <w:pStyle w:val="BodyText"/>
        <w:ind w:left="338" w:right="338" w:firstLine="288"/>
        <w:jc w:val="both"/>
      </w:pPr>
      <w:bookmarkStart w:name="Artículo_41" w:id="41"/>
      <w:bookmarkEnd w:id="41"/>
      <w:r>
        <w:rPr/>
      </w:r>
      <w:r>
        <w:rPr>
          <w:rFonts w:ascii="Arial" w:hAnsi="Arial"/>
          <w:b/>
        </w:rPr>
        <w:t>Artículo</w:t>
      </w:r>
      <w:r>
        <w:rPr>
          <w:rFonts w:ascii="Arial" w:hAnsi="Arial"/>
          <w:b/>
          <w:spacing w:val="-1"/>
        </w:rPr>
        <w:t> </w:t>
      </w:r>
      <w:r>
        <w:rPr>
          <w:rFonts w:ascii="Arial" w:hAnsi="Arial"/>
          <w:b/>
        </w:rPr>
        <w:t>41. </w:t>
      </w:r>
      <w:r>
        <w:rPr/>
        <w:t>La</w:t>
      </w:r>
      <w:r>
        <w:rPr>
          <w:spacing w:val="-3"/>
        </w:rPr>
        <w:t> </w:t>
      </w:r>
      <w:r>
        <w:rPr/>
        <w:t>capacitación</w:t>
      </w:r>
      <w:r>
        <w:rPr>
          <w:spacing w:val="-2"/>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artículo</w:t>
      </w:r>
      <w:r>
        <w:rPr>
          <w:spacing w:val="-2"/>
        </w:rPr>
        <w:t> </w:t>
      </w:r>
      <w:r>
        <w:rPr/>
        <w:t>anterior</w:t>
      </w:r>
      <w:r>
        <w:rPr>
          <w:spacing w:val="-1"/>
        </w:rPr>
        <w:t> </w:t>
      </w:r>
      <w:r>
        <w:rPr/>
        <w:t>deberá</w:t>
      </w:r>
      <w:r>
        <w:rPr>
          <w:spacing w:val="-2"/>
        </w:rPr>
        <w:t> </w:t>
      </w:r>
      <w:r>
        <w:rPr/>
        <w:t>considerar</w:t>
      </w:r>
      <w:r>
        <w:rPr>
          <w:spacing w:val="-1"/>
        </w:rPr>
        <w:t> </w:t>
      </w:r>
      <w:r>
        <w:rPr/>
        <w:t>el</w:t>
      </w:r>
      <w:r>
        <w:rPr>
          <w:spacing w:val="-3"/>
        </w:rPr>
        <w:t> </w:t>
      </w:r>
      <w:r>
        <w:rPr/>
        <w:t>uso</w:t>
      </w:r>
      <w:r>
        <w:rPr>
          <w:spacing w:val="-2"/>
        </w:rPr>
        <w:t> </w:t>
      </w:r>
      <w:r>
        <w:rPr/>
        <w:t>diferenciado, escalonado y</w:t>
      </w:r>
      <w:r>
        <w:rPr>
          <w:spacing w:val="-2"/>
        </w:rPr>
        <w:t> </w:t>
      </w:r>
      <w:r>
        <w:rPr/>
        <w:t>gradual de la fuerza, tanto de armas letales como</w:t>
      </w:r>
      <w:r>
        <w:rPr>
          <w:spacing w:val="-1"/>
        </w:rPr>
        <w:t> </w:t>
      </w:r>
      <w:r>
        <w:rPr/>
        <w:t>menos letales,</w:t>
      </w:r>
      <w:r>
        <w:rPr>
          <w:spacing w:val="-1"/>
        </w:rPr>
        <w:t> </w:t>
      </w:r>
      <w:r>
        <w:rPr/>
        <w:t>siempre con</w:t>
      </w:r>
      <w:r>
        <w:rPr>
          <w:spacing w:val="-2"/>
        </w:rPr>
        <w:t> </w:t>
      </w:r>
      <w:r>
        <w:rPr/>
        <w:t>el objetivo de evitar daño a la integridad física de las personas.</w:t>
      </w:r>
    </w:p>
    <w:p>
      <w:pPr>
        <w:pStyle w:val="BodyText"/>
        <w:spacing w:before="2"/>
      </w:pPr>
    </w:p>
    <w:p>
      <w:pPr>
        <w:pStyle w:val="BodyText"/>
        <w:ind w:left="338" w:right="346" w:firstLine="288"/>
        <w:jc w:val="both"/>
      </w:pPr>
      <w:r>
        <w:rPr/>
        <w:t>Dentro de los programas de capacitación se deberán establecer cursos de evaluación sobre el uso de la fuerza.</w:t>
      </w:r>
    </w:p>
    <w:p>
      <w:pPr>
        <w:pStyle w:val="Heading1"/>
        <w:spacing w:line="252" w:lineRule="exact" w:before="227"/>
        <w:ind w:right="1618"/>
      </w:pPr>
      <w:r>
        <w:rPr/>
        <w:t>Capítulo</w:t>
      </w:r>
      <w:r>
        <w:rPr>
          <w:spacing w:val="-5"/>
        </w:rPr>
        <w:t> XI</w:t>
      </w:r>
    </w:p>
    <w:p>
      <w:pPr>
        <w:spacing w:line="252" w:lineRule="exact" w:before="0"/>
        <w:ind w:left="1619" w:right="1616" w:firstLine="0"/>
        <w:jc w:val="center"/>
        <w:rPr>
          <w:rFonts w:ascii="Arial" w:hAnsi="Arial"/>
          <w:b/>
          <w:sz w:val="22"/>
        </w:rPr>
      </w:pPr>
      <w:r>
        <w:rPr>
          <w:rFonts w:ascii="Arial" w:hAnsi="Arial"/>
          <w:b/>
          <w:sz w:val="22"/>
        </w:rPr>
        <w:t>Régimen</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pacing w:val="-2"/>
          <w:sz w:val="22"/>
        </w:rPr>
        <w:t>Responsabilidades</w:t>
      </w:r>
    </w:p>
    <w:p>
      <w:pPr>
        <w:pStyle w:val="BodyText"/>
        <w:spacing w:line="242" w:lineRule="auto" w:before="232"/>
        <w:ind w:left="338" w:right="338" w:firstLine="288"/>
        <w:jc w:val="both"/>
      </w:pPr>
      <w:bookmarkStart w:name="Artículo_42" w:id="42"/>
      <w:bookmarkEnd w:id="42"/>
      <w:r>
        <w:rPr/>
      </w:r>
      <w:r>
        <w:rPr>
          <w:rFonts w:ascii="Arial" w:hAnsi="Arial"/>
          <w:b/>
        </w:rPr>
        <w:t>Artículo 42. </w:t>
      </w:r>
      <w:r>
        <w:rPr/>
        <w:t>Los mandos de las instituciones de seguridad, así como de la Fuerza Armada permanente, cuando actúen en tareas de seguridad pública, deberán verificar que el empleo de la fuerza ejercida por sus subordinados, se efectúe conforme a lo establecido en la presente Ley y demás ordenamientos aplicables.</w:t>
      </w:r>
    </w:p>
    <w:p>
      <w:pPr>
        <w:pStyle w:val="BodyText"/>
        <w:spacing w:line="242" w:lineRule="auto" w:before="220"/>
        <w:ind w:left="338" w:right="342" w:firstLine="288"/>
        <w:jc w:val="both"/>
      </w:pPr>
      <w:bookmarkStart w:name="Artículo_43" w:id="43"/>
      <w:bookmarkEnd w:id="43"/>
      <w:r>
        <w:rPr/>
      </w:r>
      <w:r>
        <w:rPr>
          <w:rFonts w:ascii="Arial" w:hAnsi="Arial"/>
          <w:b/>
        </w:rPr>
        <w:t>Artículo</w:t>
      </w:r>
      <w:r>
        <w:rPr>
          <w:rFonts w:ascii="Arial" w:hAnsi="Arial"/>
          <w:b/>
          <w:spacing w:val="-1"/>
        </w:rPr>
        <w:t> </w:t>
      </w:r>
      <w:r>
        <w:rPr>
          <w:rFonts w:ascii="Arial" w:hAnsi="Arial"/>
          <w:b/>
        </w:rPr>
        <w:t>43. </w:t>
      </w:r>
      <w:r>
        <w:rPr/>
        <w:t>Las</w:t>
      </w:r>
      <w:r>
        <w:rPr>
          <w:spacing w:val="-1"/>
        </w:rPr>
        <w:t> </w:t>
      </w:r>
      <w:r>
        <w:rPr/>
        <w:t>infracciones</w:t>
      </w:r>
      <w:r>
        <w:rPr>
          <w:spacing w:val="-1"/>
        </w:rPr>
        <w:t> </w:t>
      </w:r>
      <w:r>
        <w:rPr/>
        <w:t>a</w:t>
      </w:r>
      <w:r>
        <w:rPr>
          <w:spacing w:val="-2"/>
        </w:rPr>
        <w:t> </w:t>
      </w:r>
      <w:r>
        <w:rPr/>
        <w:t>la</w:t>
      </w:r>
      <w:r>
        <w:rPr>
          <w:spacing w:val="-2"/>
        </w:rPr>
        <w:t> </w:t>
      </w:r>
      <w:r>
        <w:rPr/>
        <w:t>presente</w:t>
      </w:r>
      <w:r>
        <w:rPr>
          <w:spacing w:val="-2"/>
        </w:rPr>
        <w:t> </w:t>
      </w:r>
      <w:r>
        <w:rPr/>
        <w:t>Ley,</w:t>
      </w:r>
      <w:r>
        <w:rPr>
          <w:spacing w:val="-2"/>
        </w:rPr>
        <w:t> </w:t>
      </w:r>
      <w:r>
        <w:rPr/>
        <w:t>derivadas</w:t>
      </w:r>
      <w:r>
        <w:rPr>
          <w:spacing w:val="-1"/>
        </w:rPr>
        <w:t> </w:t>
      </w:r>
      <w:r>
        <w:rPr/>
        <w:t>de</w:t>
      </w:r>
      <w:r>
        <w:rPr>
          <w:spacing w:val="-3"/>
        </w:rPr>
        <w:t> </w:t>
      </w:r>
      <w:r>
        <w:rPr/>
        <w:t>uso</w:t>
      </w:r>
      <w:r>
        <w:rPr>
          <w:spacing w:val="-2"/>
        </w:rPr>
        <w:t> </w:t>
      </w:r>
      <w:r>
        <w:rPr/>
        <w:t>indebido</w:t>
      </w:r>
      <w:r>
        <w:rPr>
          <w:spacing w:val="-3"/>
        </w:rPr>
        <w:t> </w:t>
      </w:r>
      <w:r>
        <w:rPr/>
        <w:t>de</w:t>
      </w:r>
      <w:r>
        <w:rPr>
          <w:spacing w:val="-2"/>
        </w:rPr>
        <w:t> </w:t>
      </w:r>
      <w:r>
        <w:rPr/>
        <w:t>la fuerza,</w:t>
      </w:r>
      <w:r>
        <w:rPr>
          <w:spacing w:val="-2"/>
        </w:rPr>
        <w:t> </w:t>
      </w:r>
      <w:r>
        <w:rPr/>
        <w:t>cometidas</w:t>
      </w:r>
      <w:r>
        <w:rPr>
          <w:spacing w:val="-1"/>
        </w:rPr>
        <w:t> </w:t>
      </w:r>
      <w:r>
        <w:rPr/>
        <w:t>por integrantes</w:t>
      </w:r>
      <w:r>
        <w:rPr>
          <w:spacing w:val="-1"/>
        </w:rPr>
        <w:t> </w:t>
      </w:r>
      <w:r>
        <w:rPr/>
        <w:t>de las</w:t>
      </w:r>
      <w:r>
        <w:rPr>
          <w:spacing w:val="-1"/>
        </w:rPr>
        <w:t> </w:t>
      </w:r>
      <w:r>
        <w:rPr/>
        <w:t>instituciones</w:t>
      </w:r>
      <w:r>
        <w:rPr>
          <w:spacing w:val="-1"/>
        </w:rPr>
        <w:t> </w:t>
      </w:r>
      <w:r>
        <w:rPr/>
        <w:t>de</w:t>
      </w:r>
      <w:r>
        <w:rPr>
          <w:spacing w:val="-3"/>
        </w:rPr>
        <w:t> </w:t>
      </w:r>
      <w:r>
        <w:rPr/>
        <w:t>seguridad pública,</w:t>
      </w:r>
      <w:r>
        <w:rPr>
          <w:spacing w:val="-2"/>
        </w:rPr>
        <w:t> </w:t>
      </w:r>
      <w:r>
        <w:rPr/>
        <w:t>así</w:t>
      </w:r>
      <w:r>
        <w:rPr>
          <w:spacing w:val="-2"/>
        </w:rPr>
        <w:t> </w:t>
      </w:r>
      <w:r>
        <w:rPr/>
        <w:t>como</w:t>
      </w:r>
      <w:r>
        <w:rPr>
          <w:spacing w:val="-2"/>
        </w:rPr>
        <w:t> </w:t>
      </w:r>
      <w:r>
        <w:rPr/>
        <w:t>de</w:t>
      </w:r>
      <w:r>
        <w:rPr>
          <w:spacing w:val="-3"/>
        </w:rPr>
        <w:t> </w:t>
      </w:r>
      <w:r>
        <w:rPr/>
        <w:t>la Fuerza Armada</w:t>
      </w:r>
      <w:r>
        <w:rPr>
          <w:spacing w:val="-3"/>
        </w:rPr>
        <w:t> </w:t>
      </w:r>
      <w:r>
        <w:rPr/>
        <w:t>permanente,</w:t>
      </w:r>
      <w:r>
        <w:rPr>
          <w:spacing w:val="-2"/>
        </w:rPr>
        <w:t> </w:t>
      </w:r>
      <w:r>
        <w:rPr/>
        <w:t>cuando actúen</w:t>
      </w:r>
      <w:r>
        <w:rPr>
          <w:spacing w:val="-3"/>
        </w:rPr>
        <w:t> </w:t>
      </w:r>
      <w:r>
        <w:rPr/>
        <w:t>en</w:t>
      </w:r>
      <w:r>
        <w:rPr>
          <w:spacing w:val="-3"/>
        </w:rPr>
        <w:t> </w:t>
      </w:r>
      <w:r>
        <w:rPr/>
        <w:t>tareas</w:t>
      </w:r>
      <w:r>
        <w:rPr>
          <w:spacing w:val="-2"/>
        </w:rPr>
        <w:t> </w:t>
      </w:r>
      <w:r>
        <w:rPr/>
        <w:t>de</w:t>
      </w:r>
      <w:r>
        <w:rPr>
          <w:spacing w:val="-3"/>
        </w:rPr>
        <w:t> </w:t>
      </w:r>
      <w:r>
        <w:rPr/>
        <w:t>seguridad</w:t>
      </w:r>
      <w:r>
        <w:rPr>
          <w:spacing w:val="-3"/>
        </w:rPr>
        <w:t> </w:t>
      </w:r>
      <w:r>
        <w:rPr/>
        <w:t>pública,</w:t>
      </w:r>
      <w:r>
        <w:rPr>
          <w:spacing w:val="-3"/>
        </w:rPr>
        <w:t> </w:t>
      </w:r>
      <w:r>
        <w:rPr/>
        <w:t>deberán</w:t>
      </w:r>
      <w:r>
        <w:rPr>
          <w:spacing w:val="-3"/>
        </w:rPr>
        <w:t> </w:t>
      </w:r>
      <w:r>
        <w:rPr/>
        <w:t>ser</w:t>
      </w:r>
      <w:r>
        <w:rPr>
          <w:spacing w:val="-2"/>
        </w:rPr>
        <w:t> </w:t>
      </w:r>
      <w:r>
        <w:rPr/>
        <w:t>sancionadas</w:t>
      </w:r>
      <w:r>
        <w:rPr>
          <w:spacing w:val="-2"/>
        </w:rPr>
        <w:t> </w:t>
      </w:r>
      <w:r>
        <w:rPr/>
        <w:t>en</w:t>
      </w:r>
      <w:r>
        <w:rPr>
          <w:spacing w:val="-4"/>
        </w:rPr>
        <w:t> </w:t>
      </w:r>
      <w:r>
        <w:rPr/>
        <w:t>términos</w:t>
      </w:r>
      <w:r>
        <w:rPr>
          <w:spacing w:val="-2"/>
        </w:rPr>
        <w:t> </w:t>
      </w:r>
      <w:r>
        <w:rPr/>
        <w:t>de</w:t>
      </w:r>
      <w:r>
        <w:rPr>
          <w:spacing w:val="-1"/>
        </w:rPr>
        <w:t> </w:t>
      </w:r>
      <w:r>
        <w:rPr/>
        <w:t>las</w:t>
      </w:r>
      <w:r>
        <w:rPr>
          <w:spacing w:val="-2"/>
        </w:rPr>
        <w:t> </w:t>
      </w:r>
      <w:r>
        <w:rPr/>
        <w:t>disposiciones</w:t>
      </w:r>
      <w:r>
        <w:rPr>
          <w:spacing w:val="-2"/>
        </w:rPr>
        <w:t> </w:t>
      </w:r>
      <w:r>
        <w:rPr/>
        <w:t>legales civiles, penales o administrativas correspondientes.</w:t>
      </w:r>
    </w:p>
    <w:p>
      <w:pPr>
        <w:pStyle w:val="BodyText"/>
        <w:spacing w:line="242" w:lineRule="auto" w:before="221"/>
        <w:ind w:left="338" w:right="341" w:firstLine="288"/>
        <w:jc w:val="both"/>
      </w:pPr>
      <w:bookmarkStart w:name="Artículo_44" w:id="44"/>
      <w:bookmarkEnd w:id="44"/>
      <w:r>
        <w:rPr/>
      </w:r>
      <w:r>
        <w:rPr>
          <w:rFonts w:ascii="Arial" w:hAnsi="Arial"/>
          <w:b/>
        </w:rPr>
        <w:t>Artículo 44. </w:t>
      </w:r>
      <w:r>
        <w:rPr/>
        <w:t>Cualquier integrante de las instituciones de seguridad, así como de la Fuerza Armada permanente cuando actúe en tareas de seguridad pública, al tener conocimiento que se usó indebidamente la fuerza, deberá denunciar el hecho ante la autoridad competente.</w:t>
      </w:r>
    </w:p>
    <w:p>
      <w:pPr>
        <w:pStyle w:val="Heading1"/>
        <w:spacing w:before="223"/>
        <w:ind w:left="1620"/>
      </w:pPr>
      <w:bookmarkStart w:name="Transitorios" w:id="45"/>
      <w:bookmarkEnd w:id="45"/>
      <w:r>
        <w:rPr>
          <w:b w:val="0"/>
        </w:rPr>
      </w:r>
      <w:r>
        <w:rPr>
          <w:spacing w:val="-2"/>
        </w:rPr>
        <w:t>Transitorios</w:t>
      </w:r>
    </w:p>
    <w:p>
      <w:pPr>
        <w:pStyle w:val="BodyText"/>
        <w:spacing w:line="242" w:lineRule="auto" w:before="231"/>
        <w:ind w:left="338" w:right="332" w:firstLine="288"/>
        <w:jc w:val="both"/>
      </w:pPr>
      <w:bookmarkStart w:name="Primero" w:id="46"/>
      <w:bookmarkEnd w:id="46"/>
      <w:r>
        <w:rPr/>
      </w:r>
      <w:r>
        <w:rPr>
          <w:rFonts w:ascii="Arial" w:hAnsi="Arial"/>
          <w:b/>
        </w:rPr>
        <w:t>Primero. </w:t>
      </w:r>
      <w:r>
        <w:rPr/>
        <w:t>La presente Ley entrará en vigor al día siguiente de su publicación en el Diario Oficial de la </w:t>
      </w:r>
      <w:r>
        <w:rPr>
          <w:spacing w:val="-2"/>
        </w:rPr>
        <w:t>Federación.</w:t>
      </w:r>
    </w:p>
    <w:p>
      <w:pPr>
        <w:pStyle w:val="BodyText"/>
        <w:spacing w:line="242" w:lineRule="auto" w:before="225"/>
        <w:ind w:left="338" w:right="346" w:firstLine="288"/>
        <w:jc w:val="both"/>
      </w:pPr>
      <w:bookmarkStart w:name="Segundo" w:id="47"/>
      <w:bookmarkEnd w:id="47"/>
      <w:r>
        <w:rPr/>
      </w:r>
      <w:r>
        <w:rPr>
          <w:rFonts w:ascii="Arial" w:hAnsi="Arial"/>
          <w:b/>
        </w:rPr>
        <w:t>Segundo. </w:t>
      </w:r>
      <w:r>
        <w:rPr/>
        <w:t>Se derogan las disposiciones sobre uso de la fuerza en materia de seguridad pública, que se opongan a lo dispuesto en el presente Decreto.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spacing w:line="242" w:lineRule="auto"/>
        <w:ind w:left="338" w:right="335" w:firstLine="288"/>
        <w:jc w:val="both"/>
      </w:pPr>
      <w:bookmarkStart w:name="Tercero" w:id="48"/>
      <w:bookmarkEnd w:id="48"/>
      <w:r>
        <w:rPr/>
      </w:r>
      <w:r>
        <w:rPr>
          <w:rFonts w:ascii="Arial" w:hAnsi="Arial"/>
          <w:b/>
        </w:rPr>
        <w:t>Tercero. </w:t>
      </w:r>
      <w:r>
        <w:rPr/>
        <w:t>Para cumplir con la obligación contenida en el artículo 38, las instituciones de seguridad pública, procurarán, en medida de las disponibilidades presupuestarias, adquirir la tecnología </w:t>
      </w:r>
      <w:r>
        <w:rPr>
          <w:spacing w:val="-2"/>
        </w:rPr>
        <w:t>correspondiente.</w:t>
      </w:r>
    </w:p>
    <w:p>
      <w:pPr>
        <w:spacing w:before="223"/>
        <w:ind w:left="338" w:right="335" w:firstLine="288"/>
        <w:jc w:val="both"/>
        <w:rPr>
          <w:rFonts w:ascii="Arial" w:hAnsi="Arial"/>
          <w:b/>
          <w:sz w:val="20"/>
        </w:rPr>
      </w:pPr>
      <w:r>
        <w:rPr>
          <w:sz w:val="20"/>
        </w:rPr>
        <w:t>Ciudad</w:t>
      </w:r>
      <w:r>
        <w:rPr>
          <w:spacing w:val="-2"/>
          <w:sz w:val="20"/>
        </w:rPr>
        <w:t> </w:t>
      </w:r>
      <w:r>
        <w:rPr>
          <w:sz w:val="20"/>
        </w:rPr>
        <w:t>de</w:t>
      </w:r>
      <w:r>
        <w:rPr>
          <w:spacing w:val="-2"/>
          <w:sz w:val="20"/>
        </w:rPr>
        <w:t> </w:t>
      </w:r>
      <w:r>
        <w:rPr>
          <w:sz w:val="20"/>
        </w:rPr>
        <w:t>México,</w:t>
      </w:r>
      <w:r>
        <w:rPr>
          <w:spacing w:val="-2"/>
          <w:sz w:val="20"/>
        </w:rPr>
        <w:t> </w:t>
      </w:r>
      <w:r>
        <w:rPr>
          <w:sz w:val="20"/>
        </w:rPr>
        <w:t>a</w:t>
      </w:r>
      <w:r>
        <w:rPr>
          <w:spacing w:val="-2"/>
          <w:sz w:val="20"/>
        </w:rPr>
        <w:t> </w:t>
      </w:r>
      <w:r>
        <w:rPr>
          <w:sz w:val="20"/>
        </w:rPr>
        <w:t>23</w:t>
      </w:r>
      <w:r>
        <w:rPr>
          <w:spacing w:val="-2"/>
          <w:sz w:val="20"/>
        </w:rPr>
        <w:t> </w:t>
      </w:r>
      <w:r>
        <w:rPr>
          <w:sz w:val="20"/>
        </w:rPr>
        <w:t>de mayo</w:t>
      </w:r>
      <w:r>
        <w:rPr>
          <w:spacing w:val="-2"/>
          <w:sz w:val="20"/>
        </w:rPr>
        <w:t> </w:t>
      </w:r>
      <w:r>
        <w:rPr>
          <w:sz w:val="20"/>
        </w:rPr>
        <w:t>de</w:t>
      </w:r>
      <w:r>
        <w:rPr>
          <w:spacing w:val="-3"/>
          <w:sz w:val="20"/>
        </w:rPr>
        <w:t> </w:t>
      </w:r>
      <w:r>
        <w:rPr>
          <w:sz w:val="20"/>
        </w:rPr>
        <w:t>2019.-</w:t>
      </w:r>
      <w:r>
        <w:rPr>
          <w:spacing w:val="-1"/>
          <w:sz w:val="20"/>
        </w:rPr>
        <w:t> </w:t>
      </w:r>
      <w:r>
        <w:rPr>
          <w:sz w:val="20"/>
        </w:rPr>
        <w:t>Sen.</w:t>
      </w:r>
      <w:r>
        <w:rPr>
          <w:spacing w:val="-4"/>
          <w:sz w:val="20"/>
        </w:rPr>
        <w:t> </w:t>
      </w:r>
      <w:r>
        <w:rPr>
          <w:rFonts w:ascii="Arial" w:hAnsi="Arial"/>
          <w:b/>
          <w:sz w:val="20"/>
        </w:rPr>
        <w:t>Martí</w:t>
      </w:r>
      <w:r>
        <w:rPr>
          <w:rFonts w:ascii="Arial" w:hAnsi="Arial"/>
          <w:b/>
          <w:spacing w:val="-2"/>
          <w:sz w:val="20"/>
        </w:rPr>
        <w:t> </w:t>
      </w:r>
      <w:r>
        <w:rPr>
          <w:rFonts w:ascii="Arial" w:hAnsi="Arial"/>
          <w:b/>
          <w:sz w:val="20"/>
        </w:rPr>
        <w:t>Batres</w:t>
      </w:r>
      <w:r>
        <w:rPr>
          <w:rFonts w:ascii="Arial" w:hAnsi="Arial"/>
          <w:b/>
          <w:spacing w:val="-2"/>
          <w:sz w:val="20"/>
        </w:rPr>
        <w:t> </w:t>
      </w:r>
      <w:r>
        <w:rPr>
          <w:rFonts w:ascii="Arial" w:hAnsi="Arial"/>
          <w:b/>
          <w:sz w:val="20"/>
        </w:rPr>
        <w:t>Guadarrama</w:t>
      </w:r>
      <w:r>
        <w:rPr>
          <w:sz w:val="20"/>
        </w:rPr>
        <w:t>,</w:t>
      </w:r>
      <w:r>
        <w:rPr>
          <w:spacing w:val="-2"/>
          <w:sz w:val="20"/>
        </w:rPr>
        <w:t> </w:t>
      </w:r>
      <w:r>
        <w:rPr>
          <w:sz w:val="20"/>
        </w:rPr>
        <w:t>Presidente.-</w:t>
      </w:r>
      <w:r>
        <w:rPr>
          <w:spacing w:val="-3"/>
          <w:sz w:val="20"/>
        </w:rPr>
        <w:t> </w:t>
      </w:r>
      <w:r>
        <w:rPr>
          <w:sz w:val="20"/>
        </w:rPr>
        <w:t>Dip.</w:t>
      </w:r>
      <w:r>
        <w:rPr>
          <w:spacing w:val="-2"/>
          <w:sz w:val="20"/>
        </w:rPr>
        <w:t> </w:t>
      </w:r>
      <w:r>
        <w:rPr>
          <w:rFonts w:ascii="Arial" w:hAnsi="Arial"/>
          <w:b/>
          <w:sz w:val="20"/>
        </w:rPr>
        <w:t>Porfirio Muñoz Ledo</w:t>
      </w:r>
      <w:r>
        <w:rPr>
          <w:sz w:val="20"/>
        </w:rPr>
        <w:t>, Presidente.- Sen. </w:t>
      </w:r>
      <w:r>
        <w:rPr>
          <w:rFonts w:ascii="Arial" w:hAnsi="Arial"/>
          <w:b/>
          <w:sz w:val="20"/>
        </w:rPr>
        <w:t>Nancy de la Sierra Arámburo</w:t>
      </w:r>
      <w:r>
        <w:rPr>
          <w:sz w:val="20"/>
        </w:rPr>
        <w:t>, Secretaria.- Dip. </w:t>
      </w:r>
      <w:r>
        <w:rPr>
          <w:rFonts w:ascii="Arial" w:hAnsi="Arial"/>
          <w:b/>
          <w:sz w:val="20"/>
        </w:rPr>
        <w:t>Julieta Macías</w:t>
      </w:r>
      <w:r>
        <w:rPr>
          <w:rFonts w:ascii="Arial" w:hAnsi="Arial"/>
          <w:b/>
          <w:spacing w:val="40"/>
          <w:sz w:val="20"/>
        </w:rPr>
        <w:t> </w:t>
      </w:r>
      <w:r>
        <w:rPr>
          <w:rFonts w:ascii="Arial" w:hAnsi="Arial"/>
          <w:b/>
          <w:sz w:val="20"/>
        </w:rPr>
        <w:t>Rábago</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mayo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spacing w:before="0"/>
        <w:ind w:left="1618" w:right="1619" w:firstLine="0"/>
        <w:jc w:val="center"/>
        <w:rPr>
          <w:rFonts w:ascii="Tahoma" w:hAnsi="Tahoma"/>
          <w:b/>
          <w:sz w:val="22"/>
        </w:rPr>
      </w:pPr>
      <w:bookmarkStart w:name="TRANSITORIOS_DE_DECRETOS_DE_REFORMA" w:id="49"/>
      <w:bookmarkEnd w:id="49"/>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1"/>
        <w:spacing w:before="226"/>
        <w:ind w:left="338" w:right="336"/>
        <w:jc w:val="both"/>
      </w:pPr>
      <w:r>
        <w:rPr/>
        <w:t>PUNTOS RESOLUTIVOS de la sentencia dictada por el Tribunal Pleno de la Suprema Corte de Justicia de la Nación en la Acción de Inconstitucionalidad 64/2019, promovida por la Comisión Nacional de los Derechos Humanos.</w:t>
      </w:r>
    </w:p>
    <w:p>
      <w:pPr>
        <w:spacing w:before="231"/>
        <w:ind w:left="1618" w:right="1617" w:firstLine="0"/>
        <w:jc w:val="center"/>
        <w:rPr>
          <w:sz w:val="16"/>
        </w:rPr>
      </w:pPr>
      <w:r>
        <w:rPr>
          <w:sz w:val="16"/>
        </w:rPr>
        <w:t>Notificados</w:t>
      </w:r>
      <w:r>
        <w:rPr>
          <w:spacing w:val="-7"/>
          <w:sz w:val="16"/>
        </w:rPr>
        <w:t> </w:t>
      </w:r>
      <w:r>
        <w:rPr>
          <w:sz w:val="16"/>
        </w:rPr>
        <w:t>al</w:t>
      </w:r>
      <w:r>
        <w:rPr>
          <w:spacing w:val="-3"/>
          <w:sz w:val="16"/>
        </w:rPr>
        <w:t> </w:t>
      </w:r>
      <w:r>
        <w:rPr>
          <w:sz w:val="16"/>
        </w:rPr>
        <w:t>Congreso</w:t>
      </w:r>
      <w:r>
        <w:rPr>
          <w:spacing w:val="-6"/>
          <w:sz w:val="16"/>
        </w:rPr>
        <w:t> </w:t>
      </w:r>
      <w:r>
        <w:rPr>
          <w:sz w:val="16"/>
        </w:rPr>
        <w:t>de</w:t>
      </w:r>
      <w:r>
        <w:rPr>
          <w:spacing w:val="-3"/>
          <w:sz w:val="16"/>
        </w:rPr>
        <w:t> </w:t>
      </w:r>
      <w:r>
        <w:rPr>
          <w:sz w:val="16"/>
        </w:rPr>
        <w:t>la</w:t>
      </w:r>
      <w:r>
        <w:rPr>
          <w:spacing w:val="-6"/>
          <w:sz w:val="16"/>
        </w:rPr>
        <w:t> </w:t>
      </w:r>
      <w:r>
        <w:rPr>
          <w:sz w:val="16"/>
        </w:rPr>
        <w:t>Unión</w:t>
      </w:r>
      <w:r>
        <w:rPr>
          <w:spacing w:val="-3"/>
          <w:sz w:val="16"/>
        </w:rPr>
        <w:t> </w:t>
      </w:r>
      <w:r>
        <w:rPr>
          <w:sz w:val="16"/>
        </w:rPr>
        <w:t>para</w:t>
      </w:r>
      <w:r>
        <w:rPr>
          <w:spacing w:val="-4"/>
          <w:sz w:val="16"/>
        </w:rPr>
        <w:t> </w:t>
      </w:r>
      <w:r>
        <w:rPr>
          <w:sz w:val="16"/>
        </w:rPr>
        <w:t>efectos</w:t>
      </w:r>
      <w:r>
        <w:rPr>
          <w:spacing w:val="-4"/>
          <w:sz w:val="16"/>
        </w:rPr>
        <w:t> </w:t>
      </w:r>
      <w:r>
        <w:rPr>
          <w:sz w:val="16"/>
        </w:rPr>
        <w:t>legales</w:t>
      </w:r>
      <w:r>
        <w:rPr>
          <w:spacing w:val="2"/>
          <w:sz w:val="16"/>
        </w:rPr>
        <w:t> </w:t>
      </w:r>
      <w:r>
        <w:rPr>
          <w:sz w:val="16"/>
        </w:rPr>
        <w:t>el</w:t>
      </w:r>
      <w:r>
        <w:rPr>
          <w:spacing w:val="-4"/>
          <w:sz w:val="16"/>
        </w:rPr>
        <w:t> </w:t>
      </w:r>
      <w:r>
        <w:rPr>
          <w:sz w:val="16"/>
        </w:rPr>
        <w:t>29</w:t>
      </w:r>
      <w:r>
        <w:rPr>
          <w:spacing w:val="-4"/>
          <w:sz w:val="16"/>
        </w:rPr>
        <w:t> </w:t>
      </w:r>
      <w:r>
        <w:rPr>
          <w:sz w:val="16"/>
        </w:rPr>
        <w:t>de</w:t>
      </w:r>
      <w:r>
        <w:rPr>
          <w:spacing w:val="-3"/>
          <w:sz w:val="16"/>
        </w:rPr>
        <w:t> </w:t>
      </w:r>
      <w:r>
        <w:rPr>
          <w:sz w:val="16"/>
        </w:rPr>
        <w:t>octubre</w:t>
      </w:r>
      <w:r>
        <w:rPr>
          <w:spacing w:val="-4"/>
          <w:sz w:val="16"/>
        </w:rPr>
        <w:t> </w:t>
      </w:r>
      <w:r>
        <w:rPr>
          <w:sz w:val="16"/>
        </w:rPr>
        <w:t>de</w:t>
      </w:r>
      <w:r>
        <w:rPr>
          <w:spacing w:val="-3"/>
          <w:sz w:val="16"/>
        </w:rPr>
        <w:t> </w:t>
      </w:r>
      <w:r>
        <w:rPr>
          <w:spacing w:val="-4"/>
          <w:sz w:val="16"/>
        </w:rPr>
        <w:t>2021</w:t>
      </w:r>
    </w:p>
    <w:p>
      <w:pPr>
        <w:pStyle w:val="BodyText"/>
        <w:spacing w:before="47"/>
        <w:rPr>
          <w:sz w:val="16"/>
        </w:rPr>
      </w:pPr>
    </w:p>
    <w:p>
      <w:pPr>
        <w:pStyle w:val="BodyText"/>
        <w:spacing w:before="1"/>
        <w:ind w:left="338" w:right="333"/>
        <w:jc w:val="both"/>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spacing w:before="226"/>
        <w:ind w:left="6419"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4"/>
          <w:sz w:val="20"/>
        </w:rPr>
        <w:t> </w:t>
      </w:r>
      <w:r>
        <w:rPr>
          <w:rFonts w:ascii="Arial" w:hAnsi="Arial"/>
          <w:b/>
          <w:sz w:val="20"/>
        </w:rPr>
        <w:t>DE</w:t>
      </w:r>
      <w:r>
        <w:rPr>
          <w:rFonts w:ascii="Arial" w:hAnsi="Arial"/>
          <w:b/>
          <w:spacing w:val="-12"/>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SGA/MOKM/376/2021</w:t>
      </w:r>
    </w:p>
    <w:p>
      <w:pPr>
        <w:pStyle w:val="BodyText"/>
        <w:spacing w:before="2"/>
        <w:rPr>
          <w:rFonts w:ascii="Arial"/>
          <w:b/>
        </w:rPr>
      </w:pPr>
    </w:p>
    <w:p>
      <w:pPr>
        <w:spacing w:before="0"/>
        <w:ind w:left="626" w:right="4995" w:firstLine="0"/>
        <w:jc w:val="left"/>
        <w:rPr>
          <w:rFonts w:ascii="Arial" w:hAnsi="Arial"/>
          <w:b/>
          <w:sz w:val="20"/>
        </w:rPr>
      </w:pPr>
      <w:r>
        <w:rPr>
          <w:rFonts w:ascii="Arial" w:hAnsi="Arial"/>
          <w:b/>
          <w:sz w:val="20"/>
        </w:rPr>
        <w:t>MAESTRA CARMINA CORTÉS RODRÍGUEZ SECRETARIA DE LA SECCIÓN DE TRÁMITE DE</w:t>
      </w:r>
      <w:r>
        <w:rPr>
          <w:rFonts w:ascii="Arial" w:hAnsi="Arial"/>
          <w:b/>
          <w:spacing w:val="-14"/>
          <w:sz w:val="20"/>
        </w:rPr>
        <w:t> </w:t>
      </w:r>
      <w:r>
        <w:rPr>
          <w:rFonts w:ascii="Arial" w:hAnsi="Arial"/>
          <w:b/>
          <w:sz w:val="20"/>
        </w:rPr>
        <w:t>CONTROVERSIAS</w:t>
      </w:r>
      <w:r>
        <w:rPr>
          <w:rFonts w:ascii="Arial" w:hAnsi="Arial"/>
          <w:b/>
          <w:spacing w:val="-13"/>
          <w:sz w:val="20"/>
        </w:rPr>
        <w:t> </w:t>
      </w:r>
      <w:r>
        <w:rPr>
          <w:rFonts w:ascii="Arial" w:hAnsi="Arial"/>
          <w:b/>
          <w:sz w:val="20"/>
        </w:rPr>
        <w:t>CONSTITUCIONALES</w:t>
      </w:r>
      <w:r>
        <w:rPr>
          <w:rFonts w:ascii="Arial" w:hAnsi="Arial"/>
          <w:b/>
          <w:spacing w:val="-14"/>
          <w:sz w:val="20"/>
        </w:rPr>
        <w:t> </w:t>
      </w:r>
      <w:r>
        <w:rPr>
          <w:rFonts w:ascii="Arial" w:hAnsi="Arial"/>
          <w:b/>
          <w:sz w:val="20"/>
        </w:rPr>
        <w:t>Y</w:t>
      </w:r>
    </w:p>
    <w:p>
      <w:pPr>
        <w:spacing w:before="0"/>
        <w:ind w:left="626" w:right="3726" w:firstLine="0"/>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ACCIONES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INCONSTITUCIONALIDAD</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 SUPREMA CORTE DE JUSTICIA DE LA NACIÓN</w:t>
      </w:r>
    </w:p>
    <w:p>
      <w:pPr>
        <w:spacing w:before="0"/>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spacing w:before="3"/>
        <w:rPr>
          <w:rFonts w:ascii="Arial"/>
          <w:b/>
        </w:rPr>
      </w:pPr>
    </w:p>
    <w:p>
      <w:pPr>
        <w:pStyle w:val="BodyText"/>
        <w:ind w:left="338" w:right="343" w:firstLine="288"/>
        <w:jc w:val="both"/>
      </w:pPr>
      <w:r>
        <w:rPr/>
        <w:t>El Tribunal Pleno, en su sesión celebrada el veintiséis de octubre de dos mil veintiuno, resolvió la acción de inconstitucionalidad 64/2019, promovida por la Comisión Nacional de los Derechos humanos, en los términos siguientes:</w:t>
      </w:r>
    </w:p>
    <w:p>
      <w:pPr>
        <w:spacing w:before="229"/>
        <w:ind w:left="626" w:right="0" w:firstLine="0"/>
        <w:jc w:val="left"/>
        <w:rPr>
          <w:rFonts w:ascii="Arial" w:hAnsi="Arial"/>
          <w:b/>
          <w:i/>
          <w:sz w:val="20"/>
        </w:rPr>
      </w:pPr>
      <w:r>
        <w:rPr>
          <w:rFonts w:ascii="Arial" w:hAnsi="Arial"/>
          <w:b/>
          <w:i/>
          <w:sz w:val="20"/>
        </w:rPr>
        <w:t>“PRIMERO.</w:t>
      </w:r>
      <w:r>
        <w:rPr>
          <w:rFonts w:ascii="Arial" w:hAnsi="Arial"/>
          <w:b/>
          <w:i/>
          <w:spacing w:val="-6"/>
          <w:sz w:val="20"/>
        </w:rPr>
        <w:t> </w:t>
      </w:r>
      <w:r>
        <w:rPr>
          <w:rFonts w:ascii="Arial" w:hAnsi="Arial"/>
          <w:b/>
          <w:i/>
          <w:sz w:val="20"/>
        </w:rPr>
        <w:t>Es</w:t>
      </w:r>
      <w:r>
        <w:rPr>
          <w:rFonts w:ascii="Arial" w:hAnsi="Arial"/>
          <w:b/>
          <w:i/>
          <w:spacing w:val="-7"/>
          <w:sz w:val="20"/>
        </w:rPr>
        <w:t> </w:t>
      </w:r>
      <w:r>
        <w:rPr>
          <w:rFonts w:ascii="Arial" w:hAnsi="Arial"/>
          <w:b/>
          <w:i/>
          <w:sz w:val="20"/>
        </w:rPr>
        <w:t>procedente</w:t>
      </w:r>
      <w:r>
        <w:rPr>
          <w:rFonts w:ascii="Arial" w:hAnsi="Arial"/>
          <w:b/>
          <w:i/>
          <w:spacing w:val="-7"/>
          <w:sz w:val="20"/>
        </w:rPr>
        <w:t> </w:t>
      </w:r>
      <w:r>
        <w:rPr>
          <w:rFonts w:ascii="Arial" w:hAnsi="Arial"/>
          <w:b/>
          <w:i/>
          <w:sz w:val="20"/>
        </w:rPr>
        <w:t>y</w:t>
      </w:r>
      <w:r>
        <w:rPr>
          <w:rFonts w:ascii="Arial" w:hAnsi="Arial"/>
          <w:b/>
          <w:i/>
          <w:spacing w:val="-8"/>
          <w:sz w:val="20"/>
        </w:rPr>
        <w:t> </w:t>
      </w:r>
      <w:r>
        <w:rPr>
          <w:rFonts w:ascii="Arial" w:hAnsi="Arial"/>
          <w:b/>
          <w:i/>
          <w:sz w:val="20"/>
        </w:rPr>
        <w:t>parcialmente</w:t>
      </w:r>
      <w:r>
        <w:rPr>
          <w:rFonts w:ascii="Arial" w:hAnsi="Arial"/>
          <w:b/>
          <w:i/>
          <w:spacing w:val="-7"/>
          <w:sz w:val="20"/>
        </w:rPr>
        <w:t> </w:t>
      </w:r>
      <w:r>
        <w:rPr>
          <w:rFonts w:ascii="Arial" w:hAnsi="Arial"/>
          <w:b/>
          <w:i/>
          <w:sz w:val="20"/>
        </w:rPr>
        <w:t>fundada</w:t>
      </w:r>
      <w:r>
        <w:rPr>
          <w:rFonts w:ascii="Arial" w:hAnsi="Arial"/>
          <w:b/>
          <w:i/>
          <w:spacing w:val="-5"/>
          <w:sz w:val="20"/>
        </w:rPr>
        <w:t> </w:t>
      </w:r>
      <w:r>
        <w:rPr>
          <w:rFonts w:ascii="Arial" w:hAnsi="Arial"/>
          <w:b/>
          <w:i/>
          <w:sz w:val="20"/>
        </w:rPr>
        <w:t>la</w:t>
      </w:r>
      <w:r>
        <w:rPr>
          <w:rFonts w:ascii="Arial" w:hAnsi="Arial"/>
          <w:b/>
          <w:i/>
          <w:spacing w:val="-7"/>
          <w:sz w:val="20"/>
        </w:rPr>
        <w:t> </w:t>
      </w:r>
      <w:r>
        <w:rPr>
          <w:rFonts w:ascii="Arial" w:hAnsi="Arial"/>
          <w:b/>
          <w:i/>
          <w:sz w:val="20"/>
        </w:rPr>
        <w:t>presente</w:t>
      </w:r>
      <w:r>
        <w:rPr>
          <w:rFonts w:ascii="Arial" w:hAnsi="Arial"/>
          <w:b/>
          <w:i/>
          <w:spacing w:val="-5"/>
          <w:sz w:val="20"/>
        </w:rPr>
        <w:t> </w:t>
      </w:r>
      <w:r>
        <w:rPr>
          <w:rFonts w:ascii="Arial" w:hAnsi="Arial"/>
          <w:b/>
          <w:i/>
          <w:sz w:val="20"/>
        </w:rPr>
        <w:t>acción</w:t>
      </w:r>
      <w:r>
        <w:rPr>
          <w:rFonts w:ascii="Arial" w:hAnsi="Arial"/>
          <w:b/>
          <w:i/>
          <w:spacing w:val="-6"/>
          <w:sz w:val="20"/>
        </w:rPr>
        <w:t> </w:t>
      </w:r>
      <w:r>
        <w:rPr>
          <w:rFonts w:ascii="Arial" w:hAnsi="Arial"/>
          <w:b/>
          <w:i/>
          <w:sz w:val="20"/>
        </w:rPr>
        <w:t>de</w:t>
      </w:r>
      <w:r>
        <w:rPr>
          <w:rFonts w:ascii="Arial" w:hAnsi="Arial"/>
          <w:b/>
          <w:i/>
          <w:spacing w:val="-8"/>
          <w:sz w:val="20"/>
        </w:rPr>
        <w:t> </w:t>
      </w:r>
      <w:r>
        <w:rPr>
          <w:rFonts w:ascii="Arial" w:hAnsi="Arial"/>
          <w:b/>
          <w:i/>
          <w:spacing w:val="-2"/>
          <w:sz w:val="20"/>
        </w:rPr>
        <w:t>inconstitucionalidad.</w:t>
      </w:r>
    </w:p>
    <w:p>
      <w:pPr>
        <w:pStyle w:val="BodyText"/>
        <w:spacing w:before="1"/>
        <w:rPr>
          <w:rFonts w:ascii="Arial"/>
          <w:b/>
          <w:i/>
        </w:rPr>
      </w:pPr>
    </w:p>
    <w:p>
      <w:pPr>
        <w:spacing w:before="0"/>
        <w:ind w:left="338" w:right="334" w:firstLine="288"/>
        <w:jc w:val="both"/>
        <w:rPr>
          <w:rFonts w:ascii="Arial" w:hAnsi="Arial"/>
          <w:b/>
          <w:i/>
          <w:sz w:val="20"/>
        </w:rPr>
      </w:pPr>
      <w:r>
        <w:rPr>
          <w:rFonts w:ascii="Arial" w:hAnsi="Arial"/>
          <w:b/>
          <w:i/>
          <w:sz w:val="20"/>
        </w:rPr>
        <w:t>SEGUNDO. Se declaran infundadas las omisiones legislativas relativas en competencia de ejercicio obligatorio, atinentes al adiestramiento del uso de la fuerza mediante el empleo de armas incapacitantes no letales y letales, la distinción y regulación de dichas armas y la sistematización y archivo de los informes de los servidores públicos que hagan uso de armas de fuego en el desempeño de sus funciones que, como previsiones mínimas, contiene la Ley Nacional sobre el Uso de la Fuerza, expedida mediante el Decreto publicado en el Diario Oficial de la Federación el veintisiete de mayo de dos mil diecinueve, en términos del apartado III, temas 1.3 y 1.4, de esta </w:t>
      </w:r>
      <w:r>
        <w:rPr>
          <w:rFonts w:ascii="Arial" w:hAnsi="Arial"/>
          <w:b/>
          <w:i/>
          <w:spacing w:val="-2"/>
          <w:sz w:val="20"/>
        </w:rPr>
        <w:t>decisión.</w:t>
      </w:r>
    </w:p>
    <w:p>
      <w:pPr>
        <w:spacing w:before="229"/>
        <w:ind w:left="338" w:right="342" w:firstLine="288"/>
        <w:jc w:val="both"/>
        <w:rPr>
          <w:rFonts w:ascii="Arial" w:hAnsi="Arial"/>
          <w:b/>
          <w:i/>
          <w:sz w:val="20"/>
        </w:rPr>
      </w:pPr>
      <w:r>
        <w:rPr>
          <w:rFonts w:ascii="Arial" w:hAnsi="Arial"/>
          <w:b/>
          <w:i/>
          <w:sz w:val="20"/>
        </w:rPr>
        <w:t>TERCERO. Se reconoce la validez de los artículos 27, párrafo primero, 28 y 36, en su porción normativa ‘desde la planeación’, de la Ley Nacional sobre el Uso de la Fuerza, expedida mediante el Decreto publicado en el Diario Oficial de la Federación el veintisiete de mayo de dos mil diecinueve, de conformidad con el apartado III, temas 2.2 y 2.3, de esta determinación.</w:t>
      </w:r>
    </w:p>
    <w:p>
      <w:pPr>
        <w:pStyle w:val="BodyText"/>
        <w:rPr>
          <w:rFonts w:ascii="Arial"/>
          <w:b/>
          <w:i/>
        </w:rPr>
      </w:pPr>
    </w:p>
    <w:p>
      <w:pPr>
        <w:spacing w:before="0"/>
        <w:ind w:left="338" w:right="335" w:firstLine="288"/>
        <w:jc w:val="both"/>
        <w:rPr>
          <w:rFonts w:ascii="Arial" w:hAnsi="Arial"/>
          <w:b/>
          <w:i/>
          <w:sz w:val="20"/>
        </w:rPr>
      </w:pPr>
      <w:r>
        <w:rPr>
          <w:rFonts w:ascii="Arial" w:hAnsi="Arial"/>
          <w:b/>
          <w:i/>
          <w:sz w:val="20"/>
        </w:rPr>
        <w:t>CUARTO. Se declara la invalidez del artículo 6, fracción VI, en su porción normativa ‘epiletal’,</w:t>
      </w:r>
      <w:r>
        <w:rPr>
          <w:rFonts w:ascii="Arial" w:hAnsi="Arial"/>
          <w:b/>
          <w:i/>
          <w:spacing w:val="40"/>
          <w:sz w:val="20"/>
        </w:rPr>
        <w:t> </w:t>
      </w:r>
      <w:r>
        <w:rPr>
          <w:rFonts w:ascii="Arial" w:hAnsi="Arial"/>
          <w:b/>
          <w:i/>
          <w:sz w:val="20"/>
        </w:rPr>
        <w:t>de la Ley Nacional sobre el Uso de la Fuerza, expedida mediante el Decreto publicado en el Diario Oficial de la Federación el veintisiete de mayo de dos mil diecinueve, por las razones del apartado III, tema 2.1, de esta ejecutoria, la cual surtirá sus efectos a partir de la notificación de estos puntos resolutivos al Congreso de la Unión, como se indica en el apartado IV de esta resolución.</w:t>
      </w:r>
    </w:p>
    <w:p>
      <w:pPr>
        <w:pStyle w:val="BodyText"/>
        <w:spacing w:before="1"/>
        <w:rPr>
          <w:rFonts w:ascii="Arial"/>
          <w:b/>
          <w:i/>
        </w:rPr>
      </w:pPr>
    </w:p>
    <w:p>
      <w:pPr>
        <w:spacing w:before="0"/>
        <w:ind w:left="338" w:right="345" w:firstLine="288"/>
        <w:jc w:val="both"/>
        <w:rPr>
          <w:rFonts w:ascii="Arial" w:hAnsi="Arial"/>
          <w:b/>
          <w:i/>
          <w:sz w:val="20"/>
        </w:rPr>
      </w:pPr>
      <w:r>
        <w:rPr>
          <w:rFonts w:ascii="Arial" w:hAnsi="Arial"/>
          <w:b/>
          <w:i/>
          <w:sz w:val="20"/>
        </w:rPr>
        <w:t>QUINTO. Se declaran fundadas</w:t>
      </w:r>
      <w:r>
        <w:rPr>
          <w:rFonts w:ascii="Arial" w:hAnsi="Arial"/>
          <w:b/>
          <w:i/>
          <w:spacing w:val="-1"/>
          <w:sz w:val="20"/>
        </w:rPr>
        <w:t> </w:t>
      </w:r>
      <w:r>
        <w:rPr>
          <w:rFonts w:ascii="Arial" w:hAnsi="Arial"/>
          <w:b/>
          <w:i/>
          <w:sz w:val="20"/>
        </w:rPr>
        <w:t>las</w:t>
      </w:r>
      <w:r>
        <w:rPr>
          <w:rFonts w:ascii="Arial" w:hAnsi="Arial"/>
          <w:b/>
          <w:i/>
          <w:spacing w:val="-1"/>
          <w:sz w:val="20"/>
        </w:rPr>
        <w:t> </w:t>
      </w:r>
      <w:r>
        <w:rPr>
          <w:rFonts w:ascii="Arial" w:hAnsi="Arial"/>
          <w:b/>
          <w:i/>
          <w:sz w:val="20"/>
        </w:rPr>
        <w:t>omisiones legislativas relativas en competencia</w:t>
      </w:r>
      <w:r>
        <w:rPr>
          <w:rFonts w:ascii="Arial" w:hAnsi="Arial"/>
          <w:b/>
          <w:i/>
          <w:spacing w:val="-1"/>
          <w:sz w:val="20"/>
        </w:rPr>
        <w:t> </w:t>
      </w:r>
      <w:r>
        <w:rPr>
          <w:rFonts w:ascii="Arial" w:hAnsi="Arial"/>
          <w:b/>
          <w:i/>
          <w:sz w:val="20"/>
        </w:rPr>
        <w:t>de</w:t>
      </w:r>
      <w:r>
        <w:rPr>
          <w:rFonts w:ascii="Arial" w:hAnsi="Arial"/>
          <w:b/>
          <w:i/>
          <w:spacing w:val="-1"/>
          <w:sz w:val="20"/>
        </w:rPr>
        <w:t> </w:t>
      </w:r>
      <w:r>
        <w:rPr>
          <w:rFonts w:ascii="Arial" w:hAnsi="Arial"/>
          <w:b/>
          <w:i/>
          <w:sz w:val="20"/>
        </w:rPr>
        <w:t>ejercicio obligatorio, atinentes a</w:t>
      </w:r>
      <w:r>
        <w:rPr>
          <w:rFonts w:ascii="Arial" w:hAnsi="Arial"/>
          <w:b/>
          <w:i/>
          <w:spacing w:val="-1"/>
          <w:sz w:val="20"/>
        </w:rPr>
        <w:t> </w:t>
      </w:r>
      <w:r>
        <w:rPr>
          <w:rFonts w:ascii="Arial" w:hAnsi="Arial"/>
          <w:b/>
          <w:i/>
          <w:sz w:val="20"/>
        </w:rPr>
        <w:t>la finalidad del</w:t>
      </w:r>
      <w:r>
        <w:rPr>
          <w:rFonts w:ascii="Arial" w:hAnsi="Arial"/>
          <w:b/>
          <w:i/>
          <w:spacing w:val="-1"/>
          <w:sz w:val="20"/>
        </w:rPr>
        <w:t> </w:t>
      </w:r>
      <w:r>
        <w:rPr>
          <w:rFonts w:ascii="Arial" w:hAnsi="Arial"/>
          <w:b/>
          <w:i/>
          <w:sz w:val="20"/>
        </w:rPr>
        <w:t>uso de la</w:t>
      </w:r>
      <w:r>
        <w:rPr>
          <w:rFonts w:ascii="Arial" w:hAnsi="Arial"/>
          <w:b/>
          <w:i/>
          <w:spacing w:val="-1"/>
          <w:sz w:val="20"/>
        </w:rPr>
        <w:t> </w:t>
      </w:r>
      <w:r>
        <w:rPr>
          <w:rFonts w:ascii="Arial" w:hAnsi="Arial"/>
          <w:b/>
          <w:i/>
          <w:sz w:val="20"/>
        </w:rPr>
        <w:t>fuerza, así como la sujeción del</w:t>
      </w:r>
      <w:r>
        <w:rPr>
          <w:rFonts w:ascii="Arial" w:hAnsi="Arial"/>
          <w:b/>
          <w:i/>
          <w:spacing w:val="-1"/>
          <w:sz w:val="20"/>
        </w:rPr>
        <w:t> </w:t>
      </w:r>
      <w:r>
        <w:rPr>
          <w:rFonts w:ascii="Arial" w:hAnsi="Arial"/>
          <w:b/>
          <w:i/>
          <w:sz w:val="20"/>
        </w:rPr>
        <w:t>uso de la</w:t>
      </w:r>
      <w:r>
        <w:rPr>
          <w:rFonts w:ascii="Arial" w:hAnsi="Arial"/>
          <w:b/>
          <w:i/>
          <w:spacing w:val="-1"/>
          <w:sz w:val="20"/>
        </w:rPr>
        <w:t> </w:t>
      </w:r>
      <w:r>
        <w:rPr>
          <w:rFonts w:ascii="Arial" w:hAnsi="Arial"/>
          <w:b/>
          <w:i/>
          <w:sz w:val="20"/>
        </w:rPr>
        <w:t>fuerza a los</w:t>
      </w:r>
      <w:r>
        <w:rPr>
          <w:rFonts w:ascii="Arial" w:hAnsi="Arial"/>
          <w:b/>
          <w:i/>
          <w:spacing w:val="-5"/>
          <w:sz w:val="20"/>
        </w:rPr>
        <w:t> </w:t>
      </w:r>
      <w:r>
        <w:rPr>
          <w:rFonts w:ascii="Arial" w:hAnsi="Arial"/>
          <w:b/>
          <w:i/>
          <w:sz w:val="20"/>
        </w:rPr>
        <w:t>principios</w:t>
      </w:r>
      <w:r>
        <w:rPr>
          <w:rFonts w:ascii="Arial" w:hAnsi="Arial"/>
          <w:b/>
          <w:i/>
          <w:spacing w:val="-5"/>
          <w:sz w:val="20"/>
        </w:rPr>
        <w:t> </w:t>
      </w:r>
      <w:r>
        <w:rPr>
          <w:rFonts w:ascii="Arial" w:hAnsi="Arial"/>
          <w:b/>
          <w:i/>
          <w:sz w:val="20"/>
        </w:rPr>
        <w:t>de</w:t>
      </w:r>
      <w:r>
        <w:rPr>
          <w:rFonts w:ascii="Arial" w:hAnsi="Arial"/>
          <w:b/>
          <w:i/>
          <w:spacing w:val="-3"/>
          <w:sz w:val="20"/>
        </w:rPr>
        <w:t> </w:t>
      </w:r>
      <w:r>
        <w:rPr>
          <w:rFonts w:ascii="Arial" w:hAnsi="Arial"/>
          <w:b/>
          <w:i/>
          <w:sz w:val="20"/>
        </w:rPr>
        <w:t>racionalidad</w:t>
      </w:r>
      <w:r>
        <w:rPr>
          <w:rFonts w:ascii="Arial" w:hAnsi="Arial"/>
          <w:b/>
          <w:i/>
          <w:spacing w:val="-4"/>
          <w:sz w:val="20"/>
        </w:rPr>
        <w:t> </w:t>
      </w:r>
      <w:r>
        <w:rPr>
          <w:rFonts w:ascii="Arial" w:hAnsi="Arial"/>
          <w:b/>
          <w:i/>
          <w:sz w:val="20"/>
        </w:rPr>
        <w:t>y</w:t>
      </w:r>
      <w:r>
        <w:rPr>
          <w:rFonts w:ascii="Arial" w:hAnsi="Arial"/>
          <w:b/>
          <w:i/>
          <w:spacing w:val="-6"/>
          <w:sz w:val="20"/>
        </w:rPr>
        <w:t> </w:t>
      </w:r>
      <w:r>
        <w:rPr>
          <w:rFonts w:ascii="Arial" w:hAnsi="Arial"/>
          <w:b/>
          <w:i/>
          <w:sz w:val="20"/>
        </w:rPr>
        <w:t>oportunidad</w:t>
      </w:r>
      <w:r>
        <w:rPr>
          <w:rFonts w:ascii="Arial" w:hAnsi="Arial"/>
          <w:b/>
          <w:i/>
          <w:spacing w:val="-4"/>
          <w:sz w:val="20"/>
        </w:rPr>
        <w:t> </w:t>
      </w:r>
      <w:r>
        <w:rPr>
          <w:rFonts w:ascii="Arial" w:hAnsi="Arial"/>
          <w:b/>
          <w:i/>
          <w:sz w:val="20"/>
        </w:rPr>
        <w:t>que,</w:t>
      </w:r>
      <w:r>
        <w:rPr>
          <w:rFonts w:ascii="Arial" w:hAnsi="Arial"/>
          <w:b/>
          <w:i/>
          <w:spacing w:val="-5"/>
          <w:sz w:val="20"/>
        </w:rPr>
        <w:t> </w:t>
      </w:r>
      <w:r>
        <w:rPr>
          <w:rFonts w:ascii="Arial" w:hAnsi="Arial"/>
          <w:b/>
          <w:i/>
          <w:sz w:val="20"/>
        </w:rPr>
        <w:t>como</w:t>
      </w:r>
      <w:r>
        <w:rPr>
          <w:rFonts w:ascii="Arial" w:hAnsi="Arial"/>
          <w:b/>
          <w:i/>
          <w:spacing w:val="-4"/>
          <w:sz w:val="20"/>
        </w:rPr>
        <w:t> </w:t>
      </w:r>
      <w:r>
        <w:rPr>
          <w:rFonts w:ascii="Arial" w:hAnsi="Arial"/>
          <w:b/>
          <w:i/>
          <w:sz w:val="20"/>
        </w:rPr>
        <w:t>previsiones</w:t>
      </w:r>
      <w:r>
        <w:rPr>
          <w:rFonts w:ascii="Arial" w:hAnsi="Arial"/>
          <w:b/>
          <w:i/>
          <w:spacing w:val="-3"/>
          <w:sz w:val="20"/>
        </w:rPr>
        <w:t> </w:t>
      </w:r>
      <w:r>
        <w:rPr>
          <w:rFonts w:ascii="Arial" w:hAnsi="Arial"/>
          <w:b/>
          <w:i/>
          <w:sz w:val="20"/>
        </w:rPr>
        <w:t>mínimas,</w:t>
      </w:r>
      <w:r>
        <w:rPr>
          <w:rFonts w:ascii="Arial" w:hAnsi="Arial"/>
          <w:b/>
          <w:i/>
          <w:spacing w:val="-5"/>
          <w:sz w:val="20"/>
        </w:rPr>
        <w:t> </w:t>
      </w:r>
      <w:r>
        <w:rPr>
          <w:rFonts w:ascii="Arial" w:hAnsi="Arial"/>
          <w:b/>
          <w:i/>
          <w:sz w:val="20"/>
        </w:rPr>
        <w:t>debe</w:t>
      </w:r>
      <w:r>
        <w:rPr>
          <w:rFonts w:ascii="Arial" w:hAnsi="Arial"/>
          <w:b/>
          <w:i/>
          <w:spacing w:val="-3"/>
          <w:sz w:val="20"/>
        </w:rPr>
        <w:t> </w:t>
      </w:r>
      <w:r>
        <w:rPr>
          <w:rFonts w:ascii="Arial" w:hAnsi="Arial"/>
          <w:b/>
          <w:i/>
          <w:sz w:val="20"/>
        </w:rPr>
        <w:t>contener</w:t>
      </w:r>
      <w:r>
        <w:rPr>
          <w:rFonts w:ascii="Arial" w:hAnsi="Arial"/>
          <w:b/>
          <w:i/>
          <w:spacing w:val="-3"/>
          <w:sz w:val="20"/>
        </w:rPr>
        <w:t> </w:t>
      </w:r>
      <w:r>
        <w:rPr>
          <w:rFonts w:ascii="Arial" w:hAnsi="Arial"/>
          <w:b/>
          <w:i/>
          <w:sz w:val="20"/>
        </w:rPr>
        <w:t>la</w:t>
      </w:r>
      <w:r>
        <w:rPr>
          <w:rFonts w:ascii="Arial" w:hAnsi="Arial"/>
          <w:b/>
          <w:i/>
          <w:spacing w:val="-6"/>
          <w:sz w:val="20"/>
        </w:rPr>
        <w:t> </w:t>
      </w:r>
      <w:r>
        <w:rPr>
          <w:rFonts w:ascii="Arial" w:hAnsi="Arial"/>
          <w:b/>
          <w:i/>
          <w:sz w:val="20"/>
        </w:rPr>
        <w:t>Ley Nacional</w:t>
      </w:r>
      <w:r>
        <w:rPr>
          <w:rFonts w:ascii="Arial" w:hAnsi="Arial"/>
          <w:b/>
          <w:i/>
          <w:spacing w:val="-1"/>
          <w:sz w:val="20"/>
        </w:rPr>
        <w:t> </w:t>
      </w:r>
      <w:r>
        <w:rPr>
          <w:rFonts w:ascii="Arial" w:hAnsi="Arial"/>
          <w:b/>
          <w:i/>
          <w:sz w:val="20"/>
        </w:rPr>
        <w:t>sobre</w:t>
      </w:r>
      <w:r>
        <w:rPr>
          <w:rFonts w:ascii="Arial" w:hAnsi="Arial"/>
          <w:b/>
          <w:i/>
          <w:spacing w:val="-1"/>
          <w:sz w:val="20"/>
        </w:rPr>
        <w:t> </w:t>
      </w:r>
      <w:r>
        <w:rPr>
          <w:rFonts w:ascii="Arial" w:hAnsi="Arial"/>
          <w:b/>
          <w:i/>
          <w:sz w:val="20"/>
        </w:rPr>
        <w:t>el Uso</w:t>
      </w:r>
      <w:r>
        <w:rPr>
          <w:rFonts w:ascii="Arial" w:hAnsi="Arial"/>
          <w:b/>
          <w:i/>
          <w:spacing w:val="-1"/>
          <w:sz w:val="20"/>
        </w:rPr>
        <w:t> </w:t>
      </w:r>
      <w:r>
        <w:rPr>
          <w:rFonts w:ascii="Arial" w:hAnsi="Arial"/>
          <w:b/>
          <w:i/>
          <w:sz w:val="20"/>
        </w:rPr>
        <w:t>de la</w:t>
      </w:r>
      <w:r>
        <w:rPr>
          <w:rFonts w:ascii="Arial" w:hAnsi="Arial"/>
          <w:b/>
          <w:i/>
          <w:spacing w:val="-2"/>
          <w:sz w:val="20"/>
        </w:rPr>
        <w:t> </w:t>
      </w:r>
      <w:r>
        <w:rPr>
          <w:rFonts w:ascii="Arial" w:hAnsi="Arial"/>
          <w:b/>
          <w:i/>
          <w:sz w:val="20"/>
        </w:rPr>
        <w:t>Fuerza,</w:t>
      </w:r>
      <w:r>
        <w:rPr>
          <w:rFonts w:ascii="Arial" w:hAnsi="Arial"/>
          <w:b/>
          <w:i/>
          <w:spacing w:val="-1"/>
          <w:sz w:val="20"/>
        </w:rPr>
        <w:t> </w:t>
      </w:r>
      <w:r>
        <w:rPr>
          <w:rFonts w:ascii="Arial" w:hAnsi="Arial"/>
          <w:b/>
          <w:i/>
          <w:sz w:val="20"/>
        </w:rPr>
        <w:t>expedida</w:t>
      </w:r>
      <w:r>
        <w:rPr>
          <w:rFonts w:ascii="Arial" w:hAnsi="Arial"/>
          <w:b/>
          <w:i/>
          <w:spacing w:val="-1"/>
          <w:sz w:val="20"/>
        </w:rPr>
        <w:t> </w:t>
      </w:r>
      <w:r>
        <w:rPr>
          <w:rFonts w:ascii="Arial" w:hAnsi="Arial"/>
          <w:b/>
          <w:i/>
          <w:sz w:val="20"/>
        </w:rPr>
        <w:t>mediante</w:t>
      </w:r>
      <w:r>
        <w:rPr>
          <w:rFonts w:ascii="Arial" w:hAnsi="Arial"/>
          <w:b/>
          <w:i/>
          <w:spacing w:val="-2"/>
          <w:sz w:val="20"/>
        </w:rPr>
        <w:t> </w:t>
      </w:r>
      <w:r>
        <w:rPr>
          <w:rFonts w:ascii="Arial" w:hAnsi="Arial"/>
          <w:b/>
          <w:i/>
          <w:sz w:val="20"/>
        </w:rPr>
        <w:t>el</w:t>
      </w:r>
      <w:r>
        <w:rPr>
          <w:rFonts w:ascii="Arial" w:hAnsi="Arial"/>
          <w:b/>
          <w:i/>
          <w:spacing w:val="-2"/>
          <w:sz w:val="20"/>
        </w:rPr>
        <w:t> </w:t>
      </w:r>
      <w:r>
        <w:rPr>
          <w:rFonts w:ascii="Arial" w:hAnsi="Arial"/>
          <w:b/>
          <w:i/>
          <w:sz w:val="20"/>
        </w:rPr>
        <w:t>Decreto publicado en</w:t>
      </w:r>
      <w:r>
        <w:rPr>
          <w:rFonts w:ascii="Arial" w:hAnsi="Arial"/>
          <w:b/>
          <w:i/>
          <w:spacing w:val="-1"/>
          <w:sz w:val="20"/>
        </w:rPr>
        <w:t> </w:t>
      </w:r>
      <w:r>
        <w:rPr>
          <w:rFonts w:ascii="Arial" w:hAnsi="Arial"/>
          <w:b/>
          <w:i/>
          <w:sz w:val="20"/>
        </w:rPr>
        <w:t>el Diario</w:t>
      </w:r>
      <w:r>
        <w:rPr>
          <w:rFonts w:ascii="Arial" w:hAnsi="Arial"/>
          <w:b/>
          <w:i/>
          <w:spacing w:val="-1"/>
          <w:sz w:val="20"/>
        </w:rPr>
        <w:t> </w:t>
      </w:r>
      <w:r>
        <w:rPr>
          <w:rFonts w:ascii="Arial" w:hAnsi="Arial"/>
          <w:b/>
          <w:i/>
          <w:sz w:val="20"/>
        </w:rPr>
        <w:t>Oficial</w:t>
      </w:r>
      <w:r>
        <w:rPr>
          <w:rFonts w:ascii="Arial" w:hAnsi="Arial"/>
          <w:b/>
          <w:i/>
          <w:spacing w:val="-1"/>
          <w:sz w:val="20"/>
        </w:rPr>
        <w:t> </w:t>
      </w:r>
      <w:r>
        <w:rPr>
          <w:rFonts w:ascii="Arial" w:hAnsi="Arial"/>
          <w:b/>
          <w:i/>
          <w:spacing w:val="-5"/>
          <w:sz w:val="20"/>
        </w:rPr>
        <w:t>de</w:t>
      </w:r>
    </w:p>
    <w:p>
      <w:pPr>
        <w:spacing w:after="0"/>
        <w:jc w:val="both"/>
        <w:rPr>
          <w:rFonts w:ascii="Arial" w:hAnsi="Arial"/>
          <w:b/>
          <w:i/>
          <w:sz w:val="20"/>
        </w:rPr>
        <w:sectPr>
          <w:pgSz w:w="12240" w:h="15840"/>
          <w:pgMar w:header="724" w:footer="712" w:top="1880" w:bottom="900" w:left="1080" w:right="1080"/>
        </w:sectPr>
      </w:pPr>
    </w:p>
    <w:p>
      <w:pPr>
        <w:pStyle w:val="BodyText"/>
        <w:spacing w:before="68"/>
        <w:rPr>
          <w:rFonts w:ascii="Arial"/>
          <w:b/>
          <w:i/>
        </w:rPr>
      </w:pPr>
    </w:p>
    <w:p>
      <w:pPr>
        <w:spacing w:before="0"/>
        <w:ind w:left="338" w:right="0" w:firstLine="0"/>
        <w:jc w:val="left"/>
        <w:rPr>
          <w:rFonts w:ascii="Arial" w:hAnsi="Arial"/>
          <w:b/>
          <w:i/>
          <w:sz w:val="20"/>
        </w:rPr>
      </w:pPr>
      <w:r>
        <w:rPr>
          <w:rFonts w:ascii="Arial" w:hAnsi="Arial"/>
          <w:b/>
          <w:i/>
          <w:sz w:val="20"/>
        </w:rPr>
        <w:t>la Federación</w:t>
      </w:r>
      <w:r>
        <w:rPr>
          <w:rFonts w:ascii="Arial" w:hAnsi="Arial"/>
          <w:b/>
          <w:i/>
          <w:spacing w:val="21"/>
          <w:sz w:val="20"/>
        </w:rPr>
        <w:t> </w:t>
      </w:r>
      <w:r>
        <w:rPr>
          <w:rFonts w:ascii="Arial" w:hAnsi="Arial"/>
          <w:b/>
          <w:i/>
          <w:sz w:val="20"/>
        </w:rPr>
        <w:t>el veintisiete de mayo de dos mil diecinueve, por los</w:t>
      </w:r>
      <w:r>
        <w:rPr>
          <w:rFonts w:ascii="Arial" w:hAnsi="Arial"/>
          <w:b/>
          <w:i/>
          <w:spacing w:val="24"/>
          <w:sz w:val="20"/>
        </w:rPr>
        <w:t> </w:t>
      </w:r>
      <w:r>
        <w:rPr>
          <w:rFonts w:ascii="Arial" w:hAnsi="Arial"/>
          <w:b/>
          <w:i/>
          <w:sz w:val="20"/>
        </w:rPr>
        <w:t>argumentos expuestos en</w:t>
      </w:r>
      <w:r>
        <w:rPr>
          <w:rFonts w:ascii="Arial" w:hAnsi="Arial"/>
          <w:b/>
          <w:i/>
          <w:spacing w:val="20"/>
          <w:sz w:val="20"/>
        </w:rPr>
        <w:t> </w:t>
      </w:r>
      <w:r>
        <w:rPr>
          <w:rFonts w:ascii="Arial" w:hAnsi="Arial"/>
          <w:b/>
          <w:i/>
          <w:sz w:val="20"/>
        </w:rPr>
        <w:t>el</w:t>
      </w:r>
      <w:r>
        <w:rPr>
          <w:rFonts w:ascii="Arial" w:hAnsi="Arial"/>
          <w:b/>
          <w:i/>
          <w:spacing w:val="40"/>
          <w:sz w:val="20"/>
        </w:rPr>
        <w:t> </w:t>
      </w:r>
      <w:r>
        <w:rPr>
          <w:rFonts w:ascii="Arial" w:hAnsi="Arial"/>
          <w:b/>
          <w:i/>
          <w:sz w:val="20"/>
        </w:rPr>
        <w:t>apartado III, temas 1.1 y 1.2, de esta sentencia.</w:t>
      </w:r>
    </w:p>
    <w:p>
      <w:pPr>
        <w:spacing w:before="229"/>
        <w:ind w:left="338" w:right="336" w:firstLine="288"/>
        <w:jc w:val="both"/>
        <w:rPr>
          <w:rFonts w:ascii="Arial" w:hAnsi="Arial"/>
          <w:b/>
          <w:i/>
          <w:sz w:val="20"/>
        </w:rPr>
      </w:pPr>
      <w:r>
        <w:rPr>
          <w:rFonts w:ascii="Arial" w:hAnsi="Arial"/>
          <w:b/>
          <w:i/>
          <w:sz w:val="20"/>
        </w:rPr>
        <w:t>SEXTO. Se condena al Congreso de la Unión para que, en el siguiente período ordinario de sesiones que inicia en febrero de dos mil veintidós, legisle para establecer en la Ley Nacional sobre el Uso de la Fuerza la finalidad del uso de la fuerza y la sujeción del uso de la fuerza a los principios</w:t>
      </w:r>
      <w:r>
        <w:rPr>
          <w:rFonts w:ascii="Arial" w:hAnsi="Arial"/>
          <w:b/>
          <w:i/>
          <w:spacing w:val="-4"/>
          <w:sz w:val="20"/>
        </w:rPr>
        <w:t> </w:t>
      </w:r>
      <w:r>
        <w:rPr>
          <w:rFonts w:ascii="Arial" w:hAnsi="Arial"/>
          <w:b/>
          <w:i/>
          <w:sz w:val="20"/>
        </w:rPr>
        <w:t>de</w:t>
      </w:r>
      <w:r>
        <w:rPr>
          <w:rFonts w:ascii="Arial" w:hAnsi="Arial"/>
          <w:b/>
          <w:i/>
          <w:spacing w:val="-4"/>
          <w:sz w:val="20"/>
        </w:rPr>
        <w:t> </w:t>
      </w:r>
      <w:r>
        <w:rPr>
          <w:rFonts w:ascii="Arial" w:hAnsi="Arial"/>
          <w:b/>
          <w:i/>
          <w:sz w:val="20"/>
        </w:rPr>
        <w:t>racionalidad</w:t>
      </w:r>
      <w:r>
        <w:rPr>
          <w:rFonts w:ascii="Arial" w:hAnsi="Arial"/>
          <w:b/>
          <w:i/>
          <w:spacing w:val="-3"/>
          <w:sz w:val="20"/>
        </w:rPr>
        <w:t> </w:t>
      </w:r>
      <w:r>
        <w:rPr>
          <w:rFonts w:ascii="Arial" w:hAnsi="Arial"/>
          <w:b/>
          <w:i/>
          <w:sz w:val="20"/>
        </w:rPr>
        <w:t>y</w:t>
      </w:r>
      <w:r>
        <w:rPr>
          <w:rFonts w:ascii="Arial" w:hAnsi="Arial"/>
          <w:b/>
          <w:i/>
          <w:spacing w:val="-5"/>
          <w:sz w:val="20"/>
        </w:rPr>
        <w:t> </w:t>
      </w:r>
      <w:r>
        <w:rPr>
          <w:rFonts w:ascii="Arial" w:hAnsi="Arial"/>
          <w:b/>
          <w:i/>
          <w:sz w:val="20"/>
        </w:rPr>
        <w:t>oportunidad</w:t>
      </w:r>
      <w:r>
        <w:rPr>
          <w:rFonts w:ascii="Arial" w:hAnsi="Arial"/>
          <w:b/>
          <w:i/>
          <w:spacing w:val="-3"/>
          <w:sz w:val="20"/>
        </w:rPr>
        <w:t> </w:t>
      </w:r>
      <w:r>
        <w:rPr>
          <w:rFonts w:ascii="Arial" w:hAnsi="Arial"/>
          <w:b/>
          <w:i/>
          <w:sz w:val="20"/>
        </w:rPr>
        <w:t>que,</w:t>
      </w:r>
      <w:r>
        <w:rPr>
          <w:rFonts w:ascii="Arial" w:hAnsi="Arial"/>
          <w:b/>
          <w:i/>
          <w:spacing w:val="-2"/>
          <w:sz w:val="20"/>
        </w:rPr>
        <w:t> </w:t>
      </w:r>
      <w:r>
        <w:rPr>
          <w:rFonts w:ascii="Arial" w:hAnsi="Arial"/>
          <w:b/>
          <w:i/>
          <w:sz w:val="20"/>
        </w:rPr>
        <w:t>como</w:t>
      </w:r>
      <w:r>
        <w:rPr>
          <w:rFonts w:ascii="Arial" w:hAnsi="Arial"/>
          <w:b/>
          <w:i/>
          <w:spacing w:val="-3"/>
          <w:sz w:val="20"/>
        </w:rPr>
        <w:t> </w:t>
      </w:r>
      <w:r>
        <w:rPr>
          <w:rFonts w:ascii="Arial" w:hAnsi="Arial"/>
          <w:b/>
          <w:i/>
          <w:sz w:val="20"/>
        </w:rPr>
        <w:t>previsiones</w:t>
      </w:r>
      <w:r>
        <w:rPr>
          <w:rFonts w:ascii="Arial" w:hAnsi="Arial"/>
          <w:b/>
          <w:i/>
          <w:spacing w:val="-2"/>
          <w:sz w:val="20"/>
        </w:rPr>
        <w:t> </w:t>
      </w:r>
      <w:r>
        <w:rPr>
          <w:rFonts w:ascii="Arial" w:hAnsi="Arial"/>
          <w:b/>
          <w:i/>
          <w:sz w:val="20"/>
        </w:rPr>
        <w:t>mínimas,</w:t>
      </w:r>
      <w:r>
        <w:rPr>
          <w:rFonts w:ascii="Arial" w:hAnsi="Arial"/>
          <w:b/>
          <w:i/>
          <w:spacing w:val="-4"/>
          <w:sz w:val="20"/>
        </w:rPr>
        <w:t> </w:t>
      </w:r>
      <w:r>
        <w:rPr>
          <w:rFonts w:ascii="Arial" w:hAnsi="Arial"/>
          <w:b/>
          <w:i/>
          <w:sz w:val="20"/>
        </w:rPr>
        <w:t>dicha</w:t>
      </w:r>
      <w:r>
        <w:rPr>
          <w:rFonts w:ascii="Arial" w:hAnsi="Arial"/>
          <w:b/>
          <w:i/>
          <w:spacing w:val="-4"/>
          <w:sz w:val="20"/>
        </w:rPr>
        <w:t> </w:t>
      </w:r>
      <w:r>
        <w:rPr>
          <w:rFonts w:ascii="Arial" w:hAnsi="Arial"/>
          <w:b/>
          <w:i/>
          <w:sz w:val="20"/>
        </w:rPr>
        <w:t>ley</w:t>
      </w:r>
      <w:r>
        <w:rPr>
          <w:rFonts w:ascii="Arial" w:hAnsi="Arial"/>
          <w:b/>
          <w:i/>
          <w:spacing w:val="-4"/>
          <w:sz w:val="20"/>
        </w:rPr>
        <w:t> </w:t>
      </w:r>
      <w:r>
        <w:rPr>
          <w:rFonts w:ascii="Arial" w:hAnsi="Arial"/>
          <w:b/>
          <w:i/>
          <w:sz w:val="20"/>
        </w:rPr>
        <w:t>debe</w:t>
      </w:r>
      <w:r>
        <w:rPr>
          <w:rFonts w:ascii="Arial" w:hAnsi="Arial"/>
          <w:b/>
          <w:i/>
          <w:spacing w:val="-1"/>
          <w:sz w:val="20"/>
        </w:rPr>
        <w:t> </w:t>
      </w:r>
      <w:r>
        <w:rPr>
          <w:rFonts w:ascii="Arial" w:hAnsi="Arial"/>
          <w:b/>
          <w:i/>
          <w:sz w:val="20"/>
        </w:rPr>
        <w:t>contener, con fundamento en el artículo transitorio cuarto, fracción III, numerales 1 y 3, del decreto de reforma constitucional publicado en el Diario Oficial de la Federación el veintiséis de marzo de</w:t>
      </w:r>
      <w:r>
        <w:rPr>
          <w:rFonts w:ascii="Arial" w:hAnsi="Arial"/>
          <w:b/>
          <w:i/>
          <w:spacing w:val="40"/>
          <w:sz w:val="20"/>
        </w:rPr>
        <w:t> </w:t>
      </w:r>
      <w:r>
        <w:rPr>
          <w:rFonts w:ascii="Arial" w:hAnsi="Arial"/>
          <w:b/>
          <w:i/>
          <w:sz w:val="20"/>
        </w:rPr>
        <w:t>dos mil diecinueve, en los términos precisados en el apartado IV de este fallo.</w:t>
      </w:r>
    </w:p>
    <w:p>
      <w:pPr>
        <w:pStyle w:val="BodyText"/>
        <w:rPr>
          <w:rFonts w:ascii="Arial"/>
          <w:b/>
          <w:i/>
        </w:rPr>
      </w:pPr>
    </w:p>
    <w:p>
      <w:pPr>
        <w:spacing w:before="1"/>
        <w:ind w:left="338" w:right="343" w:firstLine="288"/>
        <w:jc w:val="both"/>
        <w:rPr>
          <w:rFonts w:ascii="Arial" w:hAnsi="Arial"/>
          <w:b/>
          <w:i/>
          <w:sz w:val="20"/>
        </w:rPr>
      </w:pPr>
      <w:r>
        <w:rPr>
          <w:rFonts w:ascii="Arial" w:hAnsi="Arial"/>
          <w:b/>
          <w:i/>
          <w:sz w:val="20"/>
        </w:rPr>
        <w:t>SÉPTIMO. Publíquese esta resolución en el Diario Oficial de la Federación, así como en el Semanario Judicial de la Federación y su Gaceta.”</w:t>
      </w:r>
    </w:p>
    <w:p>
      <w:pPr>
        <w:pStyle w:val="BodyText"/>
        <w:spacing w:before="229"/>
        <w:ind w:left="338" w:right="342" w:firstLine="288"/>
        <w:jc w:val="both"/>
      </w:pPr>
      <w:r>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 inclusive al titular del Poder Ejecutivo Federal.</w:t>
      </w:r>
    </w:p>
    <w:p>
      <w:pPr>
        <w:pStyle w:val="BodyText"/>
        <w:spacing w:before="2"/>
      </w:pPr>
    </w:p>
    <w:p>
      <w:pPr>
        <w:pStyle w:val="BodyText"/>
        <w:ind w:left="338" w:right="333" w:firstLine="288"/>
        <w:jc w:val="both"/>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pPr>
    </w:p>
    <w:p>
      <w:pPr>
        <w:pStyle w:val="BodyText"/>
        <w:ind w:left="626"/>
      </w:pPr>
      <w:r>
        <w:rPr>
          <w:spacing w:val="-2"/>
        </w:rPr>
        <w:t>Atentamente</w:t>
      </w:r>
    </w:p>
    <w:p>
      <w:pPr>
        <w:pStyle w:val="BodyText"/>
        <w:spacing w:before="228"/>
        <w:ind w:left="626"/>
      </w:pPr>
      <w:r>
        <w:rPr/>
        <w:t>Ciudad</w:t>
      </w:r>
      <w:r>
        <w:rPr>
          <w:spacing w:val="-6"/>
        </w:rPr>
        <w:t> </w:t>
      </w:r>
      <w:r>
        <w:rPr/>
        <w:t>de</w:t>
      </w:r>
      <w:r>
        <w:rPr>
          <w:spacing w:val="-5"/>
        </w:rPr>
        <w:t> </w:t>
      </w:r>
      <w:r>
        <w:rPr/>
        <w:t>México;</w:t>
      </w:r>
      <w:r>
        <w:rPr>
          <w:spacing w:val="-5"/>
        </w:rPr>
        <w:t> </w:t>
      </w:r>
      <w:r>
        <w:rPr/>
        <w:t>26</w:t>
      </w:r>
      <w:r>
        <w:rPr>
          <w:spacing w:val="-4"/>
        </w:rPr>
        <w:t> </w:t>
      </w:r>
      <w:r>
        <w:rPr/>
        <w:t>de</w:t>
      </w:r>
      <w:r>
        <w:rPr>
          <w:spacing w:val="-7"/>
        </w:rPr>
        <w:t> </w:t>
      </w:r>
      <w:r>
        <w:rPr/>
        <w:t>octubre</w:t>
      </w:r>
      <w:r>
        <w:rPr>
          <w:spacing w:val="-7"/>
        </w:rPr>
        <w:t> </w:t>
      </w:r>
      <w:r>
        <w:rPr/>
        <w:t>de</w:t>
      </w:r>
      <w:r>
        <w:rPr>
          <w:spacing w:val="-4"/>
        </w:rPr>
        <w:t> 2021</w:t>
      </w:r>
    </w:p>
    <w:p>
      <w:pPr>
        <w:spacing w:before="229"/>
        <w:ind w:left="626" w:right="0" w:firstLine="0"/>
        <w:jc w:val="left"/>
        <w:rPr>
          <w:sz w:val="20"/>
        </w:rPr>
      </w:pPr>
      <w:r>
        <w:rPr>
          <w:rFonts w:ascii="Arial" w:hAnsi="Arial"/>
          <w:b/>
          <w:sz w:val="20"/>
        </w:rPr>
        <w:t>LICENCIADO</w:t>
      </w:r>
      <w:r>
        <w:rPr>
          <w:rFonts w:ascii="Arial" w:hAnsi="Arial"/>
          <w:b/>
          <w:spacing w:val="-9"/>
          <w:sz w:val="20"/>
        </w:rPr>
        <w:t> </w:t>
      </w:r>
      <w:r>
        <w:rPr>
          <w:rFonts w:ascii="Arial" w:hAnsi="Arial"/>
          <w:b/>
          <w:sz w:val="20"/>
        </w:rPr>
        <w:t>RAFAEL</w:t>
      </w:r>
      <w:r>
        <w:rPr>
          <w:rFonts w:ascii="Arial" w:hAnsi="Arial"/>
          <w:b/>
          <w:spacing w:val="-9"/>
          <w:sz w:val="20"/>
        </w:rPr>
        <w:t> </w:t>
      </w:r>
      <w:r>
        <w:rPr>
          <w:rFonts w:ascii="Arial" w:hAnsi="Arial"/>
          <w:b/>
          <w:sz w:val="20"/>
        </w:rPr>
        <w:t>COELLO</w:t>
      </w:r>
      <w:r>
        <w:rPr>
          <w:rFonts w:ascii="Arial" w:hAnsi="Arial"/>
          <w:b/>
          <w:spacing w:val="-9"/>
          <w:sz w:val="20"/>
        </w:rPr>
        <w:t> </w:t>
      </w:r>
      <w:r>
        <w:rPr>
          <w:rFonts w:ascii="Arial" w:hAnsi="Arial"/>
          <w:b/>
          <w:sz w:val="20"/>
        </w:rPr>
        <w:t>CETINA.-</w:t>
      </w:r>
      <w:r>
        <w:rPr>
          <w:rFonts w:ascii="Arial" w:hAnsi="Arial"/>
          <w:b/>
          <w:spacing w:val="-7"/>
          <w:sz w:val="20"/>
        </w:rPr>
        <w:t> </w:t>
      </w:r>
      <w:r>
        <w:rPr>
          <w:spacing w:val="-2"/>
          <w:sz w:val="20"/>
        </w:rPr>
        <w:t>Rúbrica.</w:t>
      </w:r>
    </w:p>
    <w:p>
      <w:pPr>
        <w:pStyle w:val="BodyText"/>
        <w:spacing w:before="1"/>
      </w:pPr>
    </w:p>
    <w:p>
      <w:pPr>
        <w:spacing w:before="0"/>
        <w:ind w:left="338" w:right="0" w:firstLine="0"/>
        <w:jc w:val="left"/>
        <w:rPr>
          <w:rFonts w:ascii="Arial" w:hAnsi="Arial"/>
          <w:i/>
          <w:sz w:val="20"/>
        </w:rPr>
      </w:pPr>
      <w:r>
        <w:rPr>
          <w:rFonts w:ascii="Arial" w:hAnsi="Arial"/>
          <w:i/>
          <w:sz w:val="20"/>
        </w:rPr>
        <w:t>Notificados</w:t>
      </w:r>
      <w:r>
        <w:rPr>
          <w:rFonts w:ascii="Arial" w:hAnsi="Arial"/>
          <w:i/>
          <w:spacing w:val="-3"/>
          <w:sz w:val="20"/>
        </w:rPr>
        <w:t> </w:t>
      </w:r>
      <w:r>
        <w:rPr>
          <w:rFonts w:ascii="Arial" w:hAnsi="Arial"/>
          <w:i/>
          <w:sz w:val="20"/>
        </w:rPr>
        <w:t>los</w:t>
      </w:r>
      <w:r>
        <w:rPr>
          <w:rFonts w:ascii="Arial" w:hAnsi="Arial"/>
          <w:i/>
          <w:spacing w:val="-3"/>
          <w:sz w:val="20"/>
        </w:rPr>
        <w:t> </w:t>
      </w:r>
      <w:r>
        <w:rPr>
          <w:rFonts w:ascii="Arial" w:hAnsi="Arial"/>
          <w:i/>
          <w:sz w:val="20"/>
        </w:rPr>
        <w:t>puntos</w:t>
      </w:r>
      <w:r>
        <w:rPr>
          <w:rFonts w:ascii="Arial" w:hAnsi="Arial"/>
          <w:i/>
          <w:spacing w:val="-3"/>
          <w:sz w:val="20"/>
        </w:rPr>
        <w:t> </w:t>
      </w:r>
      <w:r>
        <w:rPr>
          <w:rFonts w:ascii="Arial" w:hAnsi="Arial"/>
          <w:i/>
          <w:sz w:val="20"/>
        </w:rPr>
        <w:t>resolutivos</w:t>
      </w:r>
      <w:r>
        <w:rPr>
          <w:rFonts w:ascii="Arial" w:hAnsi="Arial"/>
          <w:i/>
          <w:spacing w:val="-1"/>
          <w:sz w:val="20"/>
        </w:rPr>
        <w:t> </w:t>
      </w:r>
      <w:r>
        <w:rPr>
          <w:rFonts w:ascii="Arial" w:hAnsi="Arial"/>
          <w:i/>
          <w:sz w:val="20"/>
        </w:rPr>
        <w:t>a</w:t>
      </w:r>
      <w:r>
        <w:rPr>
          <w:rFonts w:ascii="Arial" w:hAnsi="Arial"/>
          <w:i/>
          <w:spacing w:val="-2"/>
          <w:sz w:val="20"/>
        </w:rPr>
        <w:t> </w:t>
      </w:r>
      <w:r>
        <w:rPr>
          <w:rFonts w:ascii="Arial" w:hAnsi="Arial"/>
          <w:i/>
          <w:sz w:val="20"/>
        </w:rPr>
        <w:t>la</w:t>
      </w:r>
      <w:r>
        <w:rPr>
          <w:rFonts w:ascii="Arial" w:hAnsi="Arial"/>
          <w:i/>
          <w:spacing w:val="-2"/>
          <w:sz w:val="20"/>
        </w:rPr>
        <w:t> </w:t>
      </w:r>
      <w:r>
        <w:rPr>
          <w:rFonts w:ascii="Arial" w:hAnsi="Arial"/>
          <w:i/>
          <w:sz w:val="20"/>
        </w:rPr>
        <w:t>Cámara</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Diputados</w:t>
      </w:r>
      <w:r>
        <w:rPr>
          <w:rFonts w:ascii="Arial" w:hAnsi="Arial"/>
          <w:i/>
          <w:spacing w:val="-1"/>
          <w:sz w:val="20"/>
        </w:rPr>
        <w:t> </w:t>
      </w:r>
      <w:r>
        <w:rPr>
          <w:rFonts w:ascii="Arial" w:hAnsi="Arial"/>
          <w:i/>
          <w:sz w:val="20"/>
        </w:rPr>
        <w:t>del</w:t>
      </w:r>
      <w:r>
        <w:rPr>
          <w:rFonts w:ascii="Arial" w:hAnsi="Arial"/>
          <w:i/>
          <w:spacing w:val="-3"/>
          <w:sz w:val="20"/>
        </w:rPr>
        <w:t> </w:t>
      </w:r>
      <w:r>
        <w:rPr>
          <w:rFonts w:ascii="Arial" w:hAnsi="Arial"/>
          <w:i/>
          <w:sz w:val="20"/>
        </w:rPr>
        <w:t>H.</w:t>
      </w:r>
      <w:r>
        <w:rPr>
          <w:rFonts w:ascii="Arial" w:hAnsi="Arial"/>
          <w:i/>
          <w:spacing w:val="-2"/>
          <w:sz w:val="20"/>
        </w:rPr>
        <w:t> </w:t>
      </w:r>
      <w:r>
        <w:rPr>
          <w:rFonts w:ascii="Arial" w:hAnsi="Arial"/>
          <w:i/>
          <w:sz w:val="20"/>
        </w:rPr>
        <w:t>Congreso</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la</w:t>
      </w:r>
      <w:r>
        <w:rPr>
          <w:rFonts w:ascii="Arial" w:hAnsi="Arial"/>
          <w:i/>
          <w:spacing w:val="-4"/>
          <w:sz w:val="20"/>
        </w:rPr>
        <w:t> </w:t>
      </w:r>
      <w:r>
        <w:rPr>
          <w:rFonts w:ascii="Arial" w:hAnsi="Arial"/>
          <w:i/>
          <w:sz w:val="20"/>
        </w:rPr>
        <w:t>Unión</w:t>
      </w:r>
      <w:r>
        <w:rPr>
          <w:rFonts w:ascii="Arial" w:hAnsi="Arial"/>
          <w:i/>
          <w:spacing w:val="-2"/>
          <w:sz w:val="20"/>
        </w:rPr>
        <w:t> </w:t>
      </w:r>
      <w:r>
        <w:rPr>
          <w:rFonts w:ascii="Arial" w:hAnsi="Arial"/>
          <w:i/>
          <w:sz w:val="20"/>
        </w:rPr>
        <w:t>el</w:t>
      </w:r>
      <w:r>
        <w:rPr>
          <w:rFonts w:ascii="Arial" w:hAnsi="Arial"/>
          <w:i/>
          <w:spacing w:val="-3"/>
          <w:sz w:val="20"/>
        </w:rPr>
        <w:t> </w:t>
      </w:r>
      <w:r>
        <w:rPr>
          <w:rFonts w:ascii="Arial" w:hAnsi="Arial"/>
          <w:i/>
          <w:sz w:val="20"/>
        </w:rPr>
        <w:t>viernes</w:t>
      </w:r>
      <w:r>
        <w:rPr>
          <w:rFonts w:ascii="Arial" w:hAnsi="Arial"/>
          <w:i/>
          <w:spacing w:val="-1"/>
          <w:sz w:val="20"/>
        </w:rPr>
        <w:t> </w:t>
      </w:r>
      <w:r>
        <w:rPr>
          <w:rFonts w:ascii="Arial" w:hAnsi="Arial"/>
          <w:i/>
          <w:sz w:val="20"/>
        </w:rPr>
        <w:t>29</w:t>
      </w:r>
      <w:r>
        <w:rPr>
          <w:rFonts w:ascii="Arial" w:hAnsi="Arial"/>
          <w:i/>
          <w:spacing w:val="-2"/>
          <w:sz w:val="20"/>
        </w:rPr>
        <w:t> </w:t>
      </w:r>
      <w:r>
        <w:rPr>
          <w:rFonts w:ascii="Arial" w:hAnsi="Arial"/>
          <w:i/>
          <w:sz w:val="20"/>
        </w:rPr>
        <w:t>de octubre de 2021 a las 12:00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rPr>
          <w:rFonts w:ascii="Arial"/>
          <w:i/>
          <w:sz w:val="22"/>
        </w:rPr>
      </w:pPr>
    </w:p>
    <w:p>
      <w:pPr>
        <w:pStyle w:val="Heading1"/>
        <w:ind w:left="338" w:right="335"/>
        <w:jc w:val="both"/>
      </w:pPr>
      <w:r>
        <w:rPr/>
        <w:t>SENTENCIA dictada por el Tribunal Pleno de la Suprema Corte de Justicia de la Nación</w:t>
      </w:r>
      <w:r>
        <w:rPr>
          <w:spacing w:val="40"/>
        </w:rPr>
        <w:t> </w:t>
      </w:r>
      <w:r>
        <w:rPr/>
        <w:t>en la Acción de Inconstitucionalidad 64/2019, así como los Votos Particulares de los señores Ministros Juan Luis González Alcántara Carrancá y Luis María Aguilar Morales y de Minoría de la señora Ministra Norma Lucía Piña Hernández y de los señores Ministros Alfredo Gutiérrez Ortiz Mena y Juan Luis González Alcántara Carrancá.</w:t>
      </w:r>
    </w:p>
    <w:p>
      <w:pPr>
        <w:spacing w:before="234"/>
        <w:ind w:left="1618" w:right="1617"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6"/>
          <w:sz w:val="16"/>
        </w:rPr>
        <w:t> </w:t>
      </w:r>
      <w:r>
        <w:rPr>
          <w:sz w:val="16"/>
        </w:rPr>
        <w:t>abril</w:t>
      </w:r>
      <w:r>
        <w:rPr>
          <w:spacing w:val="-1"/>
          <w:sz w:val="16"/>
        </w:rPr>
        <w:t> </w:t>
      </w:r>
      <w:r>
        <w:rPr>
          <w:sz w:val="16"/>
        </w:rPr>
        <w:t>de</w:t>
      </w:r>
      <w:r>
        <w:rPr>
          <w:spacing w:val="-5"/>
          <w:sz w:val="16"/>
        </w:rPr>
        <w:t> </w:t>
      </w:r>
      <w:r>
        <w:rPr>
          <w:spacing w:val="-4"/>
          <w:sz w:val="16"/>
        </w:rPr>
        <w:t>2022</w:t>
      </w:r>
    </w:p>
    <w:p>
      <w:pPr>
        <w:pStyle w:val="BodyText"/>
        <w:spacing w:before="46"/>
        <w:rPr>
          <w:sz w:val="16"/>
        </w:rPr>
      </w:pPr>
    </w:p>
    <w:p>
      <w:pPr>
        <w:pStyle w:val="BodyText"/>
        <w:ind w:left="338" w:right="335"/>
        <w:jc w:val="both"/>
      </w:pPr>
      <w:r>
        <w:rPr/>
        <w:t>Al margen un sello con el Escudo Nacional, que dice: Estados Unidos Mexicanos.- Suprema Corte de Justicia de la Nación.- Secretaría General de Acuerdos.</w:t>
      </w:r>
    </w:p>
    <w:p>
      <w:pPr>
        <w:tabs>
          <w:tab w:pos="6670" w:val="left" w:leader="none"/>
          <w:tab w:pos="7262" w:val="left" w:leader="none"/>
        </w:tabs>
        <w:spacing w:before="229"/>
        <w:ind w:left="5567" w:right="337" w:firstLine="0"/>
        <w:jc w:val="left"/>
        <w:rPr>
          <w:rFonts w:ascii="Arial" w:hAnsi="Arial"/>
          <w:b/>
          <w:sz w:val="20"/>
        </w:rPr>
      </w:pPr>
      <w:r>
        <w:rPr>
          <w:rFonts w:ascii="Arial" w:hAnsi="Arial"/>
          <w:b/>
          <w:spacing w:val="-2"/>
          <w:sz w:val="20"/>
        </w:rPr>
        <w:t>ACCIÓN</w:t>
      </w:r>
      <w:r>
        <w:rPr>
          <w:rFonts w:ascii="Arial" w:hAnsi="Arial"/>
          <w:b/>
          <w:sz w:val="20"/>
        </w:rPr>
        <w:tab/>
      </w:r>
      <w:r>
        <w:rPr>
          <w:rFonts w:ascii="Arial" w:hAnsi="Arial"/>
          <w:b/>
          <w:spacing w:val="-6"/>
          <w:sz w:val="20"/>
        </w:rPr>
        <w:t>DE</w:t>
      </w:r>
      <w:r>
        <w:rPr>
          <w:rFonts w:ascii="Arial" w:hAnsi="Arial"/>
          <w:b/>
          <w:sz w:val="20"/>
        </w:rPr>
        <w:tab/>
      </w:r>
      <w:r>
        <w:rPr>
          <w:rFonts w:ascii="Arial" w:hAnsi="Arial"/>
          <w:b/>
          <w:spacing w:val="-2"/>
          <w:sz w:val="20"/>
        </w:rPr>
        <w:t>INCONSTITUCIONALIDAD 64/2019</w:t>
      </w:r>
    </w:p>
    <w:p>
      <w:pPr>
        <w:spacing w:before="0"/>
        <w:ind w:left="5559" w:right="337" w:firstLine="0"/>
        <w:jc w:val="left"/>
        <w:rPr>
          <w:rFonts w:ascii="Arial" w:hAnsi="Arial"/>
          <w:b/>
          <w:sz w:val="20"/>
        </w:rPr>
      </w:pPr>
      <w:r>
        <w:rPr>
          <w:rFonts w:ascii="Arial" w:hAnsi="Arial"/>
          <w:b/>
          <w:sz w:val="20"/>
        </w:rPr>
        <w:t>PROMOVENTE:</w:t>
      </w:r>
      <w:r>
        <w:rPr>
          <w:rFonts w:ascii="Arial" w:hAnsi="Arial"/>
          <w:b/>
          <w:spacing w:val="40"/>
          <w:sz w:val="20"/>
        </w:rPr>
        <w:t> </w:t>
      </w:r>
      <w:r>
        <w:rPr>
          <w:rFonts w:ascii="Arial" w:hAnsi="Arial"/>
          <w:b/>
          <w:sz w:val="20"/>
        </w:rPr>
        <w:t>COMISIÓN</w:t>
      </w:r>
      <w:r>
        <w:rPr>
          <w:rFonts w:ascii="Arial" w:hAnsi="Arial"/>
          <w:b/>
          <w:spacing w:val="40"/>
          <w:sz w:val="20"/>
        </w:rPr>
        <w:t> </w:t>
      </w:r>
      <w:r>
        <w:rPr>
          <w:rFonts w:ascii="Arial" w:hAnsi="Arial"/>
          <w:b/>
          <w:sz w:val="20"/>
        </w:rPr>
        <w:t>NACIONAL</w:t>
      </w:r>
      <w:r>
        <w:rPr>
          <w:rFonts w:ascii="Arial" w:hAnsi="Arial"/>
          <w:b/>
          <w:spacing w:val="40"/>
          <w:sz w:val="20"/>
        </w:rPr>
        <w:t> </w:t>
      </w:r>
      <w:r>
        <w:rPr>
          <w:rFonts w:ascii="Arial" w:hAnsi="Arial"/>
          <w:b/>
          <w:sz w:val="20"/>
        </w:rPr>
        <w:t>DE LOS DERECHOS HUMANOS</w:t>
      </w:r>
    </w:p>
    <w:p>
      <w:pPr>
        <w:pStyle w:val="BodyText"/>
        <w:rPr>
          <w:rFonts w:ascii="Arial"/>
          <w:b/>
        </w:rPr>
      </w:pPr>
    </w:p>
    <w:p>
      <w:pPr>
        <w:spacing w:before="0"/>
        <w:ind w:left="338" w:right="3726" w:firstLine="0"/>
        <w:jc w:val="left"/>
        <w:rPr>
          <w:rFonts w:ascii="Arial" w:hAnsi="Arial"/>
          <w:b/>
          <w:sz w:val="20"/>
        </w:rPr>
      </w:pPr>
      <w:r>
        <w:rPr>
          <w:rFonts w:ascii="Arial" w:hAnsi="Arial"/>
          <w:b/>
          <w:sz w:val="20"/>
        </w:rPr>
        <w:t>PONENTE:</w:t>
      </w:r>
      <w:r>
        <w:rPr>
          <w:rFonts w:ascii="Arial" w:hAnsi="Arial"/>
          <w:b/>
          <w:spacing w:val="-5"/>
          <w:sz w:val="20"/>
        </w:rPr>
        <w:t> </w:t>
      </w:r>
      <w:r>
        <w:rPr>
          <w:rFonts w:ascii="Arial" w:hAnsi="Arial"/>
          <w:b/>
          <w:sz w:val="20"/>
        </w:rPr>
        <w:t>MINISTRA</w:t>
      </w:r>
      <w:r>
        <w:rPr>
          <w:rFonts w:ascii="Arial" w:hAnsi="Arial"/>
          <w:b/>
          <w:spacing w:val="-10"/>
          <w:sz w:val="20"/>
        </w:rPr>
        <w:t> </w:t>
      </w:r>
      <w:r>
        <w:rPr>
          <w:rFonts w:ascii="Arial" w:hAnsi="Arial"/>
          <w:b/>
          <w:sz w:val="20"/>
        </w:rPr>
        <w:t>NORMA</w:t>
      </w:r>
      <w:r>
        <w:rPr>
          <w:rFonts w:ascii="Arial" w:hAnsi="Arial"/>
          <w:b/>
          <w:spacing w:val="-12"/>
          <w:sz w:val="20"/>
        </w:rPr>
        <w:t> </w:t>
      </w:r>
      <w:r>
        <w:rPr>
          <w:rFonts w:ascii="Arial" w:hAnsi="Arial"/>
          <w:b/>
          <w:sz w:val="20"/>
        </w:rPr>
        <w:t>LUCÍA</w:t>
      </w:r>
      <w:r>
        <w:rPr>
          <w:rFonts w:ascii="Arial" w:hAnsi="Arial"/>
          <w:b/>
          <w:spacing w:val="-8"/>
          <w:sz w:val="20"/>
        </w:rPr>
        <w:t> </w:t>
      </w:r>
      <w:r>
        <w:rPr>
          <w:rFonts w:ascii="Arial" w:hAnsi="Arial"/>
          <w:b/>
          <w:sz w:val="20"/>
        </w:rPr>
        <w:t>PIÑA</w:t>
      </w:r>
      <w:r>
        <w:rPr>
          <w:rFonts w:ascii="Arial" w:hAnsi="Arial"/>
          <w:b/>
          <w:spacing w:val="-10"/>
          <w:sz w:val="20"/>
        </w:rPr>
        <w:t> </w:t>
      </w:r>
      <w:r>
        <w:rPr>
          <w:rFonts w:ascii="Arial" w:hAnsi="Arial"/>
          <w:b/>
          <w:sz w:val="20"/>
        </w:rPr>
        <w:t>HERNÁNDEZ. SECRETARIO: RICARDO MONTERROSAS CASTORENA.</w:t>
      </w:r>
    </w:p>
    <w:p>
      <w:pPr>
        <w:pStyle w:val="BodyText"/>
        <w:spacing w:before="1"/>
        <w:rPr>
          <w:rFonts w:ascii="Arial"/>
          <w:b/>
        </w:rPr>
      </w:pPr>
    </w:p>
    <w:p>
      <w:pPr>
        <w:spacing w:before="0"/>
        <w:ind w:left="338" w:right="0" w:firstLine="0"/>
        <w:jc w:val="left"/>
        <w:rPr>
          <w:sz w:val="20"/>
        </w:rPr>
      </w:pPr>
      <w:r>
        <w:rPr>
          <w:sz w:val="20"/>
        </w:rPr>
        <w:t>Ciudad</w:t>
      </w:r>
      <w:r>
        <w:rPr>
          <w:spacing w:val="67"/>
          <w:sz w:val="20"/>
        </w:rPr>
        <w:t> </w:t>
      </w:r>
      <w:r>
        <w:rPr>
          <w:sz w:val="20"/>
        </w:rPr>
        <w:t>de</w:t>
      </w:r>
      <w:r>
        <w:rPr>
          <w:spacing w:val="69"/>
          <w:sz w:val="20"/>
        </w:rPr>
        <w:t> </w:t>
      </w:r>
      <w:r>
        <w:rPr>
          <w:sz w:val="20"/>
        </w:rPr>
        <w:t>México.</w:t>
      </w:r>
      <w:r>
        <w:rPr>
          <w:spacing w:val="67"/>
          <w:sz w:val="20"/>
        </w:rPr>
        <w:t> </w:t>
      </w:r>
      <w:r>
        <w:rPr>
          <w:sz w:val="20"/>
        </w:rPr>
        <w:t>El</w:t>
      </w:r>
      <w:r>
        <w:rPr>
          <w:spacing w:val="66"/>
          <w:sz w:val="20"/>
        </w:rPr>
        <w:t> </w:t>
      </w:r>
      <w:r>
        <w:rPr>
          <w:sz w:val="20"/>
        </w:rPr>
        <w:t>Tribunal</w:t>
      </w:r>
      <w:r>
        <w:rPr>
          <w:spacing w:val="69"/>
          <w:sz w:val="20"/>
        </w:rPr>
        <w:t> </w:t>
      </w:r>
      <w:r>
        <w:rPr>
          <w:sz w:val="20"/>
        </w:rPr>
        <w:t>Pleno</w:t>
      </w:r>
      <w:r>
        <w:rPr>
          <w:spacing w:val="67"/>
          <w:sz w:val="20"/>
        </w:rPr>
        <w:t> </w:t>
      </w:r>
      <w:r>
        <w:rPr>
          <w:sz w:val="20"/>
        </w:rPr>
        <w:t>de</w:t>
      </w:r>
      <w:r>
        <w:rPr>
          <w:spacing w:val="67"/>
          <w:sz w:val="20"/>
        </w:rPr>
        <w:t> </w:t>
      </w:r>
      <w:r>
        <w:rPr>
          <w:sz w:val="20"/>
        </w:rPr>
        <w:t>la</w:t>
      </w:r>
      <w:r>
        <w:rPr>
          <w:spacing w:val="67"/>
          <w:sz w:val="20"/>
        </w:rPr>
        <w:t> </w:t>
      </w:r>
      <w:r>
        <w:rPr>
          <w:sz w:val="20"/>
        </w:rPr>
        <w:t>Suprema</w:t>
      </w:r>
      <w:r>
        <w:rPr>
          <w:spacing w:val="67"/>
          <w:sz w:val="20"/>
        </w:rPr>
        <w:t> </w:t>
      </w:r>
      <w:r>
        <w:rPr>
          <w:sz w:val="20"/>
        </w:rPr>
        <w:t>Corte</w:t>
      </w:r>
      <w:r>
        <w:rPr>
          <w:spacing w:val="67"/>
          <w:sz w:val="20"/>
        </w:rPr>
        <w:t> </w:t>
      </w:r>
      <w:r>
        <w:rPr>
          <w:sz w:val="20"/>
        </w:rPr>
        <w:t>de</w:t>
      </w:r>
      <w:r>
        <w:rPr>
          <w:spacing w:val="67"/>
          <w:sz w:val="20"/>
        </w:rPr>
        <w:t> </w:t>
      </w:r>
      <w:r>
        <w:rPr>
          <w:sz w:val="20"/>
        </w:rPr>
        <w:t>Justicia</w:t>
      </w:r>
      <w:r>
        <w:rPr>
          <w:spacing w:val="67"/>
          <w:sz w:val="20"/>
        </w:rPr>
        <w:t> </w:t>
      </w:r>
      <w:r>
        <w:rPr>
          <w:sz w:val="20"/>
        </w:rPr>
        <w:t>de</w:t>
      </w:r>
      <w:r>
        <w:rPr>
          <w:spacing w:val="67"/>
          <w:sz w:val="20"/>
        </w:rPr>
        <w:t> </w:t>
      </w:r>
      <w:r>
        <w:rPr>
          <w:sz w:val="20"/>
        </w:rPr>
        <w:t>la</w:t>
      </w:r>
      <w:r>
        <w:rPr>
          <w:spacing w:val="67"/>
          <w:sz w:val="20"/>
        </w:rPr>
        <w:t> </w:t>
      </w:r>
      <w:r>
        <w:rPr>
          <w:sz w:val="20"/>
        </w:rPr>
        <w:t>Nación,</w:t>
      </w:r>
      <w:r>
        <w:rPr>
          <w:spacing w:val="67"/>
          <w:sz w:val="20"/>
        </w:rPr>
        <w:t> </w:t>
      </w:r>
      <w:r>
        <w:rPr>
          <w:sz w:val="20"/>
        </w:rPr>
        <w:t>en</w:t>
      </w:r>
      <w:r>
        <w:rPr>
          <w:spacing w:val="67"/>
          <w:sz w:val="20"/>
        </w:rPr>
        <w:t> </w:t>
      </w:r>
      <w:r>
        <w:rPr>
          <w:sz w:val="20"/>
        </w:rPr>
        <w:t>sesión correspondiente al día </w:t>
      </w:r>
      <w:r>
        <w:rPr>
          <w:rFonts w:ascii="Arial" w:hAnsi="Arial"/>
          <w:b/>
          <w:sz w:val="20"/>
        </w:rPr>
        <w:t>veintiséis de octubre de dos mil veintiuno</w:t>
      </w:r>
      <w:r>
        <w:rPr>
          <w:sz w:val="20"/>
        </w:rPr>
        <w:t>, emite la siguiente:</w:t>
      </w:r>
    </w:p>
    <w:p>
      <w:pPr>
        <w:spacing w:before="229"/>
        <w:ind w:left="1618" w:right="1617" w:firstLine="0"/>
        <w:jc w:val="center"/>
        <w:rPr>
          <w:rFonts w:ascii="Arial"/>
          <w:b/>
          <w:sz w:val="20"/>
        </w:rPr>
      </w:pPr>
      <w:r>
        <w:rPr>
          <w:rFonts w:ascii="Arial"/>
          <w:b/>
          <w:spacing w:val="-2"/>
          <w:sz w:val="20"/>
        </w:rPr>
        <w:t>SENTENCIA</w:t>
      </w:r>
    </w:p>
    <w:p>
      <w:pPr>
        <w:pStyle w:val="BodyText"/>
        <w:spacing w:before="1"/>
        <w:rPr>
          <w:rFonts w:ascii="Arial"/>
          <w:b/>
        </w:rPr>
      </w:pPr>
    </w:p>
    <w:p>
      <w:pPr>
        <w:pStyle w:val="BodyText"/>
        <w:ind w:left="338" w:right="336" w:firstLine="288"/>
        <w:jc w:val="both"/>
      </w:pPr>
      <w:r>
        <w:rPr/>
        <w:t>Mediante la que se resuelve la acción de inconstitucionalidad 64/2019 promovida por la Comisión Nacional de los Derechos Humanos, en la que solicita la invalidez de la Ley Nacional sobre el Uso de la Fuerza en su integridad, con motivo de diversas omisiones legislativas relativas en competencia de ejercicio obligatorio, así como la invalidez, en particular, de los artículos 6, fracción VI, en la porción normativa “</w:t>
      </w:r>
      <w:r>
        <w:rPr>
          <w:rFonts w:ascii="Arial" w:hAnsi="Arial"/>
          <w:i/>
        </w:rPr>
        <w:t>fuerza epiletal</w:t>
      </w:r>
      <w:r>
        <w:rPr/>
        <w:t>”, 27, primer párrafo, 28 y 36, en la porción normativa “</w:t>
      </w:r>
      <w:r>
        <w:rPr>
          <w:rFonts w:ascii="Arial" w:hAnsi="Arial"/>
          <w:i/>
        </w:rPr>
        <w:t>desde la planeación</w:t>
      </w:r>
      <w:r>
        <w:rPr/>
        <w:t>”, de la Ley Nacional Sobre Uso de la Fuerza, expedida por Decreto publicado en el Diario Oficial de la Federación el veintisiete de mayo de dos mil diecinueve.</w:t>
      </w:r>
    </w:p>
    <w:p>
      <w:pPr>
        <w:pStyle w:val="BodyText"/>
        <w:spacing w:before="1"/>
      </w:pPr>
    </w:p>
    <w:p>
      <w:pPr>
        <w:spacing w:before="0"/>
        <w:ind w:left="626" w:right="0" w:firstLine="0"/>
        <w:jc w:val="left"/>
        <w:rPr>
          <w:sz w:val="20"/>
        </w:rPr>
      </w:pPr>
      <w:r>
        <w:rPr>
          <w:spacing w:val="-5"/>
          <w:sz w:val="20"/>
        </w:rPr>
        <w:t>………</w:t>
      </w:r>
    </w:p>
    <w:p>
      <w:pPr>
        <w:pStyle w:val="BodyText"/>
        <w:spacing w:before="229"/>
        <w:ind w:left="338"/>
      </w:pPr>
      <w:r>
        <w:rPr>
          <w:rFonts w:ascii="Arial" w:hAnsi="Arial"/>
          <w:b/>
        </w:rPr>
        <w:t>227.</w:t>
      </w:r>
      <w:r>
        <w:rPr>
          <w:rFonts w:ascii="Arial" w:hAnsi="Arial"/>
          <w:b/>
          <w:spacing w:val="50"/>
        </w:rPr>
        <w:t> </w:t>
      </w:r>
      <w:r>
        <w:rPr/>
        <w:t>En</w:t>
      </w:r>
      <w:r>
        <w:rPr>
          <w:spacing w:val="-6"/>
        </w:rPr>
        <w:t> </w:t>
      </w:r>
      <w:r>
        <w:rPr/>
        <w:t>términos</w:t>
      </w:r>
      <w:r>
        <w:rPr>
          <w:spacing w:val="-5"/>
        </w:rPr>
        <w:t> </w:t>
      </w:r>
      <w:r>
        <w:rPr/>
        <w:t>de</w:t>
      </w:r>
      <w:r>
        <w:rPr>
          <w:spacing w:val="-7"/>
        </w:rPr>
        <w:t> </w:t>
      </w:r>
      <w:r>
        <w:rPr/>
        <w:t>lo</w:t>
      </w:r>
      <w:r>
        <w:rPr>
          <w:spacing w:val="-5"/>
        </w:rPr>
        <w:t> </w:t>
      </w:r>
      <w:r>
        <w:rPr/>
        <w:t>expuesto,</w:t>
      </w:r>
      <w:r>
        <w:rPr>
          <w:spacing w:val="-6"/>
        </w:rPr>
        <w:t> </w:t>
      </w:r>
      <w:r>
        <w:rPr/>
        <w:t>este</w:t>
      </w:r>
      <w:r>
        <w:rPr>
          <w:spacing w:val="-7"/>
        </w:rPr>
        <w:t> </w:t>
      </w:r>
      <w:r>
        <w:rPr/>
        <w:t>Tribunal</w:t>
      </w:r>
      <w:r>
        <w:rPr>
          <w:spacing w:val="-5"/>
        </w:rPr>
        <w:t> </w:t>
      </w:r>
      <w:r>
        <w:rPr/>
        <w:t>Pleno</w:t>
      </w:r>
      <w:r>
        <w:rPr>
          <w:spacing w:val="-4"/>
        </w:rPr>
        <w:t> </w:t>
      </w:r>
      <w:r>
        <w:rPr/>
        <w:t>de</w:t>
      </w:r>
      <w:r>
        <w:rPr>
          <w:spacing w:val="-5"/>
        </w:rPr>
        <w:t> </w:t>
      </w:r>
      <w:r>
        <w:rPr/>
        <w:t>la</w:t>
      </w:r>
      <w:r>
        <w:rPr>
          <w:spacing w:val="-4"/>
        </w:rPr>
        <w:t> </w:t>
      </w:r>
      <w:r>
        <w:rPr/>
        <w:t>Suprema</w:t>
      </w:r>
      <w:r>
        <w:rPr>
          <w:spacing w:val="-6"/>
        </w:rPr>
        <w:t> </w:t>
      </w:r>
      <w:r>
        <w:rPr/>
        <w:t>Corte</w:t>
      </w:r>
      <w:r>
        <w:rPr>
          <w:spacing w:val="-4"/>
        </w:rPr>
        <w:t> </w:t>
      </w:r>
      <w:r>
        <w:rPr/>
        <w:t>de</w:t>
      </w:r>
      <w:r>
        <w:rPr>
          <w:spacing w:val="-7"/>
        </w:rPr>
        <w:t> </w:t>
      </w:r>
      <w:r>
        <w:rPr/>
        <w:t>Justicia</w:t>
      </w:r>
      <w:r>
        <w:rPr>
          <w:spacing w:val="-4"/>
        </w:rPr>
        <w:t> </w:t>
      </w:r>
      <w:r>
        <w:rPr/>
        <w:t>de</w:t>
      </w:r>
      <w:r>
        <w:rPr>
          <w:spacing w:val="-7"/>
        </w:rPr>
        <w:t> </w:t>
      </w:r>
      <w:r>
        <w:rPr/>
        <w:t>la</w:t>
      </w:r>
      <w:r>
        <w:rPr>
          <w:spacing w:val="-6"/>
        </w:rPr>
        <w:t> </w:t>
      </w:r>
      <w:r>
        <w:rPr>
          <w:spacing w:val="-2"/>
        </w:rPr>
        <w:t>Nación,</w:t>
      </w:r>
    </w:p>
    <w:p>
      <w:pPr>
        <w:spacing w:before="228"/>
        <w:ind w:left="1618" w:right="1619" w:firstLine="0"/>
        <w:jc w:val="center"/>
        <w:rPr>
          <w:rFonts w:ascii="Arial"/>
          <w:b/>
          <w:sz w:val="20"/>
        </w:rPr>
      </w:pPr>
      <w:r>
        <w:rPr>
          <w:rFonts w:ascii="Arial"/>
          <w:b/>
          <w:spacing w:val="-2"/>
          <w:sz w:val="20"/>
        </w:rPr>
        <w:t>Resuelve:</w:t>
      </w:r>
    </w:p>
    <w:p>
      <w:pPr>
        <w:pStyle w:val="BodyText"/>
        <w:spacing w:before="1"/>
        <w:rPr>
          <w:rFonts w:ascii="Arial"/>
          <w:b/>
        </w:rPr>
      </w:pPr>
    </w:p>
    <w:p>
      <w:pPr>
        <w:pStyle w:val="BodyText"/>
        <w:ind w:left="626"/>
      </w:pPr>
      <w:r>
        <w:rPr>
          <w:rFonts w:ascii="Arial" w:hAnsi="Arial"/>
          <w:b/>
        </w:rPr>
        <w:t>PRIMERO.</w:t>
      </w:r>
      <w:r>
        <w:rPr>
          <w:rFonts w:ascii="Arial" w:hAnsi="Arial"/>
          <w:b/>
          <w:spacing w:val="-8"/>
        </w:rPr>
        <w:t> </w:t>
      </w:r>
      <w:r>
        <w:rPr/>
        <w:t>Es</w:t>
      </w:r>
      <w:r>
        <w:rPr>
          <w:spacing w:val="-7"/>
        </w:rPr>
        <w:t> </w:t>
      </w:r>
      <w:r>
        <w:rPr/>
        <w:t>procedente</w:t>
      </w:r>
      <w:r>
        <w:rPr>
          <w:spacing w:val="-5"/>
        </w:rPr>
        <w:t> </w:t>
      </w:r>
      <w:r>
        <w:rPr/>
        <w:t>y</w:t>
      </w:r>
      <w:r>
        <w:rPr>
          <w:spacing w:val="-9"/>
        </w:rPr>
        <w:t> </w:t>
      </w:r>
      <w:r>
        <w:rPr/>
        <w:t>parcialmente</w:t>
      </w:r>
      <w:r>
        <w:rPr>
          <w:spacing w:val="-8"/>
        </w:rPr>
        <w:t> </w:t>
      </w:r>
      <w:r>
        <w:rPr/>
        <w:t>fundada</w:t>
      </w:r>
      <w:r>
        <w:rPr>
          <w:spacing w:val="-6"/>
        </w:rPr>
        <w:t> </w:t>
      </w:r>
      <w:r>
        <w:rPr/>
        <w:t>la</w:t>
      </w:r>
      <w:r>
        <w:rPr>
          <w:spacing w:val="-4"/>
        </w:rPr>
        <w:t> </w:t>
      </w:r>
      <w:r>
        <w:rPr/>
        <w:t>presente</w:t>
      </w:r>
      <w:r>
        <w:rPr>
          <w:spacing w:val="-5"/>
        </w:rPr>
        <w:t> </w:t>
      </w:r>
      <w:r>
        <w:rPr/>
        <w:t>acción</w:t>
      </w:r>
      <w:r>
        <w:rPr>
          <w:spacing w:val="-6"/>
        </w:rPr>
        <w:t> </w:t>
      </w:r>
      <w:r>
        <w:rPr/>
        <w:t>de</w:t>
      </w:r>
      <w:r>
        <w:rPr>
          <w:spacing w:val="-7"/>
        </w:rPr>
        <w:t> </w:t>
      </w:r>
      <w:r>
        <w:rPr>
          <w:spacing w:val="-2"/>
        </w:rPr>
        <w:t>inconstitucionalidad.</w:t>
      </w:r>
    </w:p>
    <w:p>
      <w:pPr>
        <w:pStyle w:val="BodyText"/>
        <w:spacing w:before="1"/>
      </w:pPr>
    </w:p>
    <w:p>
      <w:pPr>
        <w:pStyle w:val="BodyText"/>
        <w:ind w:left="338" w:right="334" w:firstLine="288"/>
        <w:jc w:val="both"/>
      </w:pPr>
      <w:r>
        <w:rPr>
          <w:rFonts w:ascii="Arial" w:hAnsi="Arial"/>
          <w:b/>
        </w:rPr>
        <w:t>SEGUNDO. </w:t>
      </w:r>
      <w:r>
        <w:rPr/>
        <w:t>Se declaran infundadas las omisiones legislativas relativas en competencia de ejercicio obligatorio, atinentes al adiestramiento del uso de la fuerza mediante el empleo de armas incapacitantes no letales y letales, la distinción y regulación de dichas armas y la sistematización y archivo de los informes</w:t>
      </w:r>
      <w:r>
        <w:rPr>
          <w:spacing w:val="-2"/>
        </w:rPr>
        <w:t> </w:t>
      </w:r>
      <w:r>
        <w:rPr/>
        <w:t>de</w:t>
      </w:r>
      <w:r>
        <w:rPr>
          <w:spacing w:val="-2"/>
        </w:rPr>
        <w:t> </w:t>
      </w:r>
      <w:r>
        <w:rPr/>
        <w:t>los servidores públicos que</w:t>
      </w:r>
      <w:r>
        <w:rPr>
          <w:spacing w:val="-1"/>
        </w:rPr>
        <w:t> </w:t>
      </w:r>
      <w:r>
        <w:rPr/>
        <w:t>hagan uso</w:t>
      </w:r>
      <w:r>
        <w:rPr>
          <w:spacing w:val="-1"/>
        </w:rPr>
        <w:t> </w:t>
      </w:r>
      <w:r>
        <w:rPr/>
        <w:t>de armas</w:t>
      </w:r>
      <w:r>
        <w:rPr>
          <w:spacing w:val="-2"/>
        </w:rPr>
        <w:t> </w:t>
      </w:r>
      <w:r>
        <w:rPr/>
        <w:t>de</w:t>
      </w:r>
      <w:r>
        <w:rPr>
          <w:spacing w:val="-2"/>
        </w:rPr>
        <w:t> </w:t>
      </w:r>
      <w:r>
        <w:rPr/>
        <w:t>fuego</w:t>
      </w:r>
      <w:r>
        <w:rPr>
          <w:spacing w:val="-2"/>
        </w:rPr>
        <w:t> </w:t>
      </w:r>
      <w:r>
        <w:rPr/>
        <w:t>en el</w:t>
      </w:r>
      <w:r>
        <w:rPr>
          <w:spacing w:val="-2"/>
        </w:rPr>
        <w:t> </w:t>
      </w:r>
      <w:r>
        <w:rPr/>
        <w:t>desempeño</w:t>
      </w:r>
      <w:r>
        <w:rPr>
          <w:spacing w:val="-2"/>
        </w:rPr>
        <w:t> </w:t>
      </w:r>
      <w:r>
        <w:rPr/>
        <w:t>de</w:t>
      </w:r>
      <w:r>
        <w:rPr>
          <w:spacing w:val="-2"/>
        </w:rPr>
        <w:t> </w:t>
      </w:r>
      <w:r>
        <w:rPr/>
        <w:t>sus funciones que, como previsiones mínimas, contiene la Ley Nacional sobre el Uso de la Fuerza, expedida mediante el Decreto publicado en el Diario Oficial de la Federación el veintisiete de mayo de dos mil diecinueve, en términos del apartado III, temas 1.3 y 1.4, de esta decisión.</w:t>
      </w:r>
    </w:p>
    <w:p>
      <w:pPr>
        <w:pStyle w:val="BodyText"/>
        <w:spacing w:line="242" w:lineRule="auto" w:before="229"/>
        <w:ind w:left="338" w:right="335" w:firstLine="288"/>
        <w:jc w:val="both"/>
      </w:pPr>
      <w:r>
        <w:rPr>
          <w:rFonts w:ascii="Arial" w:hAnsi="Arial"/>
          <w:b/>
        </w:rPr>
        <w:t>TERCERO. </w:t>
      </w:r>
      <w:r>
        <w:rPr/>
        <w:t>Se reconoce la validez de los artículos 27, párrafo primero, 28 y 36, en su porción normativa </w:t>
      </w:r>
      <w:r>
        <w:rPr>
          <w:rFonts w:ascii="Arial" w:hAnsi="Arial"/>
          <w:i/>
        </w:rPr>
        <w:t>‘desde la planeación’, </w:t>
      </w:r>
      <w:r>
        <w:rPr/>
        <w:t>de la Ley Nacional sobre el Uso de la Fuerza, expedida mediante el Decreto publicado en el Diario Oficial de la Federación el veintisiete de mayo de dos mil diecinueve, de conformidad con el apartado III, temas 2.2 y 2.3, de esta determinación.</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6"/>
      </w:pPr>
    </w:p>
    <w:p>
      <w:pPr>
        <w:pStyle w:val="BodyText"/>
        <w:ind w:left="338" w:right="334" w:firstLine="288"/>
        <w:jc w:val="both"/>
      </w:pPr>
      <w:r>
        <w:rPr>
          <w:rFonts w:ascii="Arial" w:hAnsi="Arial"/>
          <w:b/>
        </w:rPr>
        <w:t>CUARTO. </w:t>
      </w:r>
      <w:r>
        <w:rPr/>
        <w:t>Se declara la invalidez del artículo 6, fracción VI, en su porción normativa ‘</w:t>
      </w:r>
      <w:r>
        <w:rPr>
          <w:rFonts w:ascii="Arial" w:hAnsi="Arial"/>
          <w:i/>
        </w:rPr>
        <w:t>epiletal’</w:t>
      </w:r>
      <w:r>
        <w:rPr/>
        <w:t>, de la Ley</w:t>
      </w:r>
      <w:r>
        <w:rPr>
          <w:spacing w:val="-2"/>
        </w:rPr>
        <w:t> </w:t>
      </w:r>
      <w:r>
        <w:rPr/>
        <w:t>Nacional</w:t>
      </w:r>
      <w:r>
        <w:rPr>
          <w:spacing w:val="-2"/>
        </w:rPr>
        <w:t> </w:t>
      </w:r>
      <w:r>
        <w:rPr/>
        <w:t>sobre el Uso de la</w:t>
      </w:r>
      <w:r>
        <w:rPr>
          <w:spacing w:val="-1"/>
        </w:rPr>
        <w:t> </w:t>
      </w:r>
      <w:r>
        <w:rPr/>
        <w:t>Fuerza, expedida</w:t>
      </w:r>
      <w:r>
        <w:rPr>
          <w:spacing w:val="-1"/>
        </w:rPr>
        <w:t> </w:t>
      </w:r>
      <w:r>
        <w:rPr/>
        <w:t>mediante el Decreto</w:t>
      </w:r>
      <w:r>
        <w:rPr>
          <w:spacing w:val="-1"/>
        </w:rPr>
        <w:t> </w:t>
      </w:r>
      <w:r>
        <w:rPr/>
        <w:t>publicado en el Diario Oficial de</w:t>
      </w:r>
      <w:r>
        <w:rPr>
          <w:spacing w:val="-1"/>
        </w:rPr>
        <w:t> </w:t>
      </w:r>
      <w:r>
        <w:rPr/>
        <w:t>la Federación el veintisiete de mayo de dos mil diecinueve, por las razones del apartado III, tema 2.1, de esta ejecutoria, la cual surtirá sus efectos a partir de la notificación de estos puntos resolutivos al Congreso de la Unión, como se indica en el apartado IV de esta resolución.</w:t>
      </w:r>
    </w:p>
    <w:p>
      <w:pPr>
        <w:pStyle w:val="BodyText"/>
      </w:pPr>
    </w:p>
    <w:p>
      <w:pPr>
        <w:pStyle w:val="BodyText"/>
        <w:ind w:left="338" w:right="335" w:firstLine="288"/>
        <w:jc w:val="both"/>
      </w:pPr>
      <w:r>
        <w:rPr>
          <w:rFonts w:ascii="Arial" w:hAnsi="Arial"/>
          <w:b/>
        </w:rPr>
        <w:t>QUINTO. </w:t>
      </w:r>
      <w:r>
        <w:rPr/>
        <w:t>Se declaran fundadas las omisiones legislativas relativas en competencia de ejercicio obligatorio, atinentes a la finalidad del uso de la fuerza, así como la sujeción del uso de la fuerza a los principios de racionalidad y oportunidad que, como previsiones mínimas, debe contener la Ley Nacional sobre el Uso de la Fuerza, expedida mediante el Decreto publicado en el Diario Oficial de la Federación</w:t>
      </w:r>
      <w:r>
        <w:rPr>
          <w:spacing w:val="80"/>
        </w:rPr>
        <w:t> </w:t>
      </w:r>
      <w:r>
        <w:rPr/>
        <w:t>el</w:t>
      </w:r>
      <w:r>
        <w:rPr>
          <w:spacing w:val="-3"/>
        </w:rPr>
        <w:t> </w:t>
      </w:r>
      <w:r>
        <w:rPr/>
        <w:t>veintisiete</w:t>
      </w:r>
      <w:r>
        <w:rPr>
          <w:spacing w:val="-2"/>
        </w:rPr>
        <w:t> </w:t>
      </w:r>
      <w:r>
        <w:rPr/>
        <w:t>de</w:t>
      </w:r>
      <w:r>
        <w:rPr>
          <w:spacing w:val="-4"/>
        </w:rPr>
        <w:t> </w:t>
      </w:r>
      <w:r>
        <w:rPr/>
        <w:t>mayo</w:t>
      </w:r>
      <w:r>
        <w:rPr>
          <w:spacing w:val="-2"/>
        </w:rPr>
        <w:t> </w:t>
      </w:r>
      <w:r>
        <w:rPr/>
        <w:t>de</w:t>
      </w:r>
      <w:r>
        <w:rPr>
          <w:spacing w:val="-2"/>
        </w:rPr>
        <w:t> </w:t>
      </w:r>
      <w:r>
        <w:rPr/>
        <w:t>dos</w:t>
      </w:r>
      <w:r>
        <w:rPr>
          <w:spacing w:val="-3"/>
        </w:rPr>
        <w:t> </w:t>
      </w:r>
      <w:r>
        <w:rPr/>
        <w:t>mil</w:t>
      </w:r>
      <w:r>
        <w:rPr>
          <w:spacing w:val="-4"/>
        </w:rPr>
        <w:t> </w:t>
      </w:r>
      <w:r>
        <w:rPr/>
        <w:t>diecinueve,</w:t>
      </w:r>
      <w:r>
        <w:rPr>
          <w:spacing w:val="-2"/>
        </w:rPr>
        <w:t> </w:t>
      </w:r>
      <w:r>
        <w:rPr/>
        <w:t>por</w:t>
      </w:r>
      <w:r>
        <w:rPr>
          <w:spacing w:val="-1"/>
        </w:rPr>
        <w:t> </w:t>
      </w:r>
      <w:r>
        <w:rPr/>
        <w:t>los</w:t>
      </w:r>
      <w:r>
        <w:rPr>
          <w:spacing w:val="-3"/>
        </w:rPr>
        <w:t> </w:t>
      </w:r>
      <w:r>
        <w:rPr/>
        <w:t>argumentos</w:t>
      </w:r>
      <w:r>
        <w:rPr>
          <w:spacing w:val="-3"/>
        </w:rPr>
        <w:t> </w:t>
      </w:r>
      <w:r>
        <w:rPr/>
        <w:t>expuestos</w:t>
      </w:r>
      <w:r>
        <w:rPr>
          <w:spacing w:val="-1"/>
        </w:rPr>
        <w:t> </w:t>
      </w:r>
      <w:r>
        <w:rPr/>
        <w:t>en</w:t>
      </w:r>
      <w:r>
        <w:rPr>
          <w:spacing w:val="-2"/>
        </w:rPr>
        <w:t> </w:t>
      </w:r>
      <w:r>
        <w:rPr/>
        <w:t>el</w:t>
      </w:r>
      <w:r>
        <w:rPr>
          <w:spacing w:val="-3"/>
        </w:rPr>
        <w:t> </w:t>
      </w:r>
      <w:r>
        <w:rPr/>
        <w:t>apartado</w:t>
      </w:r>
      <w:r>
        <w:rPr>
          <w:spacing w:val="-2"/>
        </w:rPr>
        <w:t> </w:t>
      </w:r>
      <w:r>
        <w:rPr/>
        <w:t>III,</w:t>
      </w:r>
      <w:r>
        <w:rPr>
          <w:spacing w:val="-2"/>
        </w:rPr>
        <w:t> </w:t>
      </w:r>
      <w:r>
        <w:rPr/>
        <w:t>temas</w:t>
      </w:r>
      <w:r>
        <w:rPr>
          <w:spacing w:val="-3"/>
        </w:rPr>
        <w:t> </w:t>
      </w:r>
      <w:r>
        <w:rPr/>
        <w:t>1.1 y 1.2, de esta sentencia.</w:t>
      </w:r>
    </w:p>
    <w:p>
      <w:pPr>
        <w:pStyle w:val="BodyText"/>
        <w:spacing w:before="229"/>
        <w:ind w:left="338" w:right="329" w:firstLine="288"/>
        <w:jc w:val="both"/>
      </w:pPr>
      <w:r>
        <w:rPr>
          <w:rFonts w:ascii="Arial" w:hAnsi="Arial"/>
          <w:b/>
        </w:rPr>
        <w:t>SEXTO. </w:t>
      </w:r>
      <w:r>
        <w:rPr/>
        <w:t>Se condena al Congreso de la Unión para que, en el siguiente período ordinario de sesiones que inicia en febrero de dos mil veintidós, legisle para establecer en la Ley Nacional sobre el Uso de la Fuerza la finalidad del uso de la fuerza y</w:t>
      </w:r>
      <w:r>
        <w:rPr>
          <w:spacing w:val="-1"/>
        </w:rPr>
        <w:t> </w:t>
      </w:r>
      <w:r>
        <w:rPr/>
        <w:t>la sujeción del uso de la fuerza a los principios de racionalidad y oportunidad que, como previsiones mínimas, dicha ley debe contener, con fundamento en el artículo transitorio cuarto, fracción III, numerales 1 y 3, del decreto de reforma constitucional publicado en el</w:t>
      </w:r>
      <w:r>
        <w:rPr>
          <w:spacing w:val="40"/>
        </w:rPr>
        <w:t> </w:t>
      </w:r>
      <w:r>
        <w:rPr/>
        <w:t>Diario Oficial de la Federación el veintiséis de marzo de dos mil diecinueve, en los términos precisados</w:t>
      </w:r>
      <w:r>
        <w:rPr>
          <w:spacing w:val="80"/>
        </w:rPr>
        <w:t> </w:t>
      </w:r>
      <w:r>
        <w:rPr/>
        <w:t>en el apartado IV de este fallo.</w:t>
      </w:r>
    </w:p>
    <w:p>
      <w:pPr>
        <w:pStyle w:val="BodyText"/>
      </w:pPr>
    </w:p>
    <w:p>
      <w:pPr>
        <w:pStyle w:val="BodyText"/>
        <w:spacing w:line="242" w:lineRule="auto" w:before="1"/>
        <w:ind w:left="338" w:right="342" w:firstLine="288"/>
        <w:jc w:val="both"/>
      </w:pPr>
      <w:r>
        <w:rPr>
          <w:rFonts w:ascii="Arial" w:hAnsi="Arial"/>
          <w:b/>
        </w:rPr>
        <w:t>SÉPTIMO. </w:t>
      </w:r>
      <w:r>
        <w:rPr/>
        <w:t>Publíquese</w:t>
      </w:r>
      <w:r>
        <w:rPr>
          <w:spacing w:val="-1"/>
        </w:rPr>
        <w:t> </w:t>
      </w:r>
      <w:r>
        <w:rPr/>
        <w:t>esta resolución en el</w:t>
      </w:r>
      <w:r>
        <w:rPr>
          <w:spacing w:val="-2"/>
        </w:rPr>
        <w:t> </w:t>
      </w:r>
      <w:r>
        <w:rPr/>
        <w:t>Diario</w:t>
      </w:r>
      <w:r>
        <w:rPr>
          <w:spacing w:val="-1"/>
        </w:rPr>
        <w:t> </w:t>
      </w:r>
      <w:r>
        <w:rPr/>
        <w:t>Oficial de la Federación, así</w:t>
      </w:r>
      <w:r>
        <w:rPr>
          <w:spacing w:val="-1"/>
        </w:rPr>
        <w:t> </w:t>
      </w:r>
      <w:r>
        <w:rPr/>
        <w:t>como</w:t>
      </w:r>
      <w:r>
        <w:rPr>
          <w:spacing w:val="-1"/>
        </w:rPr>
        <w:t> </w:t>
      </w:r>
      <w:r>
        <w:rPr/>
        <w:t>en</w:t>
      </w:r>
      <w:r>
        <w:rPr>
          <w:spacing w:val="-2"/>
        </w:rPr>
        <w:t> </w:t>
      </w:r>
      <w:r>
        <w:rPr/>
        <w:t>el Semanario Judicial de la Federación y su Gaceta.</w:t>
      </w:r>
    </w:p>
    <w:p>
      <w:pPr>
        <w:pStyle w:val="BodyText"/>
        <w:spacing w:before="226"/>
        <w:ind w:left="338" w:right="345" w:firstLine="288"/>
        <w:jc w:val="both"/>
      </w:pPr>
      <w:r>
        <w:rPr>
          <w:rFonts w:ascii="Arial" w:hAnsi="Arial"/>
          <w:b/>
        </w:rPr>
        <w:t>Notifíquese;</w:t>
      </w:r>
      <w:r>
        <w:rPr>
          <w:rFonts w:ascii="Arial" w:hAnsi="Arial"/>
          <w:b/>
          <w:spacing w:val="-2"/>
        </w:rPr>
        <w:t> </w:t>
      </w:r>
      <w:r>
        <w:rPr/>
        <w:t>haciéndolo</w:t>
      </w:r>
      <w:r>
        <w:rPr>
          <w:spacing w:val="-2"/>
        </w:rPr>
        <w:t> </w:t>
      </w:r>
      <w:r>
        <w:rPr/>
        <w:t>por</w:t>
      </w:r>
      <w:r>
        <w:rPr>
          <w:spacing w:val="-4"/>
        </w:rPr>
        <w:t> </w:t>
      </w:r>
      <w:r>
        <w:rPr/>
        <w:t>medio</w:t>
      </w:r>
      <w:r>
        <w:rPr>
          <w:spacing w:val="-4"/>
        </w:rPr>
        <w:t> </w:t>
      </w:r>
      <w:r>
        <w:rPr/>
        <w:t>de</w:t>
      </w:r>
      <w:r>
        <w:rPr>
          <w:spacing w:val="-2"/>
        </w:rPr>
        <w:t> </w:t>
      </w:r>
      <w:r>
        <w:rPr/>
        <w:t>oficio</w:t>
      </w:r>
      <w:r>
        <w:rPr>
          <w:spacing w:val="-2"/>
        </w:rPr>
        <w:t> </w:t>
      </w:r>
      <w:r>
        <w:rPr/>
        <w:t>a</w:t>
      </w:r>
      <w:r>
        <w:rPr>
          <w:spacing w:val="-4"/>
        </w:rPr>
        <w:t> </w:t>
      </w:r>
      <w:r>
        <w:rPr/>
        <w:t>las</w:t>
      </w:r>
      <w:r>
        <w:rPr>
          <w:spacing w:val="-3"/>
        </w:rPr>
        <w:t> </w:t>
      </w:r>
      <w:r>
        <w:rPr/>
        <w:t>partes</w:t>
      </w:r>
      <w:r>
        <w:rPr>
          <w:spacing w:val="-1"/>
        </w:rPr>
        <w:t> </w:t>
      </w:r>
      <w:r>
        <w:rPr/>
        <w:t>y,</w:t>
      </w:r>
      <w:r>
        <w:rPr>
          <w:spacing w:val="-2"/>
        </w:rPr>
        <w:t> </w:t>
      </w:r>
      <w:r>
        <w:rPr/>
        <w:t>en</w:t>
      </w:r>
      <w:r>
        <w:rPr>
          <w:spacing w:val="-4"/>
        </w:rPr>
        <w:t> </w:t>
      </w:r>
      <w:r>
        <w:rPr/>
        <w:t>su</w:t>
      </w:r>
      <w:r>
        <w:rPr>
          <w:spacing w:val="-2"/>
        </w:rPr>
        <w:t> </w:t>
      </w:r>
      <w:r>
        <w:rPr/>
        <w:t>oportunidad,</w:t>
      </w:r>
      <w:r>
        <w:rPr>
          <w:spacing w:val="-2"/>
        </w:rPr>
        <w:t> </w:t>
      </w:r>
      <w:r>
        <w:rPr/>
        <w:t>archívese</w:t>
      </w:r>
      <w:r>
        <w:rPr>
          <w:spacing w:val="-2"/>
        </w:rPr>
        <w:t> </w:t>
      </w:r>
      <w:r>
        <w:rPr/>
        <w:t>el</w:t>
      </w:r>
      <w:r>
        <w:rPr>
          <w:spacing w:val="-5"/>
        </w:rPr>
        <w:t> </w:t>
      </w:r>
      <w:r>
        <w:rPr/>
        <w:t>expediente como asunto concluido.</w:t>
      </w:r>
    </w:p>
    <w:p>
      <w:pPr>
        <w:pStyle w:val="BodyText"/>
        <w:spacing w:before="2"/>
      </w:pPr>
    </w:p>
    <w:p>
      <w:pPr>
        <w:pStyle w:val="BodyText"/>
        <w:ind w:left="626"/>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pStyle w:val="BodyText"/>
      </w:pPr>
    </w:p>
    <w:p>
      <w:pPr>
        <w:spacing w:before="1"/>
        <w:ind w:left="626" w:right="0" w:firstLine="0"/>
        <w:jc w:val="left"/>
        <w:rPr>
          <w:sz w:val="20"/>
        </w:rPr>
      </w:pPr>
      <w:r>
        <w:rPr>
          <w:spacing w:val="-5"/>
          <w:sz w:val="20"/>
        </w:rPr>
        <w:t>………</w:t>
      </w:r>
    </w:p>
    <w:p>
      <w:pPr>
        <w:pStyle w:val="BodyText"/>
        <w:spacing w:before="228"/>
        <w:ind w:left="338" w:right="336" w:firstLine="288"/>
        <w:jc w:val="both"/>
      </w:pPr>
      <w:r>
        <w:rPr/>
        <w:t>El señor Ministro Presidente Zaldívar Lelo de Larrea declaró que el asunto se resolvió en los términos </w:t>
      </w:r>
      <w:r>
        <w:rPr>
          <w:spacing w:val="-2"/>
        </w:rPr>
        <w:t>precisados.</w:t>
      </w:r>
    </w:p>
    <w:p>
      <w:pPr>
        <w:pStyle w:val="BodyText"/>
        <w:spacing w:before="1"/>
      </w:pPr>
    </w:p>
    <w:p>
      <w:pPr>
        <w:pStyle w:val="BodyText"/>
        <w:ind w:left="338" w:right="347" w:firstLine="288"/>
        <w:jc w:val="both"/>
      </w:pPr>
      <w:r>
        <w:rPr/>
        <w:t>Firman el señor Ministro Presidente y la señora Ministra Ponente con el Secretario General de Acuerdos quien da fe.</w:t>
      </w:r>
    </w:p>
    <w:p>
      <w:pPr>
        <w:spacing w:before="227"/>
        <w:ind w:left="338" w:right="334" w:firstLine="288"/>
        <w:jc w:val="both"/>
        <w:rPr>
          <w:sz w:val="20"/>
        </w:rPr>
      </w:pPr>
      <w:r>
        <w:rPr>
          <w:sz w:val="20"/>
        </w:rPr>
        <w:t>Presidente, Ministro </w:t>
      </w:r>
      <w:r>
        <w:rPr>
          <w:rFonts w:ascii="Arial" w:hAnsi="Arial"/>
          <w:b/>
          <w:sz w:val="20"/>
        </w:rPr>
        <w:t>Arturo Zaldívar Lelo de Larrea</w:t>
      </w:r>
      <w:r>
        <w:rPr>
          <w:sz w:val="20"/>
        </w:rPr>
        <w:t>.- Firmado electrónicamente.- Ponente, Ministra </w:t>
      </w:r>
      <w:r>
        <w:rPr>
          <w:rFonts w:ascii="Arial" w:hAnsi="Arial"/>
          <w:b/>
          <w:sz w:val="20"/>
        </w:rPr>
        <w:t>Norma</w:t>
      </w:r>
      <w:r>
        <w:rPr>
          <w:rFonts w:ascii="Arial" w:hAnsi="Arial"/>
          <w:b/>
          <w:spacing w:val="-3"/>
          <w:sz w:val="20"/>
        </w:rPr>
        <w:t> </w:t>
      </w:r>
      <w:r>
        <w:rPr>
          <w:rFonts w:ascii="Arial" w:hAnsi="Arial"/>
          <w:b/>
          <w:sz w:val="20"/>
        </w:rPr>
        <w:t>Lucía</w:t>
      </w:r>
      <w:r>
        <w:rPr>
          <w:rFonts w:ascii="Arial" w:hAnsi="Arial"/>
          <w:b/>
          <w:spacing w:val="-1"/>
          <w:sz w:val="20"/>
        </w:rPr>
        <w:t> </w:t>
      </w:r>
      <w:r>
        <w:rPr>
          <w:rFonts w:ascii="Arial" w:hAnsi="Arial"/>
          <w:b/>
          <w:sz w:val="20"/>
        </w:rPr>
        <w:t>Piña</w:t>
      </w:r>
      <w:r>
        <w:rPr>
          <w:rFonts w:ascii="Arial" w:hAnsi="Arial"/>
          <w:b/>
          <w:spacing w:val="-3"/>
          <w:sz w:val="20"/>
        </w:rPr>
        <w:t> </w:t>
      </w:r>
      <w:r>
        <w:rPr>
          <w:rFonts w:ascii="Arial" w:hAnsi="Arial"/>
          <w:b/>
          <w:sz w:val="20"/>
        </w:rPr>
        <w:t>Hernández</w:t>
      </w:r>
      <w:r>
        <w:rPr>
          <w:sz w:val="20"/>
        </w:rPr>
        <w:t>.-</w:t>
      </w:r>
      <w:r>
        <w:rPr>
          <w:spacing w:val="-2"/>
          <w:sz w:val="20"/>
        </w:rPr>
        <w:t> </w:t>
      </w:r>
      <w:r>
        <w:rPr>
          <w:sz w:val="20"/>
        </w:rPr>
        <w:t>Firmado</w:t>
      </w:r>
      <w:r>
        <w:rPr>
          <w:spacing w:val="-3"/>
          <w:sz w:val="20"/>
        </w:rPr>
        <w:t> </w:t>
      </w:r>
      <w:r>
        <w:rPr>
          <w:sz w:val="20"/>
        </w:rPr>
        <w:t>electrónicamente.- Secretario</w:t>
      </w:r>
      <w:r>
        <w:rPr>
          <w:spacing w:val="-1"/>
          <w:sz w:val="20"/>
        </w:rPr>
        <w:t> </w:t>
      </w:r>
      <w:r>
        <w:rPr>
          <w:sz w:val="20"/>
        </w:rPr>
        <w:t>General</w:t>
      </w:r>
      <w:r>
        <w:rPr>
          <w:spacing w:val="-1"/>
          <w:sz w:val="20"/>
        </w:rPr>
        <w:t> </w:t>
      </w:r>
      <w:r>
        <w:rPr>
          <w:sz w:val="20"/>
        </w:rPr>
        <w:t>de</w:t>
      </w:r>
      <w:r>
        <w:rPr>
          <w:spacing w:val="-3"/>
          <w:sz w:val="20"/>
        </w:rPr>
        <w:t> </w:t>
      </w:r>
      <w:r>
        <w:rPr>
          <w:sz w:val="20"/>
        </w:rPr>
        <w:t>Acuerdos, Lic. </w:t>
      </w:r>
      <w:r>
        <w:rPr>
          <w:rFonts w:ascii="Arial" w:hAnsi="Arial"/>
          <w:b/>
          <w:sz w:val="20"/>
        </w:rPr>
        <w:t>Rafael Coello Cetina</w:t>
      </w:r>
      <w:r>
        <w:rPr>
          <w:sz w:val="20"/>
        </w:rPr>
        <w:t>.- Firmado electrónicamente.</w:t>
      </w:r>
    </w:p>
    <w:p>
      <w:pPr>
        <w:pStyle w:val="BodyText"/>
        <w:spacing w:before="2"/>
      </w:pPr>
    </w:p>
    <w:p>
      <w:pPr>
        <w:spacing w:before="0"/>
        <w:ind w:left="626" w:right="0" w:firstLine="0"/>
        <w:jc w:val="both"/>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7"/>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8"/>
          <w:sz w:val="20"/>
        </w:rPr>
        <w:t> </w:t>
      </w:r>
      <w:r>
        <w:rPr>
          <w:sz w:val="20"/>
        </w:rPr>
        <w:t>GENERAL</w:t>
      </w:r>
      <w:r>
        <w:rPr>
          <w:spacing w:val="40"/>
          <w:sz w:val="20"/>
        </w:rPr>
        <w:t> </w:t>
      </w:r>
      <w:r>
        <w:rPr>
          <w:sz w:val="20"/>
        </w:rPr>
        <w:t>DE</w:t>
      </w:r>
      <w:r>
        <w:rPr>
          <w:spacing w:val="37"/>
          <w:sz w:val="20"/>
        </w:rPr>
        <w:t> </w:t>
      </w:r>
      <w:r>
        <w:rPr>
          <w:sz w:val="20"/>
        </w:rPr>
        <w:t>ACUERDOS</w:t>
      </w:r>
      <w:r>
        <w:rPr>
          <w:spacing w:val="39"/>
          <w:sz w:val="20"/>
        </w:rPr>
        <w:t> </w:t>
      </w:r>
      <w:r>
        <w:rPr>
          <w:sz w:val="20"/>
        </w:rPr>
        <w:t>DE</w:t>
      </w:r>
      <w:r>
        <w:rPr>
          <w:spacing w:val="40"/>
          <w:sz w:val="20"/>
        </w:rPr>
        <w:t> </w:t>
      </w:r>
      <w:r>
        <w:rPr>
          <w:spacing w:val="-5"/>
          <w:sz w:val="20"/>
        </w:rPr>
        <w:t>LA</w:t>
      </w:r>
    </w:p>
    <w:p>
      <w:pPr>
        <w:pStyle w:val="BodyText"/>
        <w:ind w:left="338" w:right="338"/>
        <w:jc w:val="both"/>
      </w:pPr>
      <w:r>
        <w:rPr/>
        <w:t>SUPREMA CORTE DE JUSTICIA DE LA NACIÓN: CERTIFICA: Que la presente copia fotostática constante de ochenta y un fojas útiles, concuerda fiel y exactamente con el original firmado electrónicamente de la sentencia emitida en la acción de inconstitucionalidad 64/2019, promovida por la Comisión</w:t>
      </w:r>
      <w:r>
        <w:rPr>
          <w:spacing w:val="-2"/>
        </w:rPr>
        <w:t> </w:t>
      </w:r>
      <w:r>
        <w:rPr/>
        <w:t>Nacional de los Derechos Humanos,</w:t>
      </w:r>
      <w:r>
        <w:rPr>
          <w:spacing w:val="-1"/>
        </w:rPr>
        <w:t> </w:t>
      </w:r>
      <w:r>
        <w:rPr/>
        <w:t>dictada</w:t>
      </w:r>
      <w:r>
        <w:rPr>
          <w:spacing w:val="-1"/>
        </w:rPr>
        <w:t> </w:t>
      </w:r>
      <w:r>
        <w:rPr/>
        <w:t>por el Pleno de la Suprema</w:t>
      </w:r>
      <w:r>
        <w:rPr>
          <w:spacing w:val="-1"/>
        </w:rPr>
        <w:t> </w:t>
      </w:r>
      <w:r>
        <w:rPr/>
        <w:t>Corte</w:t>
      </w:r>
      <w:r>
        <w:rPr>
          <w:spacing w:val="-1"/>
        </w:rPr>
        <w:t> </w:t>
      </w:r>
      <w:r>
        <w:rPr/>
        <w:t>de Justicia</w:t>
      </w:r>
      <w:r>
        <w:rPr>
          <w:spacing w:val="-1"/>
        </w:rPr>
        <w:t> </w:t>
      </w:r>
      <w:r>
        <w:rPr/>
        <w:t>de la Nación en su sesión del veintiséis de octubre de dos mil veintiuno. Se certifica con la finalidad de que se publique en el Diario Oficial de la Federación.- Ciudad de México, a primero de marzo de dos mil veintidós.-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1"/>
        <w:ind w:left="338" w:right="0"/>
        <w:jc w:val="left"/>
      </w:pPr>
      <w:r>
        <w:rPr/>
        <w:t>DECRETO</w:t>
      </w:r>
      <w:r>
        <w:rPr>
          <w:spacing w:val="29"/>
        </w:rPr>
        <w:t> </w:t>
      </w:r>
      <w:r>
        <w:rPr/>
        <w:t>por</w:t>
      </w:r>
      <w:r>
        <w:rPr>
          <w:spacing w:val="29"/>
        </w:rPr>
        <w:t> </w:t>
      </w:r>
      <w:r>
        <w:rPr/>
        <w:t>el</w:t>
      </w:r>
      <w:r>
        <w:rPr>
          <w:spacing w:val="29"/>
        </w:rPr>
        <w:t> </w:t>
      </w:r>
      <w:r>
        <w:rPr/>
        <w:t>que</w:t>
      </w:r>
      <w:r>
        <w:rPr>
          <w:spacing w:val="23"/>
        </w:rPr>
        <w:t> </w:t>
      </w:r>
      <w:r>
        <w:rPr/>
        <w:t>se</w:t>
      </w:r>
      <w:r>
        <w:rPr>
          <w:spacing w:val="28"/>
        </w:rPr>
        <w:t> </w:t>
      </w:r>
      <w:r>
        <w:rPr/>
        <w:t>reforman</w:t>
      </w:r>
      <w:r>
        <w:rPr>
          <w:spacing w:val="25"/>
        </w:rPr>
        <w:t> </w:t>
      </w:r>
      <w:r>
        <w:rPr/>
        <w:t>y</w:t>
      </w:r>
      <w:r>
        <w:rPr>
          <w:spacing w:val="23"/>
        </w:rPr>
        <w:t> </w:t>
      </w:r>
      <w:r>
        <w:rPr/>
        <w:t>adicionan</w:t>
      </w:r>
      <w:r>
        <w:rPr>
          <w:spacing w:val="28"/>
        </w:rPr>
        <w:t> </w:t>
      </w:r>
      <w:r>
        <w:rPr/>
        <w:t>los</w:t>
      </w:r>
      <w:r>
        <w:rPr>
          <w:spacing w:val="25"/>
        </w:rPr>
        <w:t> </w:t>
      </w:r>
      <w:r>
        <w:rPr/>
        <w:t>artículos</w:t>
      </w:r>
      <w:r>
        <w:rPr>
          <w:spacing w:val="25"/>
        </w:rPr>
        <w:t> </w:t>
      </w:r>
      <w:r>
        <w:rPr/>
        <w:t>3,</w:t>
      </w:r>
      <w:r>
        <w:rPr>
          <w:spacing w:val="27"/>
        </w:rPr>
        <w:t> </w:t>
      </w:r>
      <w:r>
        <w:rPr/>
        <w:t>4</w:t>
      </w:r>
      <w:r>
        <w:rPr>
          <w:spacing w:val="28"/>
        </w:rPr>
        <w:t> </w:t>
      </w:r>
      <w:r>
        <w:rPr/>
        <w:t>y</w:t>
      </w:r>
      <w:r>
        <w:rPr>
          <w:spacing w:val="25"/>
        </w:rPr>
        <w:t> </w:t>
      </w:r>
      <w:r>
        <w:rPr/>
        <w:t>6</w:t>
      </w:r>
      <w:r>
        <w:rPr>
          <w:spacing w:val="28"/>
        </w:rPr>
        <w:t> </w:t>
      </w:r>
      <w:r>
        <w:rPr/>
        <w:t>de</w:t>
      </w:r>
      <w:r>
        <w:rPr>
          <w:spacing w:val="25"/>
        </w:rPr>
        <w:t> </w:t>
      </w:r>
      <w:r>
        <w:rPr/>
        <w:t>la</w:t>
      </w:r>
      <w:r>
        <w:rPr>
          <w:spacing w:val="25"/>
        </w:rPr>
        <w:t> </w:t>
      </w:r>
      <w:r>
        <w:rPr/>
        <w:t>Ley</w:t>
      </w:r>
      <w:r>
        <w:rPr>
          <w:spacing w:val="23"/>
        </w:rPr>
        <w:t> </w:t>
      </w:r>
      <w:r>
        <w:rPr/>
        <w:t>Nacional Sobre el Uso de la Fuerza.</w:t>
      </w:r>
    </w:p>
    <w:p>
      <w:pPr>
        <w:spacing w:before="232"/>
        <w:ind w:left="1618" w:right="161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spacing w:line="242" w:lineRule="auto"/>
        <w:ind w:left="338" w:right="340" w:firstLine="288"/>
        <w:jc w:val="both"/>
      </w:pPr>
      <w:r>
        <w:rPr>
          <w:rFonts w:ascii="Arial" w:hAnsi="Arial"/>
          <w:b/>
        </w:rPr>
        <w:t>Artículo Único.- </w:t>
      </w:r>
      <w:r>
        <w:rPr/>
        <w:t>Se reforman la fracción XIV del artículo 3; y la fracción VI del artículo 6, y se adicionan las fracciones VI y VII al artículo 4, de la Ley Nacional sobre el Uso de la Fuerza, para quedar como sigue:</w:t>
      </w:r>
    </w:p>
    <w:p>
      <w:pPr>
        <w:spacing w:before="225"/>
        <w:ind w:left="626" w:right="0" w:firstLine="0"/>
        <w:jc w:val="left"/>
        <w:rPr>
          <w:sz w:val="20"/>
        </w:rPr>
      </w:pPr>
      <w:r>
        <w:rPr>
          <w:spacing w:val="-5"/>
          <w:sz w:val="20"/>
        </w:rPr>
        <w:t>………</w:t>
      </w:r>
    </w:p>
    <w:p>
      <w:pPr>
        <w:pStyle w:val="Heading1"/>
        <w:spacing w:before="226"/>
        <w:ind w:left="1620"/>
      </w:pPr>
      <w:r>
        <w:rPr>
          <w:spacing w:val="-2"/>
        </w:rPr>
        <w:t>Transitorios</w:t>
      </w:r>
    </w:p>
    <w:p>
      <w:pPr>
        <w:pStyle w:val="BodyText"/>
        <w:spacing w:before="2"/>
        <w:rPr>
          <w:rFonts w:ascii="Arial"/>
          <w:b/>
        </w:rPr>
      </w:pPr>
    </w:p>
    <w:p>
      <w:pPr>
        <w:pStyle w:val="BodyText"/>
        <w:spacing w:line="242" w:lineRule="auto"/>
        <w:ind w:left="338" w:right="339" w:firstLine="288"/>
        <w:jc w:val="both"/>
      </w:pPr>
      <w:r>
        <w:rPr>
          <w:rFonts w:ascii="Arial" w:hAnsi="Arial"/>
          <w:b/>
        </w:rPr>
        <w:t>Primero.- </w:t>
      </w:r>
      <w:r>
        <w:rPr/>
        <w:t>El presente Decreto entrará en vigor el</w:t>
      </w:r>
      <w:r>
        <w:rPr>
          <w:spacing w:val="-1"/>
        </w:rPr>
        <w:t> </w:t>
      </w:r>
      <w:r>
        <w:rPr/>
        <w:t>día siguiente al</w:t>
      </w:r>
      <w:r>
        <w:rPr>
          <w:spacing w:val="-1"/>
        </w:rPr>
        <w:t> </w:t>
      </w:r>
      <w:r>
        <w:rPr/>
        <w:t>de su publicación en el Diario Oficial de la Federación.</w:t>
      </w:r>
    </w:p>
    <w:p>
      <w:pPr>
        <w:pStyle w:val="BodyText"/>
        <w:spacing w:before="227"/>
        <w:ind w:left="338" w:right="339" w:firstLine="288"/>
        <w:jc w:val="both"/>
      </w:pPr>
      <w:r>
        <w:rPr>
          <w:rFonts w:ascii="Arial" w:hAnsi="Arial"/>
          <w:b/>
        </w:rPr>
        <w:t>Segundo.- </w:t>
      </w:r>
      <w:r>
        <w:rPr/>
        <w:t>Las instituciones de seguridad revisarán y, en su caso, actualizarán los protocolos de actuación, los manuales de técnicas para el uso de la fuerza, la descripción de las conductas a realizar por parte de los agentes y los cursos de capacitación para el efecto de incorporar la finalidad del uso de</w:t>
      </w:r>
      <w:r>
        <w:rPr>
          <w:spacing w:val="40"/>
        </w:rPr>
        <w:t> </w:t>
      </w:r>
      <w:r>
        <w:rPr/>
        <w:t>la fuerza y los principios de oportunidad y racionalidad, en sus contenidos, para lo que tendrán un plazo de 60 días hábiles contados a partir del día siguiente a la entrada en vigor del presente Decreto.</w:t>
      </w:r>
    </w:p>
    <w:p>
      <w:pPr>
        <w:pStyle w:val="BodyText"/>
      </w:pPr>
    </w:p>
    <w:p>
      <w:pPr>
        <w:spacing w:before="0"/>
        <w:ind w:left="338" w:right="334" w:firstLine="288"/>
        <w:jc w:val="both"/>
        <w:rPr>
          <w:rFonts w:ascii="Arial" w:hAnsi="Arial"/>
          <w:b/>
          <w:sz w:val="20"/>
        </w:rPr>
      </w:pPr>
      <w:r>
        <w:rPr>
          <w:rFonts w:ascii="Arial" w:hAnsi="Arial"/>
          <w:b/>
          <w:sz w:val="20"/>
        </w:rPr>
        <w:t>Ciudad de México, a 13 de diciembre de 2023.-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7264">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18</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009216"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18</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304704">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7305216">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011264"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305728">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4477"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NACIONAL</w:t>
                          </w:r>
                          <w:r>
                            <w:rPr>
                              <w:rFonts w:ascii="Tahoma"/>
                              <w:b/>
                              <w:spacing w:val="-3"/>
                              <w:sz w:val="16"/>
                              <w:u w:val="single"/>
                            </w:rPr>
                            <w:t> </w:t>
                          </w:r>
                          <w:r>
                            <w:rPr>
                              <w:rFonts w:ascii="Tahoma"/>
                              <w:b/>
                              <w:sz w:val="16"/>
                              <w:u w:val="single"/>
                            </w:rPr>
                            <w:t>SOBRE</w:t>
                          </w:r>
                          <w:r>
                            <w:rPr>
                              <w:rFonts w:ascii="Tahoma"/>
                              <w:b/>
                              <w:spacing w:val="-5"/>
                              <w:sz w:val="16"/>
                              <w:u w:val="single"/>
                            </w:rPr>
                            <w:t> </w:t>
                          </w:r>
                          <w:r>
                            <w:rPr>
                              <w:rFonts w:ascii="Tahoma"/>
                              <w:b/>
                              <w:sz w:val="16"/>
                              <w:u w:val="single"/>
                            </w:rPr>
                            <w:t>EL</w:t>
                          </w:r>
                          <w:r>
                            <w:rPr>
                              <w:rFonts w:ascii="Tahoma"/>
                              <w:b/>
                              <w:spacing w:val="-7"/>
                              <w:sz w:val="16"/>
                              <w:u w:val="single"/>
                            </w:rPr>
                            <w:t> </w:t>
                          </w:r>
                          <w:r>
                            <w:rPr>
                              <w:rFonts w:ascii="Tahoma"/>
                              <w:b/>
                              <w:sz w:val="16"/>
                              <w:u w:val="single"/>
                            </w:rPr>
                            <w:t>USO</w:t>
                          </w:r>
                          <w:r>
                            <w:rPr>
                              <w:rFonts w:ascii="Tahoma"/>
                              <w:b/>
                              <w:spacing w:val="-4"/>
                              <w:sz w:val="16"/>
                              <w:u w:val="single"/>
                            </w:rPr>
                            <w:t> </w:t>
                          </w:r>
                          <w:r>
                            <w:rPr>
                              <w:rFonts w:ascii="Tahoma"/>
                              <w:b/>
                              <w:sz w:val="16"/>
                              <w:u w:val="single"/>
                            </w:rPr>
                            <w:t>DE</w:t>
                          </w:r>
                          <w:r>
                            <w:rPr>
                              <w:rFonts w:ascii="Tahoma"/>
                              <w:b/>
                              <w:spacing w:val="-3"/>
                              <w:sz w:val="16"/>
                              <w:u w:val="single"/>
                            </w:rPr>
                            <w:t> </w:t>
                          </w:r>
                          <w:r>
                            <w:rPr>
                              <w:rFonts w:ascii="Tahoma"/>
                              <w:b/>
                              <w:sz w:val="16"/>
                              <w:u w:val="single"/>
                            </w:rPr>
                            <w:t>LA</w:t>
                          </w:r>
                          <w:r>
                            <w:rPr>
                              <w:rFonts w:ascii="Tahoma"/>
                              <w:b/>
                              <w:spacing w:val="-2"/>
                              <w:sz w:val="16"/>
                              <w:u w:val="single"/>
                            </w:rPr>
                            <w:t> FUERZA</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010752" type="#_x0000_t202" id="docshape2" filled="false" stroked="false">
              <v:textbox inset="0,0,0,0">
                <w:txbxContent>
                  <w:p>
                    <w:pPr>
                      <w:tabs>
                        <w:tab w:pos="4477" w:val="left" w:leader="none"/>
                      </w:tabs>
                      <w:spacing w:before="21"/>
                      <w:ind w:left="20" w:right="0" w:firstLine="0"/>
                      <w:jc w:val="left"/>
                      <w:rPr>
                        <w:rFonts w:ascii="Tahoma"/>
                        <w:b/>
                        <w:sz w:val="16"/>
                      </w:rPr>
                    </w:pPr>
                    <w:r>
                      <w:rPr>
                        <w:rFonts w:ascii="Tahoma"/>
                        <w:b/>
                        <w:sz w:val="16"/>
                        <w:u w:val="single"/>
                      </w:rPr>
                      <w:tab/>
                      <w:t>LEY</w:t>
                    </w:r>
                    <w:r>
                      <w:rPr>
                        <w:rFonts w:ascii="Tahoma"/>
                        <w:b/>
                        <w:spacing w:val="-5"/>
                        <w:sz w:val="16"/>
                        <w:u w:val="single"/>
                      </w:rPr>
                      <w:t> </w:t>
                    </w:r>
                    <w:r>
                      <w:rPr>
                        <w:rFonts w:ascii="Tahoma"/>
                        <w:b/>
                        <w:sz w:val="16"/>
                        <w:u w:val="single"/>
                      </w:rPr>
                      <w:t>NACIONAL</w:t>
                    </w:r>
                    <w:r>
                      <w:rPr>
                        <w:rFonts w:ascii="Tahoma"/>
                        <w:b/>
                        <w:spacing w:val="-3"/>
                        <w:sz w:val="16"/>
                        <w:u w:val="single"/>
                      </w:rPr>
                      <w:t> </w:t>
                    </w:r>
                    <w:r>
                      <w:rPr>
                        <w:rFonts w:ascii="Tahoma"/>
                        <w:b/>
                        <w:sz w:val="16"/>
                        <w:u w:val="single"/>
                      </w:rPr>
                      <w:t>SOBRE</w:t>
                    </w:r>
                    <w:r>
                      <w:rPr>
                        <w:rFonts w:ascii="Tahoma"/>
                        <w:b/>
                        <w:spacing w:val="-5"/>
                        <w:sz w:val="16"/>
                        <w:u w:val="single"/>
                      </w:rPr>
                      <w:t> </w:t>
                    </w:r>
                    <w:r>
                      <w:rPr>
                        <w:rFonts w:ascii="Tahoma"/>
                        <w:b/>
                        <w:sz w:val="16"/>
                        <w:u w:val="single"/>
                      </w:rPr>
                      <w:t>EL</w:t>
                    </w:r>
                    <w:r>
                      <w:rPr>
                        <w:rFonts w:ascii="Tahoma"/>
                        <w:b/>
                        <w:spacing w:val="-7"/>
                        <w:sz w:val="16"/>
                        <w:u w:val="single"/>
                      </w:rPr>
                      <w:t> </w:t>
                    </w:r>
                    <w:r>
                      <w:rPr>
                        <w:rFonts w:ascii="Tahoma"/>
                        <w:b/>
                        <w:sz w:val="16"/>
                        <w:u w:val="single"/>
                      </w:rPr>
                      <w:t>USO</w:t>
                    </w:r>
                    <w:r>
                      <w:rPr>
                        <w:rFonts w:ascii="Tahoma"/>
                        <w:b/>
                        <w:spacing w:val="-4"/>
                        <w:sz w:val="16"/>
                        <w:u w:val="single"/>
                      </w:rPr>
                      <w:t> </w:t>
                    </w:r>
                    <w:r>
                      <w:rPr>
                        <w:rFonts w:ascii="Tahoma"/>
                        <w:b/>
                        <w:sz w:val="16"/>
                        <w:u w:val="single"/>
                      </w:rPr>
                      <w:t>DE</w:t>
                    </w:r>
                    <w:r>
                      <w:rPr>
                        <w:rFonts w:ascii="Tahoma"/>
                        <w:b/>
                        <w:spacing w:val="-3"/>
                        <w:sz w:val="16"/>
                        <w:u w:val="single"/>
                      </w:rPr>
                      <w:t> </w:t>
                    </w:r>
                    <w:r>
                      <w:rPr>
                        <w:rFonts w:ascii="Tahoma"/>
                        <w:b/>
                        <w:sz w:val="16"/>
                        <w:u w:val="single"/>
                      </w:rPr>
                      <w:t>LA</w:t>
                    </w:r>
                    <w:r>
                      <w:rPr>
                        <w:rFonts w:ascii="Tahoma"/>
                        <w:b/>
                        <w:spacing w:val="-2"/>
                        <w:sz w:val="16"/>
                        <w:u w:val="single"/>
                      </w:rPr>
                      <w:t> FUERZA</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7306240">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010240"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7306752">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24-01-</w:t>
                          </w:r>
                          <w:r>
                            <w:rPr>
                              <w:rFonts w:ascii="Arial" w:hAnsi="Arial"/>
                              <w:i/>
                              <w:color w:val="171717"/>
                              <w:spacing w:val="-4"/>
                              <w:sz w:val="14"/>
                            </w:rPr>
                            <w:t>2024</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009728"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24-01-</w:t>
                    </w:r>
                    <w:r>
                      <w:rPr>
                        <w:rFonts w:ascii="Arial" w:hAnsi="Arial"/>
                        <w:i/>
                        <w:color w:val="171717"/>
                        <w:spacing w:val="-4"/>
                        <w:sz w:val="14"/>
                      </w:rPr>
                      <w:t>2024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1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618" w:right="1616"/>
      <w:jc w:val="center"/>
      <w:outlineLvl w:val="1"/>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1202" w:hanging="576"/>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Nacional sobre el Uso de la Fuerza</dc:title>
  <dcterms:created xsi:type="dcterms:W3CDTF">2026-08-18T16:50:14Z</dcterms:created>
  <dcterms:modified xsi:type="dcterms:W3CDTF">2026-08-18T16:50:14Z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2024-01-25T00:00:00Z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