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spacing w:before="210"/>
        <w:ind w:left="0"/>
        <w:rPr>
          <w:rFonts w:ascii="Times New Roman"/>
        </w:rPr>
      </w:pPr>
    </w:p>
    <w:p>
      <w:pPr>
        <w:pStyle w:val="BodyText"/>
        <w:spacing w:before="1"/>
        <w:jc w:val="both"/>
      </w:pPr>
      <w:r>
        <w:rPr/>
        <mc:AlternateContent>
          <mc:Choice Requires="wps">
            <w:drawing>
              <wp:anchor distT="0" distB="0" distL="0" distR="0" allowOverlap="1" layoutInCell="1" locked="0" behindDoc="0" simplePos="0" relativeHeight="15728640">
                <wp:simplePos x="0" y="0"/>
                <wp:positionH relativeFrom="page">
                  <wp:posOffset>0</wp:posOffset>
                </wp:positionH>
                <wp:positionV relativeFrom="paragraph">
                  <wp:posOffset>-1160947</wp:posOffset>
                </wp:positionV>
                <wp:extent cx="7774305" cy="106426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7774305" cy="1064260"/>
                          <a:chExt cx="7774305" cy="1064260"/>
                        </a:xfrm>
                      </wpg:grpSpPr>
                      <pic:pic>
                        <pic:nvPicPr>
                          <pic:cNvPr id="3" name="Image 3"/>
                          <pic:cNvPicPr/>
                        </pic:nvPicPr>
                        <pic:blipFill>
                          <a:blip r:embed="rId6" cstate="print"/>
                          <a:stretch>
                            <a:fillRect/>
                          </a:stretch>
                        </pic:blipFill>
                        <pic:spPr>
                          <a:xfrm>
                            <a:off x="0" y="0"/>
                            <a:ext cx="7773923" cy="1063773"/>
                          </a:xfrm>
                          <a:prstGeom prst="rect">
                            <a:avLst/>
                          </a:prstGeom>
                        </pic:spPr>
                      </pic:pic>
                      <wps:wsp>
                        <wps:cNvPr id="4" name="Textbox 4"/>
                        <wps:cNvSpPr txBox="1"/>
                        <wps:spPr>
                          <a:xfrm>
                            <a:off x="0" y="0"/>
                            <a:ext cx="7774305" cy="1064260"/>
                          </a:xfrm>
                          <a:prstGeom prst="rect">
                            <a:avLst/>
                          </a:prstGeom>
                        </wps:spPr>
                        <wps:txbx>
                          <w:txbxContent>
                            <w:p>
                              <w:pPr>
                                <w:spacing w:line="240" w:lineRule="auto" w:before="0"/>
                                <w:rPr>
                                  <w:sz w:val="18"/>
                                </w:rPr>
                              </w:pPr>
                            </w:p>
                            <w:p>
                              <w:pPr>
                                <w:spacing w:line="240" w:lineRule="auto" w:before="0"/>
                                <w:rPr>
                                  <w:sz w:val="18"/>
                                </w:rPr>
                              </w:pPr>
                            </w:p>
                            <w:p>
                              <w:pPr>
                                <w:spacing w:line="240" w:lineRule="auto" w:before="85"/>
                                <w:rPr>
                                  <w:sz w:val="18"/>
                                </w:rPr>
                              </w:pPr>
                            </w:p>
                            <w:p>
                              <w:pPr>
                                <w:spacing w:line="207" w:lineRule="exact" w:before="0"/>
                                <w:ind w:left="0" w:right="1412" w:firstLine="0"/>
                                <w:jc w:val="right"/>
                                <w:rPr>
                                  <w:rFonts w:ascii="Times New Roman"/>
                                  <w:b/>
                                  <w:i/>
                                  <w:sz w:val="18"/>
                                </w:rPr>
                              </w:pPr>
                              <w:r>
                                <w:rPr>
                                  <w:rFonts w:ascii="Times New Roman"/>
                                  <w:b/>
                                  <w:i/>
                                  <w:color w:val="808080"/>
                                  <w:sz w:val="18"/>
                                </w:rPr>
                                <w:t>Ley</w:t>
                              </w:r>
                              <w:r>
                                <w:rPr>
                                  <w:rFonts w:ascii="Times New Roman"/>
                                  <w:b/>
                                  <w:i/>
                                  <w:color w:val="808080"/>
                                  <w:spacing w:val="-2"/>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los</w:t>
                              </w:r>
                              <w:r>
                                <w:rPr>
                                  <w:rFonts w:ascii="Times New Roman"/>
                                  <w:b/>
                                  <w:i/>
                                  <w:color w:val="808080"/>
                                  <w:spacing w:val="-2"/>
                                  <w:sz w:val="18"/>
                                </w:rPr>
                                <w:t> </w:t>
                              </w:r>
                              <w:r>
                                <w:rPr>
                                  <w:rFonts w:ascii="Times New Roman"/>
                                  <w:b/>
                                  <w:i/>
                                  <w:color w:val="808080"/>
                                  <w:sz w:val="18"/>
                                </w:rPr>
                                <w:t>Derechos</w:t>
                              </w:r>
                              <w:r>
                                <w:rPr>
                                  <w:rFonts w:ascii="Times New Roman"/>
                                  <w:b/>
                                  <w:i/>
                                  <w:color w:val="808080"/>
                                  <w:spacing w:val="-2"/>
                                  <w:sz w:val="18"/>
                                </w:rPr>
                                <w:t> </w:t>
                              </w:r>
                              <w:r>
                                <w:rPr>
                                  <w:rFonts w:ascii="Times New Roman"/>
                                  <w:b/>
                                  <w:i/>
                                  <w:color w:val="808080"/>
                                  <w:sz w:val="18"/>
                                </w:rPr>
                                <w:t>Humanos</w:t>
                              </w:r>
                              <w:r>
                                <w:rPr>
                                  <w:rFonts w:ascii="Times New Roman"/>
                                  <w:b/>
                                  <w:i/>
                                  <w:color w:val="808080"/>
                                  <w:spacing w:val="1"/>
                                  <w:sz w:val="18"/>
                                </w:rPr>
                                <w:t> </w:t>
                              </w:r>
                              <w:r>
                                <w:rPr>
                                  <w:rFonts w:ascii="Times New Roman"/>
                                  <w:b/>
                                  <w:i/>
                                  <w:color w:val="808080"/>
                                  <w:sz w:val="18"/>
                                </w:rPr>
                                <w:t>del</w:t>
                              </w:r>
                              <w:r>
                                <w:rPr>
                                  <w:rFonts w:ascii="Times New Roman"/>
                                  <w:b/>
                                  <w:i/>
                                  <w:color w:val="808080"/>
                                  <w:spacing w:val="-1"/>
                                  <w:sz w:val="18"/>
                                </w:rPr>
                                <w:t> </w:t>
                              </w:r>
                              <w:r>
                                <w:rPr>
                                  <w:rFonts w:ascii="Times New Roman"/>
                                  <w:b/>
                                  <w:i/>
                                  <w:color w:val="808080"/>
                                  <w:sz w:val="18"/>
                                </w:rPr>
                                <w:t>Estado de</w:t>
                              </w:r>
                              <w:r>
                                <w:rPr>
                                  <w:rFonts w:ascii="Times New Roman"/>
                                  <w:b/>
                                  <w:i/>
                                  <w:color w:val="808080"/>
                                  <w:spacing w:val="-1"/>
                                  <w:sz w:val="18"/>
                                </w:rPr>
                                <w:t> </w:t>
                              </w:r>
                              <w:r>
                                <w:rPr>
                                  <w:rFonts w:ascii="Times New Roman"/>
                                  <w:b/>
                                  <w:i/>
                                  <w:color w:val="808080"/>
                                  <w:spacing w:val="-2"/>
                                  <w:sz w:val="18"/>
                                </w:rPr>
                                <w:t>Hidalgo.</w:t>
                              </w:r>
                            </w:p>
                            <w:p>
                              <w:pPr>
                                <w:spacing w:line="207" w:lineRule="exact" w:before="0"/>
                                <w:ind w:left="0" w:right="1416"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wpg:wgp>
                  </a:graphicData>
                </a:graphic>
              </wp:anchor>
            </w:drawing>
          </mc:Choice>
          <mc:Fallback>
            <w:pict>
              <v:group style="position:absolute;margin-left:0pt;margin-top:-91.413162pt;width:612.15pt;height:83.8pt;mso-position-horizontal-relative:page;mso-position-vertical-relative:paragraph;z-index:15728640" id="docshapegroup2" coordorigin="0,-1828" coordsize="12243,1676">
                <v:shape style="position:absolute;left:0;top:-1829;width:12243;height:1676" type="#_x0000_t75" id="docshape3" stroked="false">
                  <v:imagedata r:id="rId6" o:title=""/>
                </v:shape>
                <v:shape style="position:absolute;left:0;top:-1829;width:12243;height:1676" type="#_x0000_t202" id="docshape4" filled="false" stroked="false">
                  <v:textbox inset="0,0,0,0">
                    <w:txbxContent>
                      <w:p>
                        <w:pPr>
                          <w:spacing w:line="240" w:lineRule="auto" w:before="0"/>
                          <w:rPr>
                            <w:sz w:val="18"/>
                          </w:rPr>
                        </w:pPr>
                      </w:p>
                      <w:p>
                        <w:pPr>
                          <w:spacing w:line="240" w:lineRule="auto" w:before="0"/>
                          <w:rPr>
                            <w:sz w:val="18"/>
                          </w:rPr>
                        </w:pPr>
                      </w:p>
                      <w:p>
                        <w:pPr>
                          <w:spacing w:line="240" w:lineRule="auto" w:before="85"/>
                          <w:rPr>
                            <w:sz w:val="18"/>
                          </w:rPr>
                        </w:pPr>
                      </w:p>
                      <w:p>
                        <w:pPr>
                          <w:spacing w:line="207" w:lineRule="exact" w:before="0"/>
                          <w:ind w:left="0" w:right="1412" w:firstLine="0"/>
                          <w:jc w:val="right"/>
                          <w:rPr>
                            <w:rFonts w:ascii="Times New Roman"/>
                            <w:b/>
                            <w:i/>
                            <w:sz w:val="18"/>
                          </w:rPr>
                        </w:pPr>
                        <w:r>
                          <w:rPr>
                            <w:rFonts w:ascii="Times New Roman"/>
                            <w:b/>
                            <w:i/>
                            <w:color w:val="808080"/>
                            <w:sz w:val="18"/>
                          </w:rPr>
                          <w:t>Ley</w:t>
                        </w:r>
                        <w:r>
                          <w:rPr>
                            <w:rFonts w:ascii="Times New Roman"/>
                            <w:b/>
                            <w:i/>
                            <w:color w:val="808080"/>
                            <w:spacing w:val="-2"/>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los</w:t>
                        </w:r>
                        <w:r>
                          <w:rPr>
                            <w:rFonts w:ascii="Times New Roman"/>
                            <w:b/>
                            <w:i/>
                            <w:color w:val="808080"/>
                            <w:spacing w:val="-2"/>
                            <w:sz w:val="18"/>
                          </w:rPr>
                          <w:t> </w:t>
                        </w:r>
                        <w:r>
                          <w:rPr>
                            <w:rFonts w:ascii="Times New Roman"/>
                            <w:b/>
                            <w:i/>
                            <w:color w:val="808080"/>
                            <w:sz w:val="18"/>
                          </w:rPr>
                          <w:t>Derechos</w:t>
                        </w:r>
                        <w:r>
                          <w:rPr>
                            <w:rFonts w:ascii="Times New Roman"/>
                            <w:b/>
                            <w:i/>
                            <w:color w:val="808080"/>
                            <w:spacing w:val="-2"/>
                            <w:sz w:val="18"/>
                          </w:rPr>
                          <w:t> </w:t>
                        </w:r>
                        <w:r>
                          <w:rPr>
                            <w:rFonts w:ascii="Times New Roman"/>
                            <w:b/>
                            <w:i/>
                            <w:color w:val="808080"/>
                            <w:sz w:val="18"/>
                          </w:rPr>
                          <w:t>Humanos</w:t>
                        </w:r>
                        <w:r>
                          <w:rPr>
                            <w:rFonts w:ascii="Times New Roman"/>
                            <w:b/>
                            <w:i/>
                            <w:color w:val="808080"/>
                            <w:spacing w:val="1"/>
                            <w:sz w:val="18"/>
                          </w:rPr>
                          <w:t> </w:t>
                        </w:r>
                        <w:r>
                          <w:rPr>
                            <w:rFonts w:ascii="Times New Roman"/>
                            <w:b/>
                            <w:i/>
                            <w:color w:val="808080"/>
                            <w:sz w:val="18"/>
                          </w:rPr>
                          <w:t>del</w:t>
                        </w:r>
                        <w:r>
                          <w:rPr>
                            <w:rFonts w:ascii="Times New Roman"/>
                            <w:b/>
                            <w:i/>
                            <w:color w:val="808080"/>
                            <w:spacing w:val="-1"/>
                            <w:sz w:val="18"/>
                          </w:rPr>
                          <w:t> </w:t>
                        </w:r>
                        <w:r>
                          <w:rPr>
                            <w:rFonts w:ascii="Times New Roman"/>
                            <w:b/>
                            <w:i/>
                            <w:color w:val="808080"/>
                            <w:sz w:val="18"/>
                          </w:rPr>
                          <w:t>Estado de</w:t>
                        </w:r>
                        <w:r>
                          <w:rPr>
                            <w:rFonts w:ascii="Times New Roman"/>
                            <w:b/>
                            <w:i/>
                            <w:color w:val="808080"/>
                            <w:spacing w:val="-1"/>
                            <w:sz w:val="18"/>
                          </w:rPr>
                          <w:t> </w:t>
                        </w:r>
                        <w:r>
                          <w:rPr>
                            <w:rFonts w:ascii="Times New Roman"/>
                            <w:b/>
                            <w:i/>
                            <w:color w:val="808080"/>
                            <w:spacing w:val="-2"/>
                            <w:sz w:val="18"/>
                          </w:rPr>
                          <w:t>Hidalgo.</w:t>
                        </w:r>
                      </w:p>
                      <w:p>
                        <w:pPr>
                          <w:spacing w:line="207" w:lineRule="exact" w:before="0"/>
                          <w:ind w:left="0" w:right="1416"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10:wrap type="none"/>
              </v:group>
            </w:pict>
          </mc:Fallback>
        </mc:AlternateContent>
      </w:r>
      <w:r>
        <w:rPr/>
        <w:t>LEY</w:t>
      </w:r>
      <w:r>
        <w:rPr>
          <w:spacing w:val="-9"/>
        </w:rPr>
        <w:t> </w:t>
      </w:r>
      <w:r>
        <w:rPr/>
        <w:t>DE</w:t>
      </w:r>
      <w:r>
        <w:rPr>
          <w:spacing w:val="-5"/>
        </w:rPr>
        <w:t> </w:t>
      </w:r>
      <w:r>
        <w:rPr/>
        <w:t>DERECHOS</w:t>
      </w:r>
      <w:r>
        <w:rPr>
          <w:spacing w:val="-6"/>
        </w:rPr>
        <w:t> </w:t>
      </w:r>
      <w:r>
        <w:rPr/>
        <w:t>HUMANOS</w:t>
      </w:r>
      <w:r>
        <w:rPr>
          <w:spacing w:val="-5"/>
        </w:rPr>
        <w:t> </w:t>
      </w:r>
      <w:r>
        <w:rPr/>
        <w:t>DEL</w:t>
      </w:r>
      <w:r>
        <w:rPr>
          <w:spacing w:val="-4"/>
        </w:rPr>
        <w:t> </w:t>
      </w:r>
      <w:r>
        <w:rPr/>
        <w:t>ESTADO</w:t>
      </w:r>
      <w:r>
        <w:rPr>
          <w:spacing w:val="-4"/>
        </w:rPr>
        <w:t> </w:t>
      </w:r>
      <w:r>
        <w:rPr/>
        <w:t>DE</w:t>
      </w:r>
      <w:r>
        <w:rPr>
          <w:spacing w:val="-4"/>
        </w:rPr>
        <w:t> </w:t>
      </w:r>
      <w:r>
        <w:rPr>
          <w:spacing w:val="-2"/>
        </w:rPr>
        <w:t>HIDALGO.</w:t>
      </w:r>
    </w:p>
    <w:p>
      <w:pPr>
        <w:spacing w:before="228"/>
        <w:ind w:left="1366" w:right="1436" w:firstLine="0"/>
        <w:jc w:val="center"/>
        <w:rPr>
          <w:rFonts w:ascii="Arial" w:hAnsi="Arial"/>
          <w:i/>
          <w:sz w:val="20"/>
        </w:rPr>
      </w:pPr>
      <w:r>
        <w:rPr>
          <w:rFonts w:ascii="Arial" w:hAnsi="Arial"/>
          <w:i/>
          <w:sz w:val="20"/>
        </w:rPr>
        <w:t>ULTIMA</w:t>
      </w:r>
      <w:r>
        <w:rPr>
          <w:rFonts w:ascii="Arial" w:hAnsi="Arial"/>
          <w:i/>
          <w:spacing w:val="-7"/>
          <w:sz w:val="20"/>
        </w:rPr>
        <w:t> </w:t>
      </w:r>
      <w:r>
        <w:rPr>
          <w:rFonts w:ascii="Arial" w:hAnsi="Arial"/>
          <w:i/>
          <w:sz w:val="20"/>
        </w:rPr>
        <w:t>REFORMA</w:t>
      </w:r>
      <w:r>
        <w:rPr>
          <w:rFonts w:ascii="Arial" w:hAnsi="Arial"/>
          <w:i/>
          <w:spacing w:val="-4"/>
          <w:sz w:val="20"/>
        </w:rPr>
        <w:t> </w:t>
      </w:r>
      <w:r>
        <w:rPr>
          <w:rFonts w:ascii="Arial" w:hAnsi="Arial"/>
          <w:i/>
          <w:sz w:val="20"/>
        </w:rPr>
        <w:t>PUBLICADA</w:t>
      </w:r>
      <w:r>
        <w:rPr>
          <w:rFonts w:ascii="Arial" w:hAnsi="Arial"/>
          <w:i/>
          <w:spacing w:val="-7"/>
          <w:sz w:val="20"/>
        </w:rPr>
        <w:t> </w:t>
      </w:r>
      <w:r>
        <w:rPr>
          <w:rFonts w:ascii="Arial" w:hAnsi="Arial"/>
          <w:i/>
          <w:sz w:val="20"/>
        </w:rPr>
        <w:t>EN</w:t>
      </w:r>
      <w:r>
        <w:rPr>
          <w:rFonts w:ascii="Arial" w:hAnsi="Arial"/>
          <w:i/>
          <w:spacing w:val="-4"/>
          <w:sz w:val="20"/>
        </w:rPr>
        <w:t> </w:t>
      </w:r>
      <w:r>
        <w:rPr>
          <w:rFonts w:ascii="Arial" w:hAnsi="Arial"/>
          <w:i/>
          <w:sz w:val="20"/>
        </w:rPr>
        <w:t>ALCANCE</w:t>
      </w:r>
      <w:r>
        <w:rPr>
          <w:rFonts w:ascii="Arial" w:hAnsi="Arial"/>
          <w:i/>
          <w:spacing w:val="-4"/>
          <w:sz w:val="20"/>
        </w:rPr>
        <w:t> </w:t>
      </w:r>
      <w:r>
        <w:rPr>
          <w:rFonts w:ascii="Arial" w:hAnsi="Arial"/>
          <w:i/>
          <w:sz w:val="20"/>
        </w:rPr>
        <w:t>UNO</w:t>
      </w:r>
      <w:r>
        <w:rPr>
          <w:rFonts w:ascii="Arial" w:hAnsi="Arial"/>
          <w:i/>
          <w:spacing w:val="-3"/>
          <w:sz w:val="20"/>
        </w:rPr>
        <w:t> </w:t>
      </w:r>
      <w:r>
        <w:rPr>
          <w:rFonts w:ascii="Arial" w:hAnsi="Arial"/>
          <w:i/>
          <w:sz w:val="20"/>
        </w:rPr>
        <w:t>DEL</w:t>
      </w:r>
      <w:r>
        <w:rPr>
          <w:rFonts w:ascii="Arial" w:hAnsi="Arial"/>
          <w:i/>
          <w:spacing w:val="-4"/>
          <w:sz w:val="20"/>
        </w:rPr>
        <w:t> </w:t>
      </w:r>
      <w:r>
        <w:rPr>
          <w:rFonts w:ascii="Arial" w:hAnsi="Arial"/>
          <w:i/>
          <w:sz w:val="20"/>
        </w:rPr>
        <w:t>PERIÓDICO</w:t>
      </w:r>
      <w:r>
        <w:rPr>
          <w:rFonts w:ascii="Arial" w:hAnsi="Arial"/>
          <w:i/>
          <w:spacing w:val="-5"/>
          <w:sz w:val="20"/>
        </w:rPr>
        <w:t> </w:t>
      </w:r>
      <w:r>
        <w:rPr>
          <w:rFonts w:ascii="Arial" w:hAnsi="Arial"/>
          <w:i/>
          <w:sz w:val="20"/>
        </w:rPr>
        <w:t>OFICIAL:</w:t>
      </w:r>
      <w:r>
        <w:rPr>
          <w:rFonts w:ascii="Arial" w:hAnsi="Arial"/>
          <w:i/>
          <w:spacing w:val="-5"/>
          <w:sz w:val="20"/>
        </w:rPr>
        <w:t> </w:t>
      </w:r>
      <w:r>
        <w:rPr>
          <w:rFonts w:ascii="Arial" w:hAnsi="Arial"/>
          <w:i/>
          <w:sz w:val="20"/>
        </w:rPr>
        <w:t>8</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JULIO</w:t>
      </w:r>
      <w:r>
        <w:rPr>
          <w:rFonts w:ascii="Arial" w:hAnsi="Arial"/>
          <w:i/>
          <w:spacing w:val="-5"/>
          <w:sz w:val="20"/>
        </w:rPr>
        <w:t> </w:t>
      </w:r>
      <w:r>
        <w:rPr>
          <w:rFonts w:ascii="Arial" w:hAnsi="Arial"/>
          <w:i/>
          <w:sz w:val="20"/>
        </w:rPr>
        <w:t>DE</w:t>
      </w:r>
      <w:r>
        <w:rPr>
          <w:rFonts w:ascii="Arial" w:hAnsi="Arial"/>
          <w:i/>
          <w:spacing w:val="-7"/>
          <w:sz w:val="20"/>
        </w:rPr>
        <w:t> </w:t>
      </w:r>
      <w:r>
        <w:rPr>
          <w:rFonts w:ascii="Arial" w:hAnsi="Arial"/>
          <w:i/>
          <w:spacing w:val="-2"/>
          <w:sz w:val="20"/>
        </w:rPr>
        <w:t>2026.</w:t>
      </w:r>
    </w:p>
    <w:p>
      <w:pPr>
        <w:pStyle w:val="BodyText"/>
        <w:spacing w:before="1"/>
        <w:ind w:left="0"/>
        <w:rPr>
          <w:rFonts w:ascii="Arial"/>
          <w:i/>
        </w:rPr>
      </w:pPr>
    </w:p>
    <w:p>
      <w:pPr>
        <w:spacing w:before="0"/>
        <w:ind w:left="1418" w:right="0" w:firstLine="0"/>
        <w:jc w:val="left"/>
        <w:rPr>
          <w:rFonts w:ascii="Arial" w:hAnsi="Arial"/>
          <w:i/>
          <w:sz w:val="20"/>
        </w:rPr>
      </w:pPr>
      <w:r>
        <w:rPr>
          <w:rFonts w:ascii="Arial" w:hAnsi="Arial"/>
          <w:i/>
          <w:sz w:val="20"/>
        </w:rPr>
        <w:t>Ley</w:t>
      </w:r>
      <w:r>
        <w:rPr>
          <w:rFonts w:ascii="Arial" w:hAnsi="Arial"/>
          <w:i/>
          <w:spacing w:val="-6"/>
          <w:sz w:val="20"/>
        </w:rPr>
        <w:t> </w:t>
      </w:r>
      <w:r>
        <w:rPr>
          <w:rFonts w:ascii="Arial" w:hAnsi="Arial"/>
          <w:i/>
          <w:sz w:val="20"/>
        </w:rPr>
        <w:t>publicada</w:t>
      </w:r>
      <w:r>
        <w:rPr>
          <w:rFonts w:ascii="Arial" w:hAnsi="Arial"/>
          <w:i/>
          <w:spacing w:val="-5"/>
          <w:sz w:val="20"/>
        </w:rPr>
        <w:t> </w:t>
      </w:r>
      <w:r>
        <w:rPr>
          <w:rFonts w:ascii="Arial" w:hAnsi="Arial"/>
          <w:i/>
          <w:sz w:val="20"/>
        </w:rPr>
        <w:t>en</w:t>
      </w:r>
      <w:r>
        <w:rPr>
          <w:rFonts w:ascii="Arial" w:hAnsi="Arial"/>
          <w:i/>
          <w:spacing w:val="-6"/>
          <w:sz w:val="20"/>
        </w:rPr>
        <w:t> </w:t>
      </w:r>
      <w:r>
        <w:rPr>
          <w:rFonts w:ascii="Arial" w:hAnsi="Arial"/>
          <w:i/>
          <w:sz w:val="20"/>
        </w:rPr>
        <w:t>el</w:t>
      </w:r>
      <w:r>
        <w:rPr>
          <w:rFonts w:ascii="Arial" w:hAnsi="Arial"/>
          <w:i/>
          <w:spacing w:val="-6"/>
          <w:sz w:val="20"/>
        </w:rPr>
        <w:t> </w:t>
      </w:r>
      <w:r>
        <w:rPr>
          <w:rFonts w:ascii="Arial" w:hAnsi="Arial"/>
          <w:i/>
          <w:sz w:val="20"/>
        </w:rPr>
        <w:t>Alcance</w:t>
      </w:r>
      <w:r>
        <w:rPr>
          <w:rFonts w:ascii="Arial" w:hAnsi="Arial"/>
          <w:i/>
          <w:spacing w:val="-7"/>
          <w:sz w:val="20"/>
        </w:rPr>
        <w:t> </w:t>
      </w:r>
      <w:r>
        <w:rPr>
          <w:rFonts w:ascii="Arial" w:hAnsi="Arial"/>
          <w:i/>
          <w:sz w:val="20"/>
        </w:rPr>
        <w:t>del</w:t>
      </w:r>
      <w:r>
        <w:rPr>
          <w:rFonts w:ascii="Arial" w:hAnsi="Arial"/>
          <w:i/>
          <w:spacing w:val="-7"/>
          <w:sz w:val="20"/>
        </w:rPr>
        <w:t> </w:t>
      </w:r>
      <w:r>
        <w:rPr>
          <w:rFonts w:ascii="Arial" w:hAnsi="Arial"/>
          <w:i/>
          <w:sz w:val="20"/>
        </w:rPr>
        <w:t>Periódico</w:t>
      </w:r>
      <w:r>
        <w:rPr>
          <w:rFonts w:ascii="Arial" w:hAnsi="Arial"/>
          <w:i/>
          <w:spacing w:val="-7"/>
          <w:sz w:val="20"/>
        </w:rPr>
        <w:t> </w:t>
      </w:r>
      <w:r>
        <w:rPr>
          <w:rFonts w:ascii="Arial" w:hAnsi="Arial"/>
          <w:i/>
          <w:sz w:val="20"/>
        </w:rPr>
        <w:t>Oficial,</w:t>
      </w:r>
      <w:r>
        <w:rPr>
          <w:rFonts w:ascii="Arial" w:hAnsi="Arial"/>
          <w:i/>
          <w:spacing w:val="-5"/>
          <w:sz w:val="20"/>
        </w:rPr>
        <w:t> </w:t>
      </w:r>
      <w:r>
        <w:rPr>
          <w:rFonts w:ascii="Arial" w:hAnsi="Arial"/>
          <w:i/>
          <w:sz w:val="20"/>
        </w:rPr>
        <w:t>el</w:t>
      </w:r>
      <w:r>
        <w:rPr>
          <w:rFonts w:ascii="Arial" w:hAnsi="Arial"/>
          <w:i/>
          <w:spacing w:val="-6"/>
          <w:sz w:val="20"/>
        </w:rPr>
        <w:t> </w:t>
      </w:r>
      <w:r>
        <w:rPr>
          <w:rFonts w:ascii="Arial" w:hAnsi="Arial"/>
          <w:i/>
          <w:sz w:val="20"/>
        </w:rPr>
        <w:t>lunes</w:t>
      </w:r>
      <w:r>
        <w:rPr>
          <w:rFonts w:ascii="Arial" w:hAnsi="Arial"/>
          <w:i/>
          <w:spacing w:val="-6"/>
          <w:sz w:val="20"/>
        </w:rPr>
        <w:t> </w:t>
      </w:r>
      <w:r>
        <w:rPr>
          <w:rFonts w:ascii="Arial" w:hAnsi="Arial"/>
          <w:i/>
          <w:sz w:val="20"/>
        </w:rPr>
        <w:t>5</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pacing w:val="-2"/>
          <w:sz w:val="20"/>
        </w:rPr>
        <w:t>2011.</w:t>
      </w:r>
    </w:p>
    <w:p>
      <w:pPr>
        <w:pStyle w:val="BodyText"/>
        <w:ind w:left="0"/>
        <w:rPr>
          <w:rFonts w:ascii="Arial"/>
          <w:i/>
        </w:rPr>
      </w:pPr>
    </w:p>
    <w:p>
      <w:pPr>
        <w:pStyle w:val="BodyText"/>
        <w:spacing w:before="1"/>
        <w:ind w:left="0"/>
        <w:rPr>
          <w:rFonts w:ascii="Arial"/>
          <w:i/>
        </w:rPr>
      </w:pPr>
    </w:p>
    <w:p>
      <w:pPr>
        <w:spacing w:before="0"/>
        <w:ind w:left="4148" w:right="4149" w:firstLine="0"/>
        <w:jc w:val="center"/>
        <w:rPr>
          <w:rFonts w:ascii="Arial"/>
          <w:b/>
          <w:sz w:val="20"/>
        </w:rPr>
      </w:pPr>
      <w:r>
        <w:rPr>
          <w:rFonts w:ascii="Arial"/>
          <w:b/>
          <w:sz w:val="20"/>
        </w:rPr>
        <w:t>GOBIERNO</w:t>
      </w:r>
      <w:r>
        <w:rPr>
          <w:rFonts w:ascii="Arial"/>
          <w:b/>
          <w:spacing w:val="-9"/>
          <w:sz w:val="20"/>
        </w:rPr>
        <w:t> </w:t>
      </w:r>
      <w:r>
        <w:rPr>
          <w:rFonts w:ascii="Arial"/>
          <w:b/>
          <w:sz w:val="20"/>
        </w:rPr>
        <w:t>DEL</w:t>
      </w:r>
      <w:r>
        <w:rPr>
          <w:rFonts w:ascii="Arial"/>
          <w:b/>
          <w:spacing w:val="-10"/>
          <w:sz w:val="20"/>
        </w:rPr>
        <w:t> </w:t>
      </w:r>
      <w:r>
        <w:rPr>
          <w:rFonts w:ascii="Arial"/>
          <w:b/>
          <w:sz w:val="20"/>
        </w:rPr>
        <w:t>ESTADO</w:t>
      </w:r>
      <w:r>
        <w:rPr>
          <w:rFonts w:ascii="Arial"/>
          <w:b/>
          <w:spacing w:val="-7"/>
          <w:sz w:val="20"/>
        </w:rPr>
        <w:t> </w:t>
      </w:r>
      <w:r>
        <w:rPr>
          <w:rFonts w:ascii="Arial"/>
          <w:b/>
          <w:sz w:val="20"/>
        </w:rPr>
        <w:t>DE</w:t>
      </w:r>
      <w:r>
        <w:rPr>
          <w:rFonts w:ascii="Arial"/>
          <w:b/>
          <w:spacing w:val="-10"/>
          <w:sz w:val="20"/>
        </w:rPr>
        <w:t> </w:t>
      </w:r>
      <w:r>
        <w:rPr>
          <w:rFonts w:ascii="Arial"/>
          <w:b/>
          <w:sz w:val="20"/>
        </w:rPr>
        <w:t>HIDALGO PODER EJECUTIVO</w:t>
      </w:r>
    </w:p>
    <w:p>
      <w:pPr>
        <w:pStyle w:val="BodyText"/>
        <w:spacing w:before="229"/>
        <w:ind w:left="0"/>
        <w:rPr>
          <w:rFonts w:ascii="Arial"/>
          <w:b/>
        </w:rPr>
      </w:pPr>
    </w:p>
    <w:p>
      <w:pPr>
        <w:spacing w:before="0"/>
        <w:ind w:left="1418" w:right="1380" w:firstLine="0"/>
        <w:jc w:val="left"/>
        <w:rPr>
          <w:rFonts w:ascii="Arial" w:hAnsi="Arial"/>
          <w:b/>
          <w:sz w:val="20"/>
        </w:rPr>
      </w:pPr>
      <w:r>
        <w:rPr>
          <w:rFonts w:ascii="Arial" w:hAnsi="Arial"/>
          <w:b/>
          <w:sz w:val="20"/>
        </w:rPr>
        <w:t>JOSÉ</w:t>
      </w:r>
      <w:r>
        <w:rPr>
          <w:rFonts w:ascii="Arial" w:hAnsi="Arial"/>
          <w:b/>
          <w:spacing w:val="40"/>
          <w:sz w:val="20"/>
        </w:rPr>
        <w:t> </w:t>
      </w:r>
      <w:r>
        <w:rPr>
          <w:rFonts w:ascii="Arial" w:hAnsi="Arial"/>
          <w:b/>
          <w:sz w:val="20"/>
        </w:rPr>
        <w:t>FRANCISCO</w:t>
      </w:r>
      <w:r>
        <w:rPr>
          <w:rFonts w:ascii="Arial" w:hAnsi="Arial"/>
          <w:b/>
          <w:spacing w:val="40"/>
          <w:sz w:val="20"/>
        </w:rPr>
        <w:t> </w:t>
      </w:r>
      <w:r>
        <w:rPr>
          <w:rFonts w:ascii="Arial" w:hAnsi="Arial"/>
          <w:b/>
          <w:sz w:val="20"/>
        </w:rPr>
        <w:t>OLVERA</w:t>
      </w:r>
      <w:r>
        <w:rPr>
          <w:rFonts w:ascii="Arial" w:hAnsi="Arial"/>
          <w:b/>
          <w:spacing w:val="40"/>
          <w:sz w:val="20"/>
        </w:rPr>
        <w:t> </w:t>
      </w:r>
      <w:r>
        <w:rPr>
          <w:rFonts w:ascii="Arial" w:hAnsi="Arial"/>
          <w:b/>
          <w:sz w:val="20"/>
        </w:rPr>
        <w:t>RUIZ,</w:t>
      </w:r>
      <w:r>
        <w:rPr>
          <w:rFonts w:ascii="Arial" w:hAnsi="Arial"/>
          <w:b/>
          <w:spacing w:val="40"/>
          <w:sz w:val="20"/>
        </w:rPr>
        <w:t> </w:t>
      </w:r>
      <w:r>
        <w:rPr>
          <w:rFonts w:ascii="Arial" w:hAnsi="Arial"/>
          <w:b/>
          <w:sz w:val="20"/>
        </w:rPr>
        <w:t>GOBERNADOR</w:t>
      </w:r>
      <w:r>
        <w:rPr>
          <w:rFonts w:ascii="Arial" w:hAnsi="Arial"/>
          <w:b/>
          <w:spacing w:val="40"/>
          <w:sz w:val="20"/>
        </w:rPr>
        <w:t> </w:t>
      </w:r>
      <w:r>
        <w:rPr>
          <w:rFonts w:ascii="Arial" w:hAnsi="Arial"/>
          <w:b/>
          <w:sz w:val="20"/>
        </w:rPr>
        <w:t>CONSTITUCIONAL</w:t>
      </w:r>
      <w:r>
        <w:rPr>
          <w:rFonts w:ascii="Arial" w:hAnsi="Arial"/>
          <w:b/>
          <w:spacing w:val="40"/>
          <w:sz w:val="20"/>
        </w:rPr>
        <w:t> </w:t>
      </w:r>
      <w:r>
        <w:rPr>
          <w:rFonts w:ascii="Arial" w:hAnsi="Arial"/>
          <w:b/>
          <w:sz w:val="20"/>
        </w:rPr>
        <w:t>DEL</w:t>
      </w:r>
      <w:r>
        <w:rPr>
          <w:rFonts w:ascii="Arial" w:hAnsi="Arial"/>
          <w:b/>
          <w:spacing w:val="40"/>
          <w:sz w:val="20"/>
        </w:rPr>
        <w:t> </w:t>
      </w:r>
      <w:r>
        <w:rPr>
          <w:rFonts w:ascii="Arial" w:hAnsi="Arial"/>
          <w:b/>
          <w:sz w:val="20"/>
        </w:rPr>
        <w:t>ESTADO</w:t>
      </w:r>
      <w:r>
        <w:rPr>
          <w:rFonts w:ascii="Arial" w:hAnsi="Arial"/>
          <w:b/>
          <w:spacing w:val="40"/>
          <w:sz w:val="20"/>
        </w:rPr>
        <w:t> </w:t>
      </w:r>
      <w:r>
        <w:rPr>
          <w:rFonts w:ascii="Arial" w:hAnsi="Arial"/>
          <w:b/>
          <w:sz w:val="20"/>
        </w:rPr>
        <w:t>LIBRE</w:t>
      </w:r>
      <w:r>
        <w:rPr>
          <w:rFonts w:ascii="Arial" w:hAnsi="Arial"/>
          <w:b/>
          <w:spacing w:val="40"/>
          <w:sz w:val="20"/>
        </w:rPr>
        <w:t> </w:t>
      </w:r>
      <w:r>
        <w:rPr>
          <w:rFonts w:ascii="Arial" w:hAnsi="Arial"/>
          <w:b/>
          <w:sz w:val="20"/>
        </w:rPr>
        <w:t>Y SOBERANO DE HIDALGO, A SUS HABITANTES SABED:</w:t>
      </w:r>
    </w:p>
    <w:p>
      <w:pPr>
        <w:pStyle w:val="BodyText"/>
        <w:ind w:left="0"/>
        <w:rPr>
          <w:rFonts w:ascii="Arial"/>
          <w:b/>
        </w:rPr>
      </w:pPr>
    </w:p>
    <w:p>
      <w:pPr>
        <w:pStyle w:val="BodyText"/>
        <w:ind w:left="0"/>
        <w:rPr>
          <w:rFonts w:ascii="Arial"/>
          <w:b/>
        </w:rPr>
      </w:pPr>
    </w:p>
    <w:p>
      <w:pPr>
        <w:spacing w:before="0"/>
        <w:ind w:left="1418" w:right="1380" w:firstLine="0"/>
        <w:jc w:val="left"/>
        <w:rPr>
          <w:rFonts w:ascii="Arial"/>
          <w:b/>
          <w:sz w:val="20"/>
        </w:rPr>
      </w:pPr>
      <w:r>
        <w:rPr>
          <w:rFonts w:ascii="Arial"/>
          <w:b/>
          <w:sz w:val="20"/>
        </w:rPr>
        <w:t>QUE</w:t>
      </w:r>
      <w:r>
        <w:rPr>
          <w:rFonts w:ascii="Arial"/>
          <w:b/>
          <w:spacing w:val="72"/>
          <w:sz w:val="20"/>
        </w:rPr>
        <w:t> </w:t>
      </w:r>
      <w:r>
        <w:rPr>
          <w:rFonts w:ascii="Arial"/>
          <w:b/>
          <w:sz w:val="20"/>
        </w:rPr>
        <w:t>LA</w:t>
      </w:r>
      <w:r>
        <w:rPr>
          <w:rFonts w:ascii="Arial"/>
          <w:b/>
          <w:spacing w:val="72"/>
          <w:sz w:val="20"/>
        </w:rPr>
        <w:t> </w:t>
      </w:r>
      <w:r>
        <w:rPr>
          <w:rFonts w:ascii="Arial"/>
          <w:b/>
          <w:sz w:val="20"/>
        </w:rPr>
        <w:t>LXI</w:t>
      </w:r>
      <w:r>
        <w:rPr>
          <w:rFonts w:ascii="Arial"/>
          <w:b/>
          <w:spacing w:val="72"/>
          <w:sz w:val="20"/>
        </w:rPr>
        <w:t> </w:t>
      </w:r>
      <w:r>
        <w:rPr>
          <w:rFonts w:ascii="Arial"/>
          <w:b/>
          <w:sz w:val="20"/>
        </w:rPr>
        <w:t>LEGISLATURA</w:t>
      </w:r>
      <w:r>
        <w:rPr>
          <w:rFonts w:ascii="Arial"/>
          <w:b/>
          <w:spacing w:val="73"/>
          <w:sz w:val="20"/>
        </w:rPr>
        <w:t> </w:t>
      </w:r>
      <w:r>
        <w:rPr>
          <w:rFonts w:ascii="Arial"/>
          <w:b/>
          <w:sz w:val="20"/>
        </w:rPr>
        <w:t>DEL</w:t>
      </w:r>
      <w:r>
        <w:rPr>
          <w:rFonts w:ascii="Arial"/>
          <w:b/>
          <w:spacing w:val="73"/>
          <w:sz w:val="20"/>
        </w:rPr>
        <w:t> </w:t>
      </w:r>
      <w:r>
        <w:rPr>
          <w:rFonts w:ascii="Arial"/>
          <w:b/>
          <w:sz w:val="20"/>
        </w:rPr>
        <w:t>H.</w:t>
      </w:r>
      <w:r>
        <w:rPr>
          <w:rFonts w:ascii="Arial"/>
          <w:b/>
          <w:spacing w:val="75"/>
          <w:sz w:val="20"/>
        </w:rPr>
        <w:t> </w:t>
      </w:r>
      <w:r>
        <w:rPr>
          <w:rFonts w:ascii="Arial"/>
          <w:b/>
          <w:sz w:val="20"/>
        </w:rPr>
        <w:t>CONGRESO</w:t>
      </w:r>
      <w:r>
        <w:rPr>
          <w:rFonts w:ascii="Arial"/>
          <w:b/>
          <w:spacing w:val="73"/>
          <w:sz w:val="20"/>
        </w:rPr>
        <w:t> </w:t>
      </w:r>
      <w:r>
        <w:rPr>
          <w:rFonts w:ascii="Arial"/>
          <w:b/>
          <w:sz w:val="20"/>
        </w:rPr>
        <w:t>CONSTITUCIONAL</w:t>
      </w:r>
      <w:r>
        <w:rPr>
          <w:rFonts w:ascii="Arial"/>
          <w:b/>
          <w:spacing w:val="73"/>
          <w:sz w:val="20"/>
        </w:rPr>
        <w:t> </w:t>
      </w:r>
      <w:r>
        <w:rPr>
          <w:rFonts w:ascii="Arial"/>
          <w:b/>
          <w:sz w:val="20"/>
        </w:rPr>
        <w:t>DEL</w:t>
      </w:r>
      <w:r>
        <w:rPr>
          <w:rFonts w:ascii="Arial"/>
          <w:b/>
          <w:spacing w:val="73"/>
          <w:sz w:val="20"/>
        </w:rPr>
        <w:t> </w:t>
      </w:r>
      <w:r>
        <w:rPr>
          <w:rFonts w:ascii="Arial"/>
          <w:b/>
          <w:sz w:val="20"/>
        </w:rPr>
        <w:t>ESTADO</w:t>
      </w:r>
      <w:r>
        <w:rPr>
          <w:rFonts w:ascii="Arial"/>
          <w:b/>
          <w:spacing w:val="73"/>
          <w:sz w:val="20"/>
        </w:rPr>
        <w:t> </w:t>
      </w:r>
      <w:r>
        <w:rPr>
          <w:rFonts w:ascii="Arial"/>
          <w:b/>
          <w:sz w:val="20"/>
        </w:rPr>
        <w:t>LIBRE</w:t>
      </w:r>
      <w:r>
        <w:rPr>
          <w:rFonts w:ascii="Arial"/>
          <w:b/>
          <w:spacing w:val="71"/>
          <w:sz w:val="20"/>
        </w:rPr>
        <w:t> </w:t>
      </w:r>
      <w:r>
        <w:rPr>
          <w:rFonts w:ascii="Arial"/>
          <w:b/>
          <w:sz w:val="20"/>
        </w:rPr>
        <w:t>Y SOBERANO DE HIDALGO, HA TENIDO A BIEN DIRIGIRME EL SIGUIENTE:</w:t>
      </w:r>
    </w:p>
    <w:p>
      <w:pPr>
        <w:pStyle w:val="BodyText"/>
        <w:spacing w:before="229"/>
        <w:ind w:left="0"/>
        <w:rPr>
          <w:rFonts w:ascii="Arial"/>
          <w:b/>
        </w:rPr>
      </w:pPr>
    </w:p>
    <w:p>
      <w:pPr>
        <w:spacing w:before="1"/>
        <w:ind w:left="1367" w:right="1367"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3"/>
          <w:sz w:val="20"/>
        </w:rPr>
        <w:t> </w:t>
      </w:r>
      <w:r>
        <w:rPr>
          <w:rFonts w:ascii="Arial"/>
          <w:b/>
          <w:sz w:val="20"/>
        </w:rPr>
        <w:t>C</w:t>
      </w:r>
      <w:r>
        <w:rPr>
          <w:rFonts w:ascii="Arial"/>
          <w:b/>
          <w:spacing w:val="-1"/>
          <w:sz w:val="20"/>
        </w:rPr>
        <w:t> </w:t>
      </w:r>
      <w:r>
        <w:rPr>
          <w:rFonts w:ascii="Arial"/>
          <w:b/>
          <w:sz w:val="20"/>
        </w:rPr>
        <w:t>R</w:t>
      </w:r>
      <w:r>
        <w:rPr>
          <w:rFonts w:ascii="Arial"/>
          <w:b/>
          <w:spacing w:val="-3"/>
          <w:sz w:val="20"/>
        </w:rPr>
        <w:t> </w:t>
      </w:r>
      <w:r>
        <w:rPr>
          <w:rFonts w:ascii="Arial"/>
          <w:b/>
          <w:sz w:val="20"/>
        </w:rPr>
        <w:t>E</w:t>
      </w:r>
      <w:r>
        <w:rPr>
          <w:rFonts w:ascii="Arial"/>
          <w:b/>
          <w:spacing w:val="-1"/>
          <w:sz w:val="20"/>
        </w:rPr>
        <w:t> </w:t>
      </w:r>
      <w:r>
        <w:rPr>
          <w:rFonts w:ascii="Arial"/>
          <w:b/>
          <w:sz w:val="20"/>
        </w:rPr>
        <w:t>T</w:t>
      </w:r>
      <w:r>
        <w:rPr>
          <w:rFonts w:ascii="Arial"/>
          <w:b/>
          <w:spacing w:val="-3"/>
          <w:sz w:val="20"/>
        </w:rPr>
        <w:t> </w:t>
      </w:r>
      <w:r>
        <w:rPr>
          <w:rFonts w:ascii="Arial"/>
          <w:b/>
          <w:sz w:val="20"/>
        </w:rPr>
        <w:t>O NUM. </w:t>
      </w:r>
      <w:r>
        <w:rPr>
          <w:rFonts w:ascii="Arial"/>
          <w:b/>
          <w:spacing w:val="-5"/>
          <w:sz w:val="20"/>
        </w:rPr>
        <w:t>34</w:t>
      </w:r>
    </w:p>
    <w:p>
      <w:pPr>
        <w:pStyle w:val="BodyText"/>
        <w:ind w:left="0"/>
        <w:rPr>
          <w:rFonts w:ascii="Arial"/>
          <w:b/>
        </w:rPr>
      </w:pPr>
    </w:p>
    <w:p>
      <w:pPr>
        <w:spacing w:before="0"/>
        <w:ind w:left="1418" w:right="0" w:firstLine="0"/>
        <w:jc w:val="left"/>
        <w:rPr>
          <w:rFonts w:ascii="Arial"/>
          <w:b/>
          <w:sz w:val="20"/>
        </w:rPr>
      </w:pPr>
      <w:r>
        <w:rPr>
          <w:rFonts w:ascii="Arial"/>
          <w:b/>
          <w:sz w:val="20"/>
        </w:rPr>
        <w:t>QUE</w:t>
      </w:r>
      <w:r>
        <w:rPr>
          <w:rFonts w:ascii="Arial"/>
          <w:b/>
          <w:spacing w:val="-6"/>
          <w:sz w:val="20"/>
        </w:rPr>
        <w:t> </w:t>
      </w:r>
      <w:r>
        <w:rPr>
          <w:rFonts w:ascii="Arial"/>
          <w:b/>
          <w:sz w:val="20"/>
        </w:rPr>
        <w:t>CONTIENE</w:t>
      </w:r>
      <w:r>
        <w:rPr>
          <w:rFonts w:ascii="Arial"/>
          <w:b/>
          <w:spacing w:val="-5"/>
          <w:sz w:val="20"/>
        </w:rPr>
        <w:t> </w:t>
      </w:r>
      <w:r>
        <w:rPr>
          <w:rFonts w:ascii="Arial"/>
          <w:b/>
          <w:sz w:val="20"/>
        </w:rPr>
        <w:t>LA</w:t>
      </w:r>
      <w:r>
        <w:rPr>
          <w:rFonts w:ascii="Arial"/>
          <w:b/>
          <w:spacing w:val="-5"/>
          <w:sz w:val="20"/>
        </w:rPr>
        <w:t> </w:t>
      </w:r>
      <w:r>
        <w:rPr>
          <w:rFonts w:ascii="Arial"/>
          <w:b/>
          <w:sz w:val="20"/>
        </w:rPr>
        <w:t>LEY</w:t>
      </w:r>
      <w:r>
        <w:rPr>
          <w:rFonts w:ascii="Arial"/>
          <w:b/>
          <w:spacing w:val="-4"/>
          <w:sz w:val="20"/>
        </w:rPr>
        <w:t> </w:t>
      </w:r>
      <w:r>
        <w:rPr>
          <w:rFonts w:ascii="Arial"/>
          <w:b/>
          <w:sz w:val="20"/>
        </w:rPr>
        <w:t>DE</w:t>
      </w:r>
      <w:r>
        <w:rPr>
          <w:rFonts w:ascii="Arial"/>
          <w:b/>
          <w:spacing w:val="-6"/>
          <w:sz w:val="20"/>
        </w:rPr>
        <w:t> </w:t>
      </w:r>
      <w:r>
        <w:rPr>
          <w:rFonts w:ascii="Arial"/>
          <w:b/>
          <w:sz w:val="20"/>
        </w:rPr>
        <w:t>DERECHOS</w:t>
      </w:r>
      <w:r>
        <w:rPr>
          <w:rFonts w:ascii="Arial"/>
          <w:b/>
          <w:spacing w:val="-4"/>
          <w:sz w:val="20"/>
        </w:rPr>
        <w:t> </w:t>
      </w:r>
      <w:r>
        <w:rPr>
          <w:rFonts w:ascii="Arial"/>
          <w:b/>
          <w:sz w:val="20"/>
        </w:rPr>
        <w:t>HUMANOS</w:t>
      </w:r>
      <w:r>
        <w:rPr>
          <w:rFonts w:ascii="Arial"/>
          <w:b/>
          <w:spacing w:val="-6"/>
          <w:sz w:val="20"/>
        </w:rPr>
        <w:t> </w:t>
      </w:r>
      <w:r>
        <w:rPr>
          <w:rFonts w:ascii="Arial"/>
          <w:b/>
          <w:sz w:val="20"/>
        </w:rPr>
        <w:t>DEL</w:t>
      </w:r>
      <w:r>
        <w:rPr>
          <w:rFonts w:ascii="Arial"/>
          <w:b/>
          <w:spacing w:val="-5"/>
          <w:sz w:val="20"/>
        </w:rPr>
        <w:t> </w:t>
      </w:r>
      <w:r>
        <w:rPr>
          <w:rFonts w:ascii="Arial"/>
          <w:b/>
          <w:sz w:val="20"/>
        </w:rPr>
        <w:t>ESTADO</w:t>
      </w:r>
      <w:r>
        <w:rPr>
          <w:rFonts w:ascii="Arial"/>
          <w:b/>
          <w:spacing w:val="-4"/>
          <w:sz w:val="20"/>
        </w:rPr>
        <w:t> </w:t>
      </w:r>
      <w:r>
        <w:rPr>
          <w:rFonts w:ascii="Arial"/>
          <w:b/>
          <w:sz w:val="20"/>
        </w:rPr>
        <w:t>DE</w:t>
      </w:r>
      <w:r>
        <w:rPr>
          <w:rFonts w:ascii="Arial"/>
          <w:b/>
          <w:spacing w:val="-6"/>
          <w:sz w:val="20"/>
        </w:rPr>
        <w:t> </w:t>
      </w:r>
      <w:r>
        <w:rPr>
          <w:rFonts w:ascii="Arial"/>
          <w:b/>
          <w:spacing w:val="-2"/>
          <w:sz w:val="20"/>
        </w:rPr>
        <w:t>HIDALGO</w:t>
      </w:r>
    </w:p>
    <w:p>
      <w:pPr>
        <w:pStyle w:val="BodyText"/>
        <w:spacing w:before="1"/>
        <w:ind w:left="0"/>
        <w:rPr>
          <w:rFonts w:ascii="Arial"/>
          <w:b/>
        </w:rPr>
      </w:pPr>
    </w:p>
    <w:p>
      <w:pPr>
        <w:pStyle w:val="BodyText"/>
        <w:ind w:right="1468"/>
        <w:jc w:val="both"/>
      </w:pPr>
      <w:r>
        <w:rPr/>
        <w:t>El</w:t>
      </w:r>
      <w:r>
        <w:rPr>
          <w:spacing w:val="80"/>
        </w:rPr>
        <w:t> </w:t>
      </w:r>
      <w:r>
        <w:rPr/>
        <w:t>Congreso</w:t>
      </w:r>
      <w:r>
        <w:rPr>
          <w:spacing w:val="80"/>
        </w:rPr>
        <w:t> </w:t>
      </w:r>
      <w:r>
        <w:rPr/>
        <w:t>del Estado Libre y Soberano de Hidalgo, en uso de las facultades que le confiere</w:t>
      </w:r>
      <w:r>
        <w:rPr>
          <w:spacing w:val="80"/>
        </w:rPr>
        <w:t> </w:t>
      </w:r>
      <w:r>
        <w:rPr/>
        <w:t>el Artículo</w:t>
      </w:r>
      <w:r>
        <w:rPr>
          <w:spacing w:val="40"/>
        </w:rPr>
        <w:t> </w:t>
      </w:r>
      <w:r>
        <w:rPr/>
        <w:t>56 fracciones</w:t>
      </w:r>
      <w:r>
        <w:rPr>
          <w:spacing w:val="40"/>
        </w:rPr>
        <w:t> </w:t>
      </w:r>
      <w:r>
        <w:rPr/>
        <w:t>I y II</w:t>
      </w:r>
      <w:r>
        <w:rPr>
          <w:spacing w:val="40"/>
        </w:rPr>
        <w:t> </w:t>
      </w:r>
      <w:r>
        <w:rPr/>
        <w:t>de</w:t>
      </w:r>
      <w:r>
        <w:rPr>
          <w:spacing w:val="40"/>
        </w:rPr>
        <w:t> </w:t>
      </w:r>
      <w:r>
        <w:rPr/>
        <w:t>la</w:t>
      </w:r>
      <w:r>
        <w:rPr>
          <w:spacing w:val="40"/>
        </w:rPr>
        <w:t> </w:t>
      </w:r>
      <w:r>
        <w:rPr/>
        <w:t>Constitución Política de los Estados Unidos Mexicanos,</w:t>
      </w:r>
    </w:p>
    <w:p>
      <w:pPr>
        <w:spacing w:line="228" w:lineRule="exact" w:before="0"/>
        <w:ind w:left="1418" w:right="0" w:firstLine="0"/>
        <w:jc w:val="left"/>
        <w:rPr>
          <w:rFonts w:ascii="Arial"/>
          <w:b/>
          <w:sz w:val="20"/>
        </w:rPr>
      </w:pPr>
      <w:r>
        <w:rPr>
          <w:rFonts w:ascii="Arial"/>
          <w:b/>
          <w:sz w:val="20"/>
        </w:rPr>
        <w:t>D</w:t>
      </w:r>
      <w:r>
        <w:rPr>
          <w:rFonts w:ascii="Arial"/>
          <w:b/>
          <w:spacing w:val="-3"/>
          <w:sz w:val="20"/>
        </w:rPr>
        <w:t> </w:t>
      </w:r>
      <w:r>
        <w:rPr>
          <w:rFonts w:ascii="Arial"/>
          <w:b/>
          <w:sz w:val="20"/>
        </w:rPr>
        <w:t>E</w:t>
      </w:r>
      <w:r>
        <w:rPr>
          <w:rFonts w:ascii="Arial"/>
          <w:b/>
          <w:spacing w:val="-2"/>
          <w:sz w:val="20"/>
        </w:rPr>
        <w:t> </w:t>
      </w:r>
      <w:r>
        <w:rPr>
          <w:rFonts w:ascii="Arial"/>
          <w:b/>
          <w:sz w:val="20"/>
        </w:rPr>
        <w:t>C</w:t>
      </w:r>
      <w:r>
        <w:rPr>
          <w:rFonts w:ascii="Arial"/>
          <w:b/>
          <w:spacing w:val="-1"/>
          <w:sz w:val="20"/>
        </w:rPr>
        <w:t> </w:t>
      </w:r>
      <w:r>
        <w:rPr>
          <w:rFonts w:ascii="Arial"/>
          <w:b/>
          <w:sz w:val="20"/>
        </w:rPr>
        <w:t>R</w:t>
      </w:r>
      <w:r>
        <w:rPr>
          <w:rFonts w:ascii="Arial"/>
          <w:b/>
          <w:spacing w:val="-2"/>
          <w:sz w:val="20"/>
        </w:rPr>
        <w:t> </w:t>
      </w:r>
      <w:r>
        <w:rPr>
          <w:rFonts w:ascii="Arial"/>
          <w:b/>
          <w:sz w:val="20"/>
        </w:rPr>
        <w:t>E T</w:t>
      </w:r>
      <w:r>
        <w:rPr>
          <w:rFonts w:ascii="Arial"/>
          <w:b/>
          <w:spacing w:val="-3"/>
          <w:sz w:val="20"/>
        </w:rPr>
        <w:t> </w:t>
      </w:r>
      <w:r>
        <w:rPr>
          <w:rFonts w:ascii="Arial"/>
          <w:b/>
          <w:spacing w:val="-5"/>
          <w:sz w:val="20"/>
        </w:rPr>
        <w:t>A:</w:t>
      </w:r>
    </w:p>
    <w:p>
      <w:pPr>
        <w:pStyle w:val="BodyText"/>
        <w:spacing w:before="1"/>
        <w:ind w:left="0"/>
        <w:rPr>
          <w:rFonts w:ascii="Arial"/>
          <w:b/>
        </w:rPr>
      </w:pPr>
    </w:p>
    <w:p>
      <w:pPr>
        <w:spacing w:before="0"/>
        <w:ind w:left="1366" w:right="1367" w:firstLine="0"/>
        <w:jc w:val="center"/>
        <w:rPr>
          <w:rFonts w:ascii="Arial"/>
          <w:b/>
          <w:sz w:val="20"/>
        </w:rPr>
      </w:pPr>
      <w:r>
        <w:rPr>
          <w:rFonts w:ascii="Arial"/>
          <w:b/>
          <w:sz w:val="20"/>
        </w:rPr>
        <w:t>A</w:t>
      </w:r>
      <w:r>
        <w:rPr>
          <w:rFonts w:ascii="Arial"/>
          <w:b/>
          <w:spacing w:val="52"/>
          <w:sz w:val="20"/>
        </w:rPr>
        <w:t> </w:t>
      </w:r>
      <w:r>
        <w:rPr>
          <w:rFonts w:ascii="Arial"/>
          <w:b/>
          <w:sz w:val="20"/>
        </w:rPr>
        <w:t>N</w:t>
      </w:r>
      <w:r>
        <w:rPr>
          <w:rFonts w:ascii="Arial"/>
          <w:b/>
          <w:spacing w:val="-2"/>
          <w:sz w:val="20"/>
        </w:rPr>
        <w:t> </w:t>
      </w:r>
      <w:r>
        <w:rPr>
          <w:rFonts w:ascii="Arial"/>
          <w:b/>
          <w:sz w:val="20"/>
        </w:rPr>
        <w:t>T</w:t>
      </w:r>
      <w:r>
        <w:rPr>
          <w:rFonts w:ascii="Arial"/>
          <w:b/>
          <w:spacing w:val="56"/>
          <w:sz w:val="20"/>
        </w:rPr>
        <w:t> </w:t>
      </w:r>
      <w:r>
        <w:rPr>
          <w:rFonts w:ascii="Arial"/>
          <w:b/>
          <w:sz w:val="20"/>
        </w:rPr>
        <w:t>E</w:t>
      </w:r>
      <w:r>
        <w:rPr>
          <w:rFonts w:ascii="Arial"/>
          <w:b/>
          <w:spacing w:val="52"/>
          <w:sz w:val="20"/>
        </w:rPr>
        <w:t> </w:t>
      </w:r>
      <w:r>
        <w:rPr>
          <w:rFonts w:ascii="Arial"/>
          <w:b/>
          <w:sz w:val="20"/>
        </w:rPr>
        <w:t>C</w:t>
      </w:r>
      <w:r>
        <w:rPr>
          <w:rFonts w:ascii="Arial"/>
          <w:b/>
          <w:spacing w:val="54"/>
          <w:sz w:val="20"/>
        </w:rPr>
        <w:t> </w:t>
      </w:r>
      <w:r>
        <w:rPr>
          <w:rFonts w:ascii="Arial"/>
          <w:b/>
          <w:sz w:val="20"/>
        </w:rPr>
        <w:t>E</w:t>
      </w:r>
      <w:r>
        <w:rPr>
          <w:rFonts w:ascii="Arial"/>
          <w:b/>
          <w:spacing w:val="54"/>
          <w:sz w:val="20"/>
        </w:rPr>
        <w:t> </w:t>
      </w:r>
      <w:r>
        <w:rPr>
          <w:rFonts w:ascii="Arial"/>
          <w:b/>
          <w:sz w:val="20"/>
        </w:rPr>
        <w:t>D</w:t>
      </w:r>
      <w:r>
        <w:rPr>
          <w:rFonts w:ascii="Arial"/>
          <w:b/>
          <w:spacing w:val="55"/>
          <w:sz w:val="20"/>
        </w:rPr>
        <w:t> </w:t>
      </w:r>
      <w:r>
        <w:rPr>
          <w:rFonts w:ascii="Arial"/>
          <w:b/>
          <w:sz w:val="20"/>
        </w:rPr>
        <w:t>E</w:t>
      </w:r>
      <w:r>
        <w:rPr>
          <w:rFonts w:ascii="Arial"/>
          <w:b/>
          <w:spacing w:val="51"/>
          <w:sz w:val="20"/>
        </w:rPr>
        <w:t> </w:t>
      </w:r>
      <w:r>
        <w:rPr>
          <w:rFonts w:ascii="Arial"/>
          <w:b/>
          <w:sz w:val="20"/>
        </w:rPr>
        <w:t>N</w:t>
      </w:r>
      <w:r>
        <w:rPr>
          <w:rFonts w:ascii="Arial"/>
          <w:b/>
          <w:spacing w:val="53"/>
          <w:sz w:val="20"/>
        </w:rPr>
        <w:t> </w:t>
      </w:r>
      <w:r>
        <w:rPr>
          <w:rFonts w:ascii="Arial"/>
          <w:b/>
          <w:sz w:val="20"/>
        </w:rPr>
        <w:t>T</w:t>
      </w:r>
      <w:r>
        <w:rPr>
          <w:rFonts w:ascii="Arial"/>
          <w:b/>
          <w:spacing w:val="56"/>
          <w:sz w:val="20"/>
        </w:rPr>
        <w:t> </w:t>
      </w:r>
      <w:r>
        <w:rPr>
          <w:rFonts w:ascii="Arial"/>
          <w:b/>
          <w:spacing w:val="-10"/>
          <w:sz w:val="20"/>
        </w:rPr>
        <w:t>E</w:t>
      </w:r>
    </w:p>
    <w:p>
      <w:pPr>
        <w:pStyle w:val="BodyText"/>
        <w:spacing w:before="1"/>
        <w:ind w:left="0"/>
        <w:rPr>
          <w:rFonts w:ascii="Arial"/>
          <w:b/>
        </w:rPr>
      </w:pPr>
    </w:p>
    <w:p>
      <w:pPr>
        <w:spacing w:before="0"/>
        <w:ind w:left="1418" w:right="1419" w:firstLine="0"/>
        <w:jc w:val="both"/>
        <w:rPr>
          <w:sz w:val="20"/>
        </w:rPr>
      </w:pPr>
      <w:r>
        <w:rPr>
          <w:rFonts w:ascii="Arial" w:hAnsi="Arial"/>
          <w:b/>
          <w:sz w:val="20"/>
        </w:rPr>
        <w:t>ÚNICO. </w:t>
      </w:r>
      <w:r>
        <w:rPr>
          <w:sz w:val="20"/>
        </w:rPr>
        <w:t>En Sesión Ordinaria de fecha 14 de diciembre del año 2010, por instrucciones de la Presidencia fue turnada la </w:t>
      </w:r>
      <w:r>
        <w:rPr>
          <w:rFonts w:ascii="Arial" w:hAnsi="Arial"/>
          <w:b/>
          <w:sz w:val="20"/>
        </w:rPr>
        <w:t>Iniciativa de Decreto que contiene la Ley de Derechos Humanos del Estado de Hidalgo, presentada por el Titular del Poder Ejecutivo del Estado</w:t>
      </w:r>
      <w:r>
        <w:rPr>
          <w:sz w:val="20"/>
        </w:rPr>
        <w:t>, registrándose en el libro de Gobierno</w:t>
      </w:r>
      <w:r>
        <w:rPr>
          <w:spacing w:val="-3"/>
          <w:sz w:val="20"/>
        </w:rPr>
        <w:t> </w:t>
      </w:r>
      <w:r>
        <w:rPr>
          <w:sz w:val="20"/>
        </w:rPr>
        <w:t>correspondiente</w:t>
      </w:r>
      <w:r>
        <w:rPr>
          <w:spacing w:val="-1"/>
          <w:sz w:val="20"/>
        </w:rPr>
        <w:t> </w:t>
      </w:r>
      <w:r>
        <w:rPr>
          <w:sz w:val="20"/>
        </w:rPr>
        <w:t>y</w:t>
      </w:r>
      <w:r>
        <w:rPr>
          <w:spacing w:val="-2"/>
          <w:sz w:val="20"/>
        </w:rPr>
        <w:t> </w:t>
      </w:r>
      <w:r>
        <w:rPr>
          <w:sz w:val="20"/>
        </w:rPr>
        <w:t>que</w:t>
      </w:r>
      <w:r>
        <w:rPr>
          <w:spacing w:val="-3"/>
          <w:sz w:val="20"/>
        </w:rPr>
        <w:t> </w:t>
      </w:r>
      <w:r>
        <w:rPr>
          <w:sz w:val="20"/>
        </w:rPr>
        <w:t>de</w:t>
      </w:r>
      <w:r>
        <w:rPr>
          <w:spacing w:val="-3"/>
          <w:sz w:val="20"/>
        </w:rPr>
        <w:t> </w:t>
      </w:r>
      <w:r>
        <w:rPr>
          <w:sz w:val="20"/>
        </w:rPr>
        <w:t>conformidad</w:t>
      </w:r>
      <w:r>
        <w:rPr>
          <w:spacing w:val="-3"/>
          <w:sz w:val="20"/>
        </w:rPr>
        <w:t> </w:t>
      </w:r>
      <w:r>
        <w:rPr>
          <w:sz w:val="20"/>
        </w:rPr>
        <w:t>al</w:t>
      </w:r>
      <w:r>
        <w:rPr>
          <w:spacing w:val="-4"/>
          <w:sz w:val="20"/>
        </w:rPr>
        <w:t> </w:t>
      </w:r>
      <w:r>
        <w:rPr>
          <w:sz w:val="20"/>
        </w:rPr>
        <w:t>artículo</w:t>
      </w:r>
      <w:r>
        <w:rPr>
          <w:spacing w:val="-1"/>
          <w:sz w:val="20"/>
        </w:rPr>
        <w:t> </w:t>
      </w:r>
      <w:r>
        <w:rPr>
          <w:sz w:val="20"/>
        </w:rPr>
        <w:t>91</w:t>
      </w:r>
      <w:r>
        <w:rPr>
          <w:spacing w:val="-4"/>
          <w:sz w:val="20"/>
        </w:rPr>
        <w:t> </w:t>
      </w:r>
      <w:r>
        <w:rPr>
          <w:sz w:val="20"/>
        </w:rPr>
        <w:t>de</w:t>
      </w:r>
      <w:r>
        <w:rPr>
          <w:spacing w:val="-3"/>
          <w:sz w:val="20"/>
        </w:rPr>
        <w:t> </w:t>
      </w:r>
      <w:r>
        <w:rPr>
          <w:sz w:val="20"/>
        </w:rPr>
        <w:t>la</w:t>
      </w:r>
      <w:r>
        <w:rPr>
          <w:spacing w:val="-3"/>
          <w:sz w:val="20"/>
        </w:rPr>
        <w:t> </w:t>
      </w:r>
      <w:r>
        <w:rPr>
          <w:sz w:val="20"/>
        </w:rPr>
        <w:t>Ley</w:t>
      </w:r>
      <w:r>
        <w:rPr>
          <w:spacing w:val="-2"/>
          <w:sz w:val="20"/>
        </w:rPr>
        <w:t> </w:t>
      </w:r>
      <w:r>
        <w:rPr>
          <w:sz w:val="20"/>
        </w:rPr>
        <w:t>Orgánica</w:t>
      </w:r>
      <w:r>
        <w:rPr>
          <w:spacing w:val="-1"/>
          <w:sz w:val="20"/>
        </w:rPr>
        <w:t> </w:t>
      </w:r>
      <w:r>
        <w:rPr>
          <w:sz w:val="20"/>
        </w:rPr>
        <w:t>del</w:t>
      </w:r>
      <w:r>
        <w:rPr>
          <w:spacing w:val="-2"/>
          <w:sz w:val="20"/>
        </w:rPr>
        <w:t> </w:t>
      </w:r>
      <w:r>
        <w:rPr>
          <w:sz w:val="20"/>
        </w:rPr>
        <w:t>Poder</w:t>
      </w:r>
      <w:r>
        <w:rPr>
          <w:spacing w:val="-3"/>
          <w:sz w:val="20"/>
        </w:rPr>
        <w:t> </w:t>
      </w:r>
      <w:r>
        <w:rPr>
          <w:sz w:val="20"/>
        </w:rPr>
        <w:t>Legislativo,</w:t>
      </w:r>
      <w:r>
        <w:rPr>
          <w:spacing w:val="-1"/>
          <w:sz w:val="20"/>
        </w:rPr>
        <w:t> </w:t>
      </w:r>
      <w:r>
        <w:rPr>
          <w:sz w:val="20"/>
        </w:rPr>
        <w:t>el asunto se encuentra al Seno de ésta Comisión para su Dictamen.</w:t>
      </w:r>
    </w:p>
    <w:p>
      <w:pPr>
        <w:pStyle w:val="BodyText"/>
        <w:ind w:left="0"/>
      </w:pPr>
    </w:p>
    <w:p>
      <w:pPr>
        <w:pStyle w:val="BodyText"/>
        <w:spacing w:before="1"/>
        <w:ind w:left="0"/>
      </w:pPr>
    </w:p>
    <w:p>
      <w:pPr>
        <w:pStyle w:val="BodyText"/>
        <w:jc w:val="both"/>
      </w:pPr>
      <w:r>
        <w:rPr/>
        <w:t>Por</w:t>
      </w:r>
      <w:r>
        <w:rPr>
          <w:spacing w:val="-5"/>
        </w:rPr>
        <w:t> </w:t>
      </w:r>
      <w:r>
        <w:rPr/>
        <w:t>lo</w:t>
      </w:r>
      <w:r>
        <w:rPr>
          <w:spacing w:val="-5"/>
        </w:rPr>
        <w:t> </w:t>
      </w:r>
      <w:r>
        <w:rPr/>
        <w:t>que,</w:t>
      </w:r>
      <w:r>
        <w:rPr>
          <w:spacing w:val="-3"/>
        </w:rPr>
        <w:t> </w:t>
      </w:r>
      <w:r>
        <w:rPr/>
        <w:t>en</w:t>
      </w:r>
      <w:r>
        <w:rPr>
          <w:spacing w:val="-5"/>
        </w:rPr>
        <w:t> </w:t>
      </w:r>
      <w:r>
        <w:rPr/>
        <w:t>mérito</w:t>
      </w:r>
      <w:r>
        <w:rPr>
          <w:spacing w:val="-5"/>
        </w:rPr>
        <w:t> </w:t>
      </w:r>
      <w:r>
        <w:rPr/>
        <w:t>de</w:t>
      </w:r>
      <w:r>
        <w:rPr>
          <w:spacing w:val="-3"/>
        </w:rPr>
        <w:t> </w:t>
      </w:r>
      <w:r>
        <w:rPr/>
        <w:t>lo</w:t>
      </w:r>
      <w:r>
        <w:rPr>
          <w:spacing w:val="-1"/>
        </w:rPr>
        <w:t> </w:t>
      </w:r>
      <w:r>
        <w:rPr/>
        <w:t>expuesto;</w:t>
      </w:r>
      <w:r>
        <w:rPr>
          <w:spacing w:val="49"/>
        </w:rPr>
        <w:t> </w:t>
      </w:r>
      <w:r>
        <w:rPr>
          <w:spacing w:val="-10"/>
        </w:rPr>
        <w:t>y</w:t>
      </w:r>
    </w:p>
    <w:p>
      <w:pPr>
        <w:pStyle w:val="BodyText"/>
        <w:spacing w:before="228"/>
        <w:ind w:left="0"/>
      </w:pPr>
    </w:p>
    <w:p>
      <w:pPr>
        <w:spacing w:before="1"/>
        <w:ind w:left="1366" w:right="1368" w:firstLine="0"/>
        <w:jc w:val="center"/>
        <w:rPr>
          <w:rFonts w:ascii="Arial"/>
          <w:b/>
          <w:sz w:val="20"/>
        </w:rPr>
      </w:pPr>
      <w:r>
        <w:rPr>
          <w:rFonts w:ascii="Arial"/>
          <w:b/>
          <w:sz w:val="20"/>
        </w:rPr>
        <w:t>C</w:t>
      </w:r>
      <w:r>
        <w:rPr>
          <w:rFonts w:ascii="Arial"/>
          <w:b/>
          <w:spacing w:val="-3"/>
          <w:sz w:val="20"/>
        </w:rPr>
        <w:t> </w:t>
      </w:r>
      <w:r>
        <w:rPr>
          <w:rFonts w:ascii="Arial"/>
          <w:b/>
          <w:sz w:val="20"/>
        </w:rPr>
        <w:t>O</w:t>
      </w:r>
      <w:r>
        <w:rPr>
          <w:rFonts w:ascii="Arial"/>
          <w:b/>
          <w:spacing w:val="-1"/>
          <w:sz w:val="20"/>
        </w:rPr>
        <w:t> </w:t>
      </w:r>
      <w:r>
        <w:rPr>
          <w:rFonts w:ascii="Arial"/>
          <w:b/>
          <w:sz w:val="20"/>
        </w:rPr>
        <w:t>N</w:t>
      </w:r>
      <w:r>
        <w:rPr>
          <w:rFonts w:ascii="Arial"/>
          <w:b/>
          <w:spacing w:val="-3"/>
          <w:sz w:val="20"/>
        </w:rPr>
        <w:t> </w:t>
      </w:r>
      <w:r>
        <w:rPr>
          <w:rFonts w:ascii="Arial"/>
          <w:b/>
          <w:sz w:val="20"/>
        </w:rPr>
        <w:t>S</w:t>
      </w:r>
      <w:r>
        <w:rPr>
          <w:rFonts w:ascii="Arial"/>
          <w:b/>
          <w:spacing w:val="-1"/>
          <w:sz w:val="20"/>
        </w:rPr>
        <w:t> </w:t>
      </w:r>
      <w:r>
        <w:rPr>
          <w:rFonts w:ascii="Arial"/>
          <w:b/>
          <w:sz w:val="20"/>
        </w:rPr>
        <w:t>I</w:t>
      </w:r>
      <w:r>
        <w:rPr>
          <w:rFonts w:ascii="Arial"/>
          <w:b/>
          <w:spacing w:val="-2"/>
          <w:sz w:val="20"/>
        </w:rPr>
        <w:t> </w:t>
      </w:r>
      <w:r>
        <w:rPr>
          <w:rFonts w:ascii="Arial"/>
          <w:b/>
          <w:sz w:val="20"/>
        </w:rPr>
        <w:t>D</w:t>
      </w:r>
      <w:r>
        <w:rPr>
          <w:rFonts w:ascii="Arial"/>
          <w:b/>
          <w:spacing w:val="-1"/>
          <w:sz w:val="20"/>
        </w:rPr>
        <w:t> </w:t>
      </w:r>
      <w:r>
        <w:rPr>
          <w:rFonts w:ascii="Arial"/>
          <w:b/>
          <w:sz w:val="20"/>
        </w:rPr>
        <w:t>E</w:t>
      </w:r>
      <w:r>
        <w:rPr>
          <w:rFonts w:ascii="Arial"/>
          <w:b/>
          <w:spacing w:val="-2"/>
          <w:sz w:val="20"/>
        </w:rPr>
        <w:t> </w:t>
      </w:r>
      <w:r>
        <w:rPr>
          <w:rFonts w:ascii="Arial"/>
          <w:b/>
          <w:sz w:val="20"/>
        </w:rPr>
        <w:t>R</w:t>
      </w:r>
      <w:r>
        <w:rPr>
          <w:rFonts w:ascii="Arial"/>
          <w:b/>
          <w:spacing w:val="-2"/>
          <w:sz w:val="20"/>
        </w:rPr>
        <w:t> </w:t>
      </w:r>
      <w:r>
        <w:rPr>
          <w:rFonts w:ascii="Arial"/>
          <w:b/>
          <w:sz w:val="20"/>
        </w:rPr>
        <w:t>A</w:t>
      </w:r>
      <w:r>
        <w:rPr>
          <w:rFonts w:ascii="Arial"/>
          <w:b/>
          <w:spacing w:val="-1"/>
          <w:sz w:val="20"/>
        </w:rPr>
        <w:t> </w:t>
      </w:r>
      <w:r>
        <w:rPr>
          <w:rFonts w:ascii="Arial"/>
          <w:b/>
          <w:sz w:val="20"/>
        </w:rPr>
        <w:t>N</w:t>
      </w:r>
      <w:r>
        <w:rPr>
          <w:rFonts w:ascii="Arial"/>
          <w:b/>
          <w:spacing w:val="-2"/>
          <w:sz w:val="20"/>
        </w:rPr>
        <w:t> </w:t>
      </w:r>
      <w:r>
        <w:rPr>
          <w:rFonts w:ascii="Arial"/>
          <w:b/>
          <w:sz w:val="20"/>
        </w:rPr>
        <w:t>D</w:t>
      </w:r>
      <w:r>
        <w:rPr>
          <w:rFonts w:ascii="Arial"/>
          <w:b/>
          <w:spacing w:val="-2"/>
          <w:sz w:val="20"/>
        </w:rPr>
        <w:t> </w:t>
      </w:r>
      <w:r>
        <w:rPr>
          <w:rFonts w:ascii="Arial"/>
          <w:b/>
          <w:spacing w:val="-10"/>
          <w:sz w:val="20"/>
        </w:rPr>
        <w:t>O</w:t>
      </w:r>
    </w:p>
    <w:p>
      <w:pPr>
        <w:pStyle w:val="BodyText"/>
        <w:ind w:left="0"/>
        <w:rPr>
          <w:rFonts w:ascii="Arial"/>
          <w:b/>
        </w:rPr>
      </w:pPr>
    </w:p>
    <w:p>
      <w:pPr>
        <w:pStyle w:val="BodyText"/>
        <w:spacing w:before="1"/>
        <w:ind w:right="1419"/>
        <w:jc w:val="both"/>
      </w:pPr>
      <w:r>
        <w:rPr>
          <w:rFonts w:ascii="Arial" w:hAnsi="Arial"/>
          <w:b/>
        </w:rPr>
        <w:t>PRIMERO.- </w:t>
      </w:r>
      <w:r>
        <w:rPr/>
        <w:t>Que las Comisiones que suscriben, son competentes para conocer y dictaminar sobre el presente asunto, con fundamento en lo dispuesto por los artículos 2, 75, 77</w:t>
      </w:r>
      <w:r>
        <w:rPr>
          <w:spacing w:val="76"/>
        </w:rPr>
        <w:t> </w:t>
      </w:r>
      <w:r>
        <w:rPr/>
        <w:t>fracciones II y VIII, 85 y 91</w:t>
      </w:r>
      <w:r>
        <w:rPr>
          <w:spacing w:val="40"/>
        </w:rPr>
        <w:t> </w:t>
      </w:r>
      <w:r>
        <w:rPr/>
        <w:t>de la Ley Orgánica del Poder Legislativo.</w:t>
      </w:r>
    </w:p>
    <w:p>
      <w:pPr>
        <w:pStyle w:val="BodyText"/>
        <w:spacing w:before="229"/>
        <w:ind w:right="1424"/>
        <w:jc w:val="both"/>
      </w:pPr>
      <w:r>
        <w:rPr>
          <w:rFonts w:ascii="Arial" w:hAnsi="Arial"/>
          <w:b/>
        </w:rPr>
        <w:t>SEGUNDO.- </w:t>
      </w:r>
      <w:r>
        <w:rPr/>
        <w:t>Que los Artículos 47 fracción I de la Constitución Política del Estado de Hidalgo y 124 fracción I de la Ley Orgánica del Poder Legislativo, facultan al Ciudadano Gobernador del Estado para iniciar Leyes y Decretos, por lo que la Iniciativa que se estudia reúne los requisitos estipulados en Ley.</w:t>
      </w:r>
    </w:p>
    <w:p>
      <w:pPr>
        <w:pStyle w:val="BodyText"/>
        <w:spacing w:before="230"/>
        <w:ind w:right="1424"/>
        <w:jc w:val="both"/>
      </w:pPr>
      <w:r>
        <w:rPr>
          <w:rFonts w:ascii="Arial" w:hAnsi="Arial"/>
          <w:b/>
        </w:rPr>
        <w:t>TERCERO.-</w:t>
      </w:r>
      <w:r>
        <w:rPr>
          <w:rFonts w:ascii="Arial" w:hAnsi="Arial"/>
          <w:b/>
          <w:spacing w:val="-2"/>
        </w:rPr>
        <w:t> </w:t>
      </w:r>
      <w:r>
        <w:rPr/>
        <w:t>Que</w:t>
      </w:r>
      <w:r>
        <w:rPr>
          <w:spacing w:val="-1"/>
        </w:rPr>
        <w:t> </w:t>
      </w:r>
      <w:r>
        <w:rPr/>
        <w:t>en</w:t>
      </w:r>
      <w:r>
        <w:rPr>
          <w:spacing w:val="-4"/>
        </w:rPr>
        <w:t> </w:t>
      </w:r>
      <w:r>
        <w:rPr/>
        <w:t>este</w:t>
      </w:r>
      <w:r>
        <w:rPr>
          <w:spacing w:val="-1"/>
        </w:rPr>
        <w:t> </w:t>
      </w:r>
      <w:r>
        <w:rPr/>
        <w:t>contexto,</w:t>
      </w:r>
      <w:r>
        <w:rPr>
          <w:spacing w:val="-3"/>
        </w:rPr>
        <w:t> </w:t>
      </w:r>
      <w:r>
        <w:rPr/>
        <w:t>quienes</w:t>
      </w:r>
      <w:r>
        <w:rPr>
          <w:spacing w:val="-2"/>
        </w:rPr>
        <w:t> </w:t>
      </w:r>
      <w:r>
        <w:rPr/>
        <w:t>integramos</w:t>
      </w:r>
      <w:r>
        <w:rPr>
          <w:spacing w:val="-2"/>
        </w:rPr>
        <w:t> </w:t>
      </w:r>
      <w:r>
        <w:rPr/>
        <w:t>las</w:t>
      </w:r>
      <w:r>
        <w:rPr>
          <w:spacing w:val="-2"/>
        </w:rPr>
        <w:t> </w:t>
      </w:r>
      <w:r>
        <w:rPr/>
        <w:t>Primeras</w:t>
      </w:r>
      <w:r>
        <w:rPr>
          <w:spacing w:val="-2"/>
        </w:rPr>
        <w:t> </w:t>
      </w:r>
      <w:r>
        <w:rPr/>
        <w:t>Comisiones Permanentes</w:t>
      </w:r>
      <w:r>
        <w:rPr>
          <w:spacing w:val="-2"/>
        </w:rPr>
        <w:t> </w:t>
      </w:r>
      <w:r>
        <w:rPr/>
        <w:t>Conjuntas de Legislación y Puntos Constitucionales y de Derechos Humanos, coincidimos con lo expresado en la Exposición de Motivos de la Iniciativa en estudio, al referir que resulta necesario, que tanto el marco normativo</w:t>
      </w:r>
      <w:r>
        <w:rPr>
          <w:spacing w:val="40"/>
        </w:rPr>
        <w:t> </w:t>
      </w:r>
      <w:r>
        <w:rPr/>
        <w:t>como</w:t>
      </w:r>
      <w:r>
        <w:rPr>
          <w:spacing w:val="40"/>
        </w:rPr>
        <w:t> </w:t>
      </w:r>
      <w:r>
        <w:rPr/>
        <w:t>el</w:t>
      </w:r>
      <w:r>
        <w:rPr>
          <w:spacing w:val="40"/>
        </w:rPr>
        <w:t> </w:t>
      </w:r>
      <w:r>
        <w:rPr/>
        <w:t>papel</w:t>
      </w:r>
      <w:r>
        <w:rPr>
          <w:spacing w:val="40"/>
        </w:rPr>
        <w:t> </w:t>
      </w:r>
      <w:r>
        <w:rPr/>
        <w:t>de</w:t>
      </w:r>
      <w:r>
        <w:rPr>
          <w:spacing w:val="40"/>
        </w:rPr>
        <w:t> </w:t>
      </w:r>
      <w:r>
        <w:rPr/>
        <w:t>los</w:t>
      </w:r>
      <w:r>
        <w:rPr>
          <w:spacing w:val="40"/>
        </w:rPr>
        <w:t> </w:t>
      </w:r>
      <w:r>
        <w:rPr/>
        <w:t>diferentes</w:t>
      </w:r>
      <w:r>
        <w:rPr>
          <w:spacing w:val="40"/>
        </w:rPr>
        <w:t> </w:t>
      </w:r>
      <w:r>
        <w:rPr/>
        <w:t>actores</w:t>
      </w:r>
      <w:r>
        <w:rPr>
          <w:spacing w:val="40"/>
        </w:rPr>
        <w:t> </w:t>
      </w:r>
      <w:r>
        <w:rPr/>
        <w:t>políticos</w:t>
      </w:r>
      <w:r>
        <w:rPr>
          <w:spacing w:val="40"/>
        </w:rPr>
        <w:t> </w:t>
      </w:r>
      <w:r>
        <w:rPr/>
        <w:t>y</w:t>
      </w:r>
      <w:r>
        <w:rPr>
          <w:spacing w:val="40"/>
        </w:rPr>
        <w:t> </w:t>
      </w:r>
      <w:r>
        <w:rPr/>
        <w:t>de</w:t>
      </w:r>
      <w:r>
        <w:rPr>
          <w:spacing w:val="40"/>
        </w:rPr>
        <w:t> </w:t>
      </w:r>
      <w:r>
        <w:rPr/>
        <w:t>gobierno,</w:t>
      </w:r>
      <w:r>
        <w:rPr>
          <w:spacing w:val="40"/>
        </w:rPr>
        <w:t> </w:t>
      </w:r>
      <w:r>
        <w:rPr/>
        <w:t>en</w:t>
      </w:r>
      <w:r>
        <w:rPr>
          <w:spacing w:val="40"/>
        </w:rPr>
        <w:t> </w:t>
      </w:r>
      <w:r>
        <w:rPr/>
        <w:t>materia</w:t>
      </w:r>
      <w:r>
        <w:rPr>
          <w:spacing w:val="40"/>
        </w:rPr>
        <w:t> </w:t>
      </w:r>
      <w:r>
        <w:rPr/>
        <w:t>de</w:t>
      </w:r>
      <w:r>
        <w:rPr>
          <w:spacing w:val="40"/>
        </w:rPr>
        <w:t> </w:t>
      </w:r>
      <w:r>
        <w:rPr/>
        <w:t>derechos</w:t>
      </w:r>
    </w:p>
    <w:p>
      <w:pPr>
        <w:pStyle w:val="BodyText"/>
        <w:spacing w:after="0"/>
        <w:jc w:val="both"/>
        <w:sectPr>
          <w:footerReference w:type="default" r:id="rId5"/>
          <w:type w:val="continuous"/>
          <w:pgSz w:w="12250" w:h="15850"/>
          <w:pgMar w:header="0" w:footer="925" w:top="20" w:bottom="1120" w:left="0" w:right="0"/>
          <w:pgNumType w:start="1"/>
        </w:sectPr>
      </w:pPr>
    </w:p>
    <w:p>
      <w:pPr>
        <w:pStyle w:val="BodyText"/>
        <w:spacing w:before="169"/>
        <w:ind w:right="1430"/>
        <w:jc w:val="both"/>
      </w:pPr>
      <w:r>
        <w:rPr/>
        <w:t>humanos y combate a la discriminación, se adecuen a efecto de estar en concordancia con las reformas Constitucionales en la materia.</w:t>
      </w:r>
    </w:p>
    <w:p>
      <w:pPr>
        <w:pStyle w:val="BodyText"/>
        <w:spacing w:before="228"/>
        <w:ind w:right="1416"/>
        <w:jc w:val="both"/>
      </w:pPr>
      <w:r>
        <w:rPr/>
        <w:t>En ese contexto, se propone cambiar de una Ley Orgánica de la Comisión de Derechos Humanos, a una Ley de Derechos Humanos, que responda a las exigencias de la actualización jurídica en materia de derechos humanos y combate a la discriminación.</w:t>
      </w:r>
    </w:p>
    <w:p>
      <w:pPr>
        <w:pStyle w:val="BodyText"/>
        <w:spacing w:before="2"/>
        <w:ind w:left="0"/>
      </w:pPr>
    </w:p>
    <w:p>
      <w:pPr>
        <w:pStyle w:val="BodyText"/>
        <w:ind w:right="1424"/>
        <w:jc w:val="both"/>
      </w:pPr>
      <w:r>
        <w:rPr>
          <w:rFonts w:ascii="Arial" w:hAnsi="Arial"/>
          <w:b/>
        </w:rPr>
        <w:t>CUARTO.- </w:t>
      </w:r>
      <w:r>
        <w:rPr/>
        <w:t>Que coincidimos en que debemos lograr que la defensa de los derechos humanos y el combate a la discriminación pase a ser una tarea de Estado con mayúscula, y no algo que compete únicamente a la Comisión de Derechos Humanos estatal.</w:t>
      </w:r>
    </w:p>
    <w:p>
      <w:pPr>
        <w:pStyle w:val="BodyText"/>
        <w:spacing w:before="229"/>
        <w:ind w:right="1424"/>
        <w:jc w:val="both"/>
      </w:pPr>
      <w:r>
        <w:rPr/>
        <w:t>Partamos de un hecho evidente: nuestra Entidad no ha sido ajena a los avances y evolución de los derechos humanos, desde su creación en 1869. Por el contrario, ha demostrado un gran compromiso en esta materia.</w:t>
      </w:r>
    </w:p>
    <w:p>
      <w:pPr>
        <w:pStyle w:val="BodyText"/>
        <w:ind w:left="0"/>
      </w:pPr>
    </w:p>
    <w:p>
      <w:pPr>
        <w:pStyle w:val="BodyText"/>
        <w:ind w:right="1418"/>
        <w:jc w:val="both"/>
      </w:pPr>
      <w:r>
        <w:rPr/>
        <w:t>La</w:t>
      </w:r>
      <w:r>
        <w:rPr>
          <w:spacing w:val="-4"/>
        </w:rPr>
        <w:t> </w:t>
      </w:r>
      <w:r>
        <w:rPr/>
        <w:t>primera</w:t>
      </w:r>
      <w:r>
        <w:rPr>
          <w:spacing w:val="-3"/>
        </w:rPr>
        <w:t> </w:t>
      </w:r>
      <w:r>
        <w:rPr/>
        <w:t>Constitución</w:t>
      </w:r>
      <w:r>
        <w:rPr>
          <w:spacing w:val="-1"/>
        </w:rPr>
        <w:t> </w:t>
      </w:r>
      <w:r>
        <w:rPr/>
        <w:t>del</w:t>
      </w:r>
      <w:r>
        <w:rPr>
          <w:spacing w:val="-2"/>
        </w:rPr>
        <w:t> </w:t>
      </w:r>
      <w:r>
        <w:rPr/>
        <w:t>Estado,</w:t>
      </w:r>
      <w:r>
        <w:rPr>
          <w:spacing w:val="-1"/>
        </w:rPr>
        <w:t> </w:t>
      </w:r>
      <w:r>
        <w:rPr/>
        <w:t>promulgada</w:t>
      </w:r>
      <w:r>
        <w:rPr>
          <w:spacing w:val="-1"/>
        </w:rPr>
        <w:t> </w:t>
      </w:r>
      <w:r>
        <w:rPr/>
        <w:t>en</w:t>
      </w:r>
      <w:r>
        <w:rPr>
          <w:spacing w:val="-4"/>
        </w:rPr>
        <w:t> </w:t>
      </w:r>
      <w:r>
        <w:rPr/>
        <w:t>1870,</w:t>
      </w:r>
      <w:r>
        <w:rPr>
          <w:spacing w:val="-3"/>
        </w:rPr>
        <w:t> </w:t>
      </w:r>
      <w:r>
        <w:rPr/>
        <w:t>ya</w:t>
      </w:r>
      <w:r>
        <w:rPr>
          <w:spacing w:val="-3"/>
        </w:rPr>
        <w:t> </w:t>
      </w:r>
      <w:r>
        <w:rPr/>
        <w:t>establecía</w:t>
      </w:r>
      <w:r>
        <w:rPr>
          <w:spacing w:val="-1"/>
        </w:rPr>
        <w:t> </w:t>
      </w:r>
      <w:r>
        <w:rPr/>
        <w:t>diecisiete Artículos</w:t>
      </w:r>
      <w:r>
        <w:rPr>
          <w:spacing w:val="-2"/>
        </w:rPr>
        <w:t> </w:t>
      </w:r>
      <w:r>
        <w:rPr/>
        <w:t>referidos</w:t>
      </w:r>
      <w:r>
        <w:rPr>
          <w:spacing w:val="-2"/>
        </w:rPr>
        <w:t> </w:t>
      </w:r>
      <w:r>
        <w:rPr/>
        <w:t>a</w:t>
      </w:r>
      <w:r>
        <w:rPr>
          <w:spacing w:val="-1"/>
        </w:rPr>
        <w:t> </w:t>
      </w:r>
      <w:r>
        <w:rPr/>
        <w:t>las Garantías Individuales, los Derechos y Obligaciones de los Ciudadanos hidalguenses, y retomaba lo dispuesto –en materia de derechos fundamentales— en la Constitución Federal de 1857.</w:t>
      </w:r>
    </w:p>
    <w:p>
      <w:pPr>
        <w:pStyle w:val="BodyText"/>
        <w:spacing w:before="2"/>
        <w:ind w:left="0"/>
      </w:pPr>
    </w:p>
    <w:p>
      <w:pPr>
        <w:pStyle w:val="BodyText"/>
        <w:ind w:right="1425"/>
        <w:jc w:val="both"/>
      </w:pPr>
      <w:r>
        <w:rPr/>
        <w:t>El</w:t>
      </w:r>
      <w:r>
        <w:rPr>
          <w:spacing w:val="-3"/>
        </w:rPr>
        <w:t> </w:t>
      </w:r>
      <w:r>
        <w:rPr/>
        <w:t>segundo</w:t>
      </w:r>
      <w:r>
        <w:rPr>
          <w:spacing w:val="-2"/>
        </w:rPr>
        <w:t> </w:t>
      </w:r>
      <w:r>
        <w:rPr/>
        <w:t>Texto</w:t>
      </w:r>
      <w:r>
        <w:rPr>
          <w:spacing w:val="-2"/>
        </w:rPr>
        <w:t> </w:t>
      </w:r>
      <w:r>
        <w:rPr/>
        <w:t>constitucional</w:t>
      </w:r>
      <w:r>
        <w:rPr>
          <w:spacing w:val="-5"/>
        </w:rPr>
        <w:t> </w:t>
      </w:r>
      <w:r>
        <w:rPr/>
        <w:t>del</w:t>
      </w:r>
      <w:r>
        <w:rPr>
          <w:spacing w:val="-3"/>
        </w:rPr>
        <w:t> </w:t>
      </w:r>
      <w:r>
        <w:rPr/>
        <w:t>Estado,</w:t>
      </w:r>
      <w:r>
        <w:rPr>
          <w:spacing w:val="-2"/>
        </w:rPr>
        <w:t> </w:t>
      </w:r>
      <w:r>
        <w:rPr/>
        <w:t>de</w:t>
      </w:r>
      <w:r>
        <w:rPr>
          <w:spacing w:val="-2"/>
        </w:rPr>
        <w:t> </w:t>
      </w:r>
      <w:r>
        <w:rPr/>
        <w:t>1894,</w:t>
      </w:r>
      <w:r>
        <w:rPr>
          <w:spacing w:val="-2"/>
        </w:rPr>
        <w:t> </w:t>
      </w:r>
      <w:r>
        <w:rPr/>
        <w:t>también</w:t>
      </w:r>
      <w:r>
        <w:rPr>
          <w:spacing w:val="-2"/>
        </w:rPr>
        <w:t> </w:t>
      </w:r>
      <w:r>
        <w:rPr/>
        <w:t>vislumbraba</w:t>
      </w:r>
      <w:r>
        <w:rPr>
          <w:spacing w:val="-2"/>
        </w:rPr>
        <w:t> </w:t>
      </w:r>
      <w:r>
        <w:rPr/>
        <w:t>esos</w:t>
      </w:r>
      <w:r>
        <w:rPr>
          <w:spacing w:val="-1"/>
        </w:rPr>
        <w:t> </w:t>
      </w:r>
      <w:r>
        <w:rPr/>
        <w:t>derechos</w:t>
      </w:r>
      <w:r>
        <w:rPr>
          <w:spacing w:val="-3"/>
        </w:rPr>
        <w:t> </w:t>
      </w:r>
      <w:r>
        <w:rPr/>
        <w:t>fundamentales, al</w:t>
      </w:r>
      <w:r>
        <w:rPr>
          <w:spacing w:val="-3"/>
        </w:rPr>
        <w:t> </w:t>
      </w:r>
      <w:r>
        <w:rPr/>
        <w:t>igual</w:t>
      </w:r>
      <w:r>
        <w:rPr>
          <w:spacing w:val="-3"/>
        </w:rPr>
        <w:t> </w:t>
      </w:r>
      <w:r>
        <w:rPr/>
        <w:t>que</w:t>
      </w:r>
      <w:r>
        <w:rPr>
          <w:spacing w:val="-2"/>
        </w:rPr>
        <w:t> </w:t>
      </w:r>
      <w:r>
        <w:rPr/>
        <w:t>lo</w:t>
      </w:r>
      <w:r>
        <w:rPr>
          <w:spacing w:val="-2"/>
        </w:rPr>
        <w:t> </w:t>
      </w:r>
      <w:r>
        <w:rPr/>
        <w:t>hacía</w:t>
      </w:r>
      <w:r>
        <w:rPr>
          <w:spacing w:val="-2"/>
        </w:rPr>
        <w:t> </w:t>
      </w:r>
      <w:r>
        <w:rPr/>
        <w:t>la</w:t>
      </w:r>
      <w:r>
        <w:rPr>
          <w:spacing w:val="-4"/>
        </w:rPr>
        <w:t> </w:t>
      </w:r>
      <w:r>
        <w:rPr/>
        <w:t>tercera</w:t>
      </w:r>
      <w:r>
        <w:rPr>
          <w:spacing w:val="-4"/>
        </w:rPr>
        <w:t> </w:t>
      </w:r>
      <w:r>
        <w:rPr/>
        <w:t>Constitución</w:t>
      </w:r>
      <w:r>
        <w:rPr>
          <w:spacing w:val="-2"/>
        </w:rPr>
        <w:t> </w:t>
      </w:r>
      <w:r>
        <w:rPr/>
        <w:t>local,</w:t>
      </w:r>
      <w:r>
        <w:rPr>
          <w:spacing w:val="-2"/>
        </w:rPr>
        <w:t> </w:t>
      </w:r>
      <w:r>
        <w:rPr/>
        <w:t>de</w:t>
      </w:r>
      <w:r>
        <w:rPr>
          <w:spacing w:val="-4"/>
        </w:rPr>
        <w:t> </w:t>
      </w:r>
      <w:r>
        <w:rPr/>
        <w:t>1920,</w:t>
      </w:r>
      <w:r>
        <w:rPr>
          <w:spacing w:val="-2"/>
        </w:rPr>
        <w:t> </w:t>
      </w:r>
      <w:r>
        <w:rPr/>
        <w:t>como</w:t>
      </w:r>
      <w:r>
        <w:rPr>
          <w:spacing w:val="-2"/>
        </w:rPr>
        <w:t> </w:t>
      </w:r>
      <w:r>
        <w:rPr/>
        <w:t>una</w:t>
      </w:r>
      <w:r>
        <w:rPr>
          <w:spacing w:val="-4"/>
        </w:rPr>
        <w:t> </w:t>
      </w:r>
      <w:r>
        <w:rPr/>
        <w:t>respuesta</w:t>
      </w:r>
      <w:r>
        <w:rPr>
          <w:spacing w:val="-2"/>
        </w:rPr>
        <w:t> </w:t>
      </w:r>
      <w:r>
        <w:rPr/>
        <w:t>a</w:t>
      </w:r>
      <w:r>
        <w:rPr>
          <w:spacing w:val="-2"/>
        </w:rPr>
        <w:t> </w:t>
      </w:r>
      <w:r>
        <w:rPr/>
        <w:t>las</w:t>
      </w:r>
      <w:r>
        <w:rPr>
          <w:spacing w:val="-1"/>
        </w:rPr>
        <w:t> </w:t>
      </w:r>
      <w:r>
        <w:rPr/>
        <w:t>bases</w:t>
      </w:r>
      <w:r>
        <w:rPr>
          <w:spacing w:val="-1"/>
        </w:rPr>
        <w:t> </w:t>
      </w:r>
      <w:r>
        <w:rPr/>
        <w:t>marcadas</w:t>
      </w:r>
      <w:r>
        <w:rPr>
          <w:spacing w:val="-1"/>
        </w:rPr>
        <w:t> </w:t>
      </w:r>
      <w:r>
        <w:rPr/>
        <w:t>por la Constitución Federal de 1917.</w:t>
      </w:r>
    </w:p>
    <w:p>
      <w:pPr>
        <w:pStyle w:val="BodyText"/>
        <w:spacing w:before="229"/>
        <w:ind w:right="1418"/>
        <w:jc w:val="both"/>
      </w:pPr>
      <w:r>
        <w:rPr/>
        <w:t>En los años recientes, en 1990, el Decreto que ordenó en nuestra Carta Magna federal la reforma de las instancias de defensa de los derechos humanos, disponía que el Congreso de la Unión y las Legislaturas Estatales, en el ámbito de sus respectivas atribuciones, “establecerán organismos de protección de los derechos humanos que ampara</w:t>
      </w:r>
      <w:r>
        <w:rPr>
          <w:spacing w:val="-1"/>
        </w:rPr>
        <w:t> </w:t>
      </w:r>
      <w:r>
        <w:rPr/>
        <w:t>el orden jurídico mexicano, los que</w:t>
      </w:r>
      <w:r>
        <w:rPr>
          <w:spacing w:val="-2"/>
        </w:rPr>
        <w:t> </w:t>
      </w:r>
      <w:r>
        <w:rPr/>
        <w:t>conocerán</w:t>
      </w:r>
      <w:r>
        <w:rPr>
          <w:spacing w:val="-1"/>
        </w:rPr>
        <w:t> </w:t>
      </w:r>
      <w:r>
        <w:rPr/>
        <w:t>de</w:t>
      </w:r>
      <w:r>
        <w:rPr>
          <w:spacing w:val="-1"/>
        </w:rPr>
        <w:t> </w:t>
      </w:r>
      <w:r>
        <w:rPr/>
        <w:t>quejas en contra de los actos u omisiones de naturaleza administrativa provenientes de cualquier autoridad o servidor público,</w:t>
      </w:r>
      <w:r>
        <w:rPr>
          <w:spacing w:val="40"/>
        </w:rPr>
        <w:t> </w:t>
      </w:r>
      <w:r>
        <w:rPr/>
        <w:t>con excepción de los del Poder Judicial de la Federación, que violen esos derechos”.</w:t>
      </w:r>
    </w:p>
    <w:p>
      <w:pPr>
        <w:pStyle w:val="BodyText"/>
        <w:spacing w:before="1"/>
        <w:ind w:left="0"/>
      </w:pPr>
    </w:p>
    <w:p>
      <w:pPr>
        <w:pStyle w:val="BodyText"/>
        <w:ind w:right="1419"/>
        <w:jc w:val="both"/>
      </w:pPr>
      <w:r>
        <w:rPr/>
        <w:t>Con estos</w:t>
      </w:r>
      <w:r>
        <w:rPr>
          <w:spacing w:val="-1"/>
        </w:rPr>
        <w:t> </w:t>
      </w:r>
      <w:r>
        <w:rPr/>
        <w:t>antecedentes, el</w:t>
      </w:r>
      <w:r>
        <w:rPr>
          <w:spacing w:val="-1"/>
        </w:rPr>
        <w:t> </w:t>
      </w:r>
      <w:r>
        <w:rPr/>
        <w:t>Congreso</w:t>
      </w:r>
      <w:r>
        <w:rPr>
          <w:spacing w:val="-2"/>
        </w:rPr>
        <w:t> </w:t>
      </w:r>
      <w:r>
        <w:rPr/>
        <w:t>local</w:t>
      </w:r>
      <w:r>
        <w:rPr>
          <w:spacing w:val="-1"/>
        </w:rPr>
        <w:t> </w:t>
      </w:r>
      <w:r>
        <w:rPr/>
        <w:t>aprobó –el</w:t>
      </w:r>
      <w:r>
        <w:rPr>
          <w:spacing w:val="-1"/>
        </w:rPr>
        <w:t> </w:t>
      </w:r>
      <w:r>
        <w:rPr/>
        <w:t>15 de enero de</w:t>
      </w:r>
      <w:r>
        <w:rPr>
          <w:spacing w:val="-2"/>
        </w:rPr>
        <w:t> </w:t>
      </w:r>
      <w:r>
        <w:rPr/>
        <w:t>1992—</w:t>
      </w:r>
      <w:r>
        <w:rPr>
          <w:spacing w:val="-1"/>
        </w:rPr>
        <w:t> </w:t>
      </w:r>
      <w:r>
        <w:rPr/>
        <w:t>el proyecto</w:t>
      </w:r>
      <w:r>
        <w:rPr>
          <w:spacing w:val="-2"/>
        </w:rPr>
        <w:t> </w:t>
      </w:r>
      <w:r>
        <w:rPr/>
        <w:t>que adicionaba el Artículo 9 bis a la Constitución Política del Estado de Hidalgo, con la finalidad de tener la regulación Constitucional que sustentara la creación del organismo de protección de los derechos humanos respectivo: con personalidad jurídica y patrimonio propios, de carácter autónomo y de servicio gratuito, al que se le encomendó la defensa y promoción de los derechos humanos en el ámbito estatal y lograr que las actuaciones de las autoridades se ajusten a la legalidad establecida.</w:t>
      </w:r>
    </w:p>
    <w:p>
      <w:pPr>
        <w:pStyle w:val="BodyText"/>
        <w:spacing w:before="1"/>
        <w:ind w:left="0"/>
      </w:pPr>
    </w:p>
    <w:p>
      <w:pPr>
        <w:pStyle w:val="BodyText"/>
        <w:ind w:right="1422"/>
        <w:jc w:val="both"/>
      </w:pPr>
      <w:r>
        <w:rPr/>
        <w:t>De esta manera, el 30 de junio de 1992 el Congreso del Estado, expidió la Ley Orgánica de la de Comisión de Derechos Humanos del Estado de Hidalgo (CDHEH), la cual ha sufrido dos reformas: la primera</w:t>
      </w:r>
      <w:r>
        <w:rPr>
          <w:spacing w:val="-1"/>
        </w:rPr>
        <w:t> </w:t>
      </w:r>
      <w:r>
        <w:rPr/>
        <w:t>tuvo</w:t>
      </w:r>
      <w:r>
        <w:rPr>
          <w:spacing w:val="-4"/>
        </w:rPr>
        <w:t> </w:t>
      </w:r>
      <w:r>
        <w:rPr/>
        <w:t>como</w:t>
      </w:r>
      <w:r>
        <w:rPr>
          <w:spacing w:val="-2"/>
        </w:rPr>
        <w:t> </w:t>
      </w:r>
      <w:r>
        <w:rPr/>
        <w:t>finalidad</w:t>
      </w:r>
      <w:r>
        <w:rPr>
          <w:spacing w:val="-4"/>
        </w:rPr>
        <w:t> </w:t>
      </w:r>
      <w:r>
        <w:rPr/>
        <w:t>dotar</w:t>
      </w:r>
      <w:r>
        <w:rPr>
          <w:spacing w:val="-4"/>
        </w:rPr>
        <w:t> </w:t>
      </w:r>
      <w:r>
        <w:rPr/>
        <w:t>de</w:t>
      </w:r>
      <w:r>
        <w:rPr>
          <w:spacing w:val="-2"/>
        </w:rPr>
        <w:t> </w:t>
      </w:r>
      <w:r>
        <w:rPr/>
        <w:t>una</w:t>
      </w:r>
      <w:r>
        <w:rPr>
          <w:spacing w:val="-4"/>
        </w:rPr>
        <w:t> </w:t>
      </w:r>
      <w:r>
        <w:rPr/>
        <w:t>mayor</w:t>
      </w:r>
      <w:r>
        <w:rPr>
          <w:spacing w:val="-4"/>
        </w:rPr>
        <w:t> </w:t>
      </w:r>
      <w:r>
        <w:rPr/>
        <w:t>independencia</w:t>
      </w:r>
      <w:r>
        <w:rPr>
          <w:spacing w:val="-2"/>
        </w:rPr>
        <w:t> </w:t>
      </w:r>
      <w:r>
        <w:rPr/>
        <w:t>personal</w:t>
      </w:r>
      <w:r>
        <w:rPr>
          <w:spacing w:val="-3"/>
        </w:rPr>
        <w:t> </w:t>
      </w:r>
      <w:r>
        <w:rPr/>
        <w:t>e</w:t>
      </w:r>
      <w:r>
        <w:rPr>
          <w:spacing w:val="-4"/>
        </w:rPr>
        <w:t> </w:t>
      </w:r>
      <w:r>
        <w:rPr/>
        <w:t>institucional</w:t>
      </w:r>
      <w:r>
        <w:rPr>
          <w:spacing w:val="-5"/>
        </w:rPr>
        <w:t> </w:t>
      </w:r>
      <w:r>
        <w:rPr/>
        <w:t>al</w:t>
      </w:r>
      <w:r>
        <w:rPr>
          <w:spacing w:val="-3"/>
        </w:rPr>
        <w:t> </w:t>
      </w:r>
      <w:r>
        <w:rPr/>
        <w:t>Presidente</w:t>
      </w:r>
      <w:r>
        <w:rPr>
          <w:spacing w:val="-2"/>
        </w:rPr>
        <w:t> </w:t>
      </w:r>
      <w:r>
        <w:rPr/>
        <w:t>de</w:t>
      </w:r>
      <w:r>
        <w:rPr>
          <w:spacing w:val="-3"/>
        </w:rPr>
        <w:t> </w:t>
      </w:r>
      <w:r>
        <w:rPr/>
        <w:t>la CDHEH y garantizar la plena autonomía en sus actuaciones.</w:t>
      </w:r>
    </w:p>
    <w:p>
      <w:pPr>
        <w:pStyle w:val="BodyText"/>
        <w:spacing w:before="229"/>
        <w:ind w:right="1424"/>
        <w:jc w:val="both"/>
      </w:pPr>
      <w:r>
        <w:rPr/>
        <w:t>En la segunda reforma –en febrero de 2008— fueron modificados los artículos 8, 21 y 41 y se adicionó el capítulo IX que comprende los artículos 47 a 83, para dotarle de facultades adicionales en materia de discriminación. Con ello se buscó armonizar el marco normativo de la CDHEH, en consonancia con las reformas a nivel federal.</w:t>
      </w:r>
    </w:p>
    <w:p>
      <w:pPr>
        <w:pStyle w:val="BodyText"/>
        <w:spacing w:before="1"/>
        <w:ind w:left="0"/>
      </w:pPr>
    </w:p>
    <w:p>
      <w:pPr>
        <w:pStyle w:val="BodyText"/>
        <w:ind w:right="1422"/>
        <w:jc w:val="both"/>
      </w:pPr>
      <w:r>
        <w:rPr>
          <w:rFonts w:ascii="Arial" w:hAnsi="Arial"/>
          <w:b/>
        </w:rPr>
        <w:t>QUINTO.- </w:t>
      </w:r>
      <w:r>
        <w:rPr/>
        <w:t>Que Hidalgo presenta ciertas características específicas que hacen que sea indispensable la existencia</w:t>
      </w:r>
      <w:r>
        <w:rPr>
          <w:spacing w:val="-1"/>
        </w:rPr>
        <w:t> </w:t>
      </w:r>
      <w:r>
        <w:rPr/>
        <w:t>de una</w:t>
      </w:r>
      <w:r>
        <w:rPr>
          <w:spacing w:val="-1"/>
        </w:rPr>
        <w:t> </w:t>
      </w:r>
      <w:r>
        <w:rPr/>
        <w:t>normatividad</w:t>
      </w:r>
      <w:r>
        <w:rPr>
          <w:spacing w:val="-1"/>
        </w:rPr>
        <w:t> </w:t>
      </w:r>
      <w:r>
        <w:rPr/>
        <w:t>y de</w:t>
      </w:r>
      <w:r>
        <w:rPr>
          <w:spacing w:val="-2"/>
        </w:rPr>
        <w:t> </w:t>
      </w:r>
      <w:r>
        <w:rPr/>
        <w:t>toda una</w:t>
      </w:r>
      <w:r>
        <w:rPr>
          <w:spacing w:val="-1"/>
        </w:rPr>
        <w:t> </w:t>
      </w:r>
      <w:r>
        <w:rPr/>
        <w:t>serie</w:t>
      </w:r>
      <w:r>
        <w:rPr>
          <w:spacing w:val="-1"/>
        </w:rPr>
        <w:t> </w:t>
      </w:r>
      <w:r>
        <w:rPr/>
        <w:t>de políticas públicas de</w:t>
      </w:r>
      <w:r>
        <w:rPr>
          <w:spacing w:val="-1"/>
        </w:rPr>
        <w:t> </w:t>
      </w:r>
      <w:r>
        <w:rPr/>
        <w:t>promoción</w:t>
      </w:r>
      <w:r>
        <w:rPr>
          <w:spacing w:val="-2"/>
        </w:rPr>
        <w:t> </w:t>
      </w:r>
      <w:r>
        <w:rPr/>
        <w:t>y protección</w:t>
      </w:r>
      <w:r>
        <w:rPr>
          <w:spacing w:val="-1"/>
        </w:rPr>
        <w:t> </w:t>
      </w:r>
      <w:r>
        <w:rPr/>
        <w:t>de</w:t>
      </w:r>
      <w:r>
        <w:rPr>
          <w:spacing w:val="-1"/>
        </w:rPr>
        <w:t> </w:t>
      </w:r>
      <w:r>
        <w:rPr/>
        <w:t>los derechos humanos y el combate a la discriminación, que estén a la vanguardia.</w:t>
      </w:r>
    </w:p>
    <w:p>
      <w:pPr>
        <w:pStyle w:val="BodyText"/>
        <w:spacing w:before="229"/>
        <w:ind w:right="1416"/>
        <w:jc w:val="both"/>
      </w:pPr>
      <w:r>
        <w:rPr/>
        <w:t>Actualmente</w:t>
      </w:r>
      <w:r>
        <w:rPr>
          <w:spacing w:val="-2"/>
        </w:rPr>
        <w:t> </w:t>
      </w:r>
      <w:r>
        <w:rPr/>
        <w:t>el</w:t>
      </w:r>
      <w:r>
        <w:rPr>
          <w:spacing w:val="-2"/>
        </w:rPr>
        <w:t> </w:t>
      </w:r>
      <w:r>
        <w:rPr/>
        <w:t>estado</w:t>
      </w:r>
      <w:r>
        <w:rPr>
          <w:spacing w:val="-2"/>
        </w:rPr>
        <w:t> </w:t>
      </w:r>
      <w:r>
        <w:rPr/>
        <w:t>tiene</w:t>
      </w:r>
      <w:r>
        <w:rPr>
          <w:spacing w:val="-1"/>
        </w:rPr>
        <w:t> </w:t>
      </w:r>
      <w:r>
        <w:rPr/>
        <w:t>2</w:t>
      </w:r>
      <w:r>
        <w:rPr>
          <w:spacing w:val="-1"/>
        </w:rPr>
        <w:t> </w:t>
      </w:r>
      <w:r>
        <w:rPr/>
        <w:t>millones 665 mil</w:t>
      </w:r>
      <w:r>
        <w:rPr>
          <w:spacing w:val="-2"/>
        </w:rPr>
        <w:t> </w:t>
      </w:r>
      <w:r>
        <w:rPr/>
        <w:t>018</w:t>
      </w:r>
      <w:r>
        <w:rPr>
          <w:spacing w:val="-1"/>
        </w:rPr>
        <w:t> </w:t>
      </w:r>
      <w:r>
        <w:rPr/>
        <w:t>habitantes,</w:t>
      </w:r>
      <w:r>
        <w:rPr>
          <w:spacing w:val="-1"/>
        </w:rPr>
        <w:t> </w:t>
      </w:r>
      <w:r>
        <w:rPr/>
        <w:t>el</w:t>
      </w:r>
      <w:r>
        <w:rPr>
          <w:spacing w:val="-2"/>
        </w:rPr>
        <w:t> </w:t>
      </w:r>
      <w:r>
        <w:rPr/>
        <w:t>2.3</w:t>
      </w:r>
      <w:r>
        <w:rPr>
          <w:spacing w:val="-1"/>
        </w:rPr>
        <w:t> </w:t>
      </w:r>
      <w:r>
        <w:rPr/>
        <w:t>por ciento del</w:t>
      </w:r>
      <w:r>
        <w:rPr>
          <w:spacing w:val="-2"/>
        </w:rPr>
        <w:t> </w:t>
      </w:r>
      <w:r>
        <w:rPr/>
        <w:t>conjunto</w:t>
      </w:r>
      <w:r>
        <w:rPr>
          <w:spacing w:val="-1"/>
        </w:rPr>
        <w:t> </w:t>
      </w:r>
      <w:r>
        <w:rPr/>
        <w:t>del País,</w:t>
      </w:r>
      <w:r>
        <w:rPr>
          <w:spacing w:val="-1"/>
        </w:rPr>
        <w:t> </w:t>
      </w:r>
      <w:r>
        <w:rPr/>
        <w:t>con una esperanza de vida de 75.8 años. Por otro lado, el 62 por ciento de los hidalguenses carecen de protección social, frente al</w:t>
      </w:r>
      <w:r>
        <w:rPr>
          <w:spacing w:val="12"/>
        </w:rPr>
        <w:t> </w:t>
      </w:r>
      <w:r>
        <w:rPr/>
        <w:t>50 por ciento en México. Hoy la tasa de analfabetismo es</w:t>
      </w:r>
      <w:r>
        <w:rPr>
          <w:spacing w:val="12"/>
        </w:rPr>
        <w:t> </w:t>
      </w:r>
      <w:r>
        <w:rPr/>
        <w:t>de 12.8 por</w:t>
      </w:r>
      <w:r>
        <w:rPr>
          <w:spacing w:val="12"/>
        </w:rPr>
        <w:t> </w:t>
      </w:r>
      <w:r>
        <w:rPr/>
        <w:t>ciento,</w:t>
      </w:r>
    </w:p>
    <w:p>
      <w:pPr>
        <w:pStyle w:val="BodyText"/>
        <w:spacing w:after="0"/>
        <w:jc w:val="both"/>
        <w:sectPr>
          <w:headerReference w:type="default" r:id="rId7"/>
          <w:footerReference w:type="default" r:id="rId8"/>
          <w:pgSz w:w="12250" w:h="15850"/>
          <w:pgMar w:header="0" w:footer="969" w:top="1660" w:bottom="1160" w:left="0" w:right="0"/>
        </w:sectPr>
      </w:pPr>
    </w:p>
    <w:p>
      <w:pPr>
        <w:pStyle w:val="BodyText"/>
        <w:spacing w:before="169"/>
        <w:ind w:right="1428"/>
        <w:jc w:val="both"/>
      </w:pPr>
      <w:r>
        <w:rPr/>
        <w:t>cuatro puntos más que la media nacional, además el porcentaje más alto se concentra en las mujeres y en las zonas rurales.</w:t>
      </w:r>
    </w:p>
    <w:p>
      <w:pPr>
        <w:pStyle w:val="BodyText"/>
        <w:spacing w:before="228"/>
        <w:ind w:right="1418"/>
        <w:jc w:val="both"/>
      </w:pPr>
      <w:r>
        <w:rPr>
          <w:rFonts w:ascii="Arial" w:hAnsi="Arial"/>
          <w:b/>
        </w:rPr>
        <w:t>SEXTO.- </w:t>
      </w:r>
      <w:r>
        <w:rPr/>
        <w:t>Que es de considerar la necesidad de una Ley de Derechos Humanos para el Estado de Hidalgo, que fortalezca la defensa y protección de los derechos humanos y el combate a la</w:t>
      </w:r>
      <w:r>
        <w:rPr>
          <w:spacing w:val="40"/>
        </w:rPr>
        <w:t> </w:t>
      </w:r>
      <w:r>
        <w:rPr/>
        <w:t>discriminación, siendo el eje sobre el que gira cualquier sistema democrático. El respeto total a los derechos</w:t>
      </w:r>
      <w:r>
        <w:rPr>
          <w:spacing w:val="-3"/>
        </w:rPr>
        <w:t> </w:t>
      </w:r>
      <w:r>
        <w:rPr/>
        <w:t>humanos</w:t>
      </w:r>
      <w:r>
        <w:rPr>
          <w:spacing w:val="-3"/>
        </w:rPr>
        <w:t> </w:t>
      </w:r>
      <w:r>
        <w:rPr/>
        <w:t>resulta</w:t>
      </w:r>
      <w:r>
        <w:rPr>
          <w:spacing w:val="-2"/>
        </w:rPr>
        <w:t> </w:t>
      </w:r>
      <w:r>
        <w:rPr/>
        <w:t>fundamental</w:t>
      </w:r>
      <w:r>
        <w:rPr>
          <w:spacing w:val="-5"/>
        </w:rPr>
        <w:t> </w:t>
      </w:r>
      <w:r>
        <w:rPr/>
        <w:t>para</w:t>
      </w:r>
      <w:r>
        <w:rPr>
          <w:spacing w:val="-4"/>
        </w:rPr>
        <w:t> </w:t>
      </w:r>
      <w:r>
        <w:rPr/>
        <w:t>poder</w:t>
      </w:r>
      <w:r>
        <w:rPr>
          <w:spacing w:val="-3"/>
        </w:rPr>
        <w:t> </w:t>
      </w:r>
      <w:r>
        <w:rPr/>
        <w:t>hablar</w:t>
      </w:r>
      <w:r>
        <w:rPr>
          <w:spacing w:val="-4"/>
        </w:rPr>
        <w:t> </w:t>
      </w:r>
      <w:r>
        <w:rPr/>
        <w:t>de</w:t>
      </w:r>
      <w:r>
        <w:rPr>
          <w:spacing w:val="-2"/>
        </w:rPr>
        <w:t> </w:t>
      </w:r>
      <w:r>
        <w:rPr/>
        <w:t>la</w:t>
      </w:r>
      <w:r>
        <w:rPr>
          <w:spacing w:val="-4"/>
        </w:rPr>
        <w:t> </w:t>
      </w:r>
      <w:r>
        <w:rPr/>
        <w:t>consolidación</w:t>
      </w:r>
      <w:r>
        <w:rPr>
          <w:spacing w:val="-3"/>
        </w:rPr>
        <w:t> </w:t>
      </w:r>
      <w:r>
        <w:rPr/>
        <w:t>de la</w:t>
      </w:r>
      <w:r>
        <w:rPr>
          <w:spacing w:val="-4"/>
        </w:rPr>
        <w:t> </w:t>
      </w:r>
      <w:r>
        <w:rPr/>
        <w:t>democracia,</w:t>
      </w:r>
      <w:r>
        <w:rPr>
          <w:spacing w:val="-4"/>
        </w:rPr>
        <w:t> </w:t>
      </w:r>
      <w:r>
        <w:rPr/>
        <w:t>así</w:t>
      </w:r>
      <w:r>
        <w:rPr>
          <w:spacing w:val="-2"/>
        </w:rPr>
        <w:t> </w:t>
      </w:r>
      <w:r>
        <w:rPr/>
        <w:t>como del fortalecimiento del Estado de derecho.</w:t>
      </w:r>
    </w:p>
    <w:p>
      <w:pPr>
        <w:pStyle w:val="BodyText"/>
        <w:ind w:left="0"/>
      </w:pPr>
    </w:p>
    <w:p>
      <w:pPr>
        <w:pStyle w:val="BodyText"/>
        <w:spacing w:before="1"/>
        <w:ind w:right="1427"/>
        <w:jc w:val="both"/>
      </w:pPr>
      <w:r>
        <w:rPr/>
        <w:t>Hoy en día resulta inaudito un régimen político que se pretenda democrático y que no tenga como columna vertebral la promoción, el respeto y la realización de los derechos humanos.</w:t>
      </w:r>
    </w:p>
    <w:p>
      <w:pPr>
        <w:pStyle w:val="BodyText"/>
        <w:spacing w:before="1"/>
        <w:ind w:left="0"/>
      </w:pPr>
    </w:p>
    <w:p>
      <w:pPr>
        <w:pStyle w:val="BodyText"/>
        <w:ind w:right="1417"/>
        <w:jc w:val="both"/>
      </w:pPr>
      <w:r>
        <w:rPr/>
        <w:t>Actualmente los derechos humanos se han convertido en el parámetro más objetivo para medir la legitimidad en el ejercicio del poder público. Si los gobernantes no orientan sus acciones hacia los derechos humanos, de muy poco servirá que hayan sido electos por medio de comicios transparentes, equitativos y confiables. Más allá del voto, la realidad en el funcionamiento del Estado, exige de los servidores públicos un compromiso claro con los derechos humanos.</w:t>
      </w:r>
    </w:p>
    <w:p>
      <w:pPr>
        <w:pStyle w:val="BodyText"/>
        <w:ind w:left="0"/>
      </w:pPr>
    </w:p>
    <w:p>
      <w:pPr>
        <w:pStyle w:val="BodyText"/>
        <w:spacing w:before="1"/>
        <w:ind w:right="1425"/>
        <w:jc w:val="both"/>
      </w:pPr>
      <w:r>
        <w:rPr/>
        <w:t>Por su propia naturaleza, los derechos humanos y lo relativo a la no discriminación se encuentran presentes en el</w:t>
      </w:r>
      <w:r>
        <w:rPr>
          <w:spacing w:val="-2"/>
        </w:rPr>
        <w:t> </w:t>
      </w:r>
      <w:r>
        <w:rPr/>
        <w:t>conjunto de</w:t>
      </w:r>
      <w:r>
        <w:rPr>
          <w:spacing w:val="-1"/>
        </w:rPr>
        <w:t> </w:t>
      </w:r>
      <w:r>
        <w:rPr/>
        <w:t>actividades del Estado. Por ello, un programa integral que vele por el respeto a los derechos humanos y la no discriminación debe estar vinculado obligatoriamente a la totalidad de la planeación del Estado y relacionarse estrechamente con el resto de sus programas y políticas públicas.</w:t>
      </w:r>
    </w:p>
    <w:p>
      <w:pPr>
        <w:pStyle w:val="BodyText"/>
        <w:spacing w:before="229"/>
        <w:ind w:right="1424"/>
        <w:jc w:val="both"/>
      </w:pPr>
      <w:r>
        <w:rPr>
          <w:rFonts w:ascii="Arial" w:hAnsi="Arial"/>
          <w:b/>
        </w:rPr>
        <w:t>SÉPTIMO.- </w:t>
      </w:r>
      <w:r>
        <w:rPr/>
        <w:t>Que lo cierto es, que a más de sesenta años de la Declaración Universal de los Derechos Humanos sigue insatisfecha la exigencia de respeto y protección de los derechos y las libertades </w:t>
      </w:r>
      <w:r>
        <w:rPr>
          <w:spacing w:val="-2"/>
        </w:rPr>
        <w:t>fundamentales.</w:t>
      </w:r>
    </w:p>
    <w:p>
      <w:pPr>
        <w:pStyle w:val="BodyText"/>
        <w:spacing w:before="230"/>
        <w:ind w:right="1427"/>
        <w:jc w:val="both"/>
      </w:pPr>
      <w:r>
        <w:rPr/>
        <w:t>El sistema de protección de derechos humanos de nuestro Estado, necesita adecuarse y modernizarse para poder dar respuesta a las exigencias actuales. El firme compromiso que tenemos en el Estado de Hidalgo</w:t>
      </w:r>
      <w:r>
        <w:rPr>
          <w:spacing w:val="-1"/>
        </w:rPr>
        <w:t> </w:t>
      </w:r>
      <w:r>
        <w:rPr/>
        <w:t>con los derechos humanos se demuestra</w:t>
      </w:r>
      <w:r>
        <w:rPr>
          <w:spacing w:val="-1"/>
        </w:rPr>
        <w:t> </w:t>
      </w:r>
      <w:r>
        <w:rPr/>
        <w:t>con hechos y no</w:t>
      </w:r>
      <w:r>
        <w:rPr>
          <w:spacing w:val="-2"/>
        </w:rPr>
        <w:t> </w:t>
      </w:r>
      <w:r>
        <w:rPr/>
        <w:t>solamente</w:t>
      </w:r>
      <w:r>
        <w:rPr>
          <w:spacing w:val="-1"/>
        </w:rPr>
        <w:t> </w:t>
      </w:r>
      <w:r>
        <w:rPr/>
        <w:t>con discursos.</w:t>
      </w:r>
      <w:r>
        <w:rPr>
          <w:spacing w:val="-1"/>
        </w:rPr>
        <w:t> </w:t>
      </w:r>
      <w:r>
        <w:rPr/>
        <w:t>Un</w:t>
      </w:r>
      <w:r>
        <w:rPr>
          <w:spacing w:val="-1"/>
        </w:rPr>
        <w:t> </w:t>
      </w:r>
      <w:r>
        <w:rPr/>
        <w:t>gobierno que le cumple a la gente es un gobierno que propone, que identifica áreas de oportunidad para mejorar y que sabe construir un futuro de mayor prosperidad para todos los habitantes de la Entidad.</w:t>
      </w:r>
    </w:p>
    <w:p>
      <w:pPr>
        <w:pStyle w:val="BodyText"/>
        <w:ind w:left="0"/>
      </w:pPr>
    </w:p>
    <w:p>
      <w:pPr>
        <w:pStyle w:val="BodyText"/>
        <w:ind w:right="1424"/>
        <w:jc w:val="both"/>
      </w:pPr>
      <w:r>
        <w:rPr/>
        <w:t>En</w:t>
      </w:r>
      <w:r>
        <w:rPr>
          <w:spacing w:val="-2"/>
        </w:rPr>
        <w:t> </w:t>
      </w:r>
      <w:r>
        <w:rPr/>
        <w:t>la</w:t>
      </w:r>
      <w:r>
        <w:rPr>
          <w:spacing w:val="-2"/>
        </w:rPr>
        <w:t> </w:t>
      </w:r>
      <w:r>
        <w:rPr/>
        <w:t>Conferencia</w:t>
      </w:r>
      <w:r>
        <w:rPr>
          <w:spacing w:val="-2"/>
        </w:rPr>
        <w:t> </w:t>
      </w:r>
      <w:r>
        <w:rPr/>
        <w:t>Mundial</w:t>
      </w:r>
      <w:r>
        <w:rPr>
          <w:spacing w:val="-1"/>
        </w:rPr>
        <w:t> </w:t>
      </w:r>
      <w:r>
        <w:rPr/>
        <w:t>de</w:t>
      </w:r>
      <w:r>
        <w:rPr>
          <w:spacing w:val="-5"/>
        </w:rPr>
        <w:t> </w:t>
      </w:r>
      <w:r>
        <w:rPr/>
        <w:t>Derechos</w:t>
      </w:r>
      <w:r>
        <w:rPr>
          <w:spacing w:val="-1"/>
        </w:rPr>
        <w:t> </w:t>
      </w:r>
      <w:r>
        <w:rPr/>
        <w:t>Humanos,</w:t>
      </w:r>
      <w:r>
        <w:rPr>
          <w:spacing w:val="-2"/>
        </w:rPr>
        <w:t> </w:t>
      </w:r>
      <w:r>
        <w:rPr/>
        <w:t>celebrada</w:t>
      </w:r>
      <w:r>
        <w:rPr>
          <w:spacing w:val="-2"/>
        </w:rPr>
        <w:t> </w:t>
      </w:r>
      <w:r>
        <w:rPr/>
        <w:t>en</w:t>
      </w:r>
      <w:r>
        <w:rPr>
          <w:spacing w:val="-2"/>
        </w:rPr>
        <w:t> </w:t>
      </w:r>
      <w:r>
        <w:rPr/>
        <w:t>Viena</w:t>
      </w:r>
      <w:r>
        <w:rPr>
          <w:spacing w:val="-2"/>
        </w:rPr>
        <w:t> </w:t>
      </w:r>
      <w:r>
        <w:rPr/>
        <w:t>en</w:t>
      </w:r>
      <w:r>
        <w:rPr>
          <w:spacing w:val="-4"/>
        </w:rPr>
        <w:t> </w:t>
      </w:r>
      <w:r>
        <w:rPr/>
        <w:t>1993,</w:t>
      </w:r>
      <w:r>
        <w:rPr>
          <w:spacing w:val="-2"/>
        </w:rPr>
        <w:t> </w:t>
      </w:r>
      <w:r>
        <w:rPr/>
        <w:t>los</w:t>
      </w:r>
      <w:r>
        <w:rPr>
          <w:spacing w:val="-3"/>
        </w:rPr>
        <w:t> </w:t>
      </w:r>
      <w:r>
        <w:rPr/>
        <w:t>Estados</w:t>
      </w:r>
      <w:r>
        <w:rPr>
          <w:spacing w:val="-1"/>
        </w:rPr>
        <w:t> </w:t>
      </w:r>
      <w:r>
        <w:rPr/>
        <w:t>participantes adoptaron la Declaración y Programa de Acción de Viena, en donde asumieron el compromiso de elaborar planes nacionales de acción para mejorar la promoción y protección de los derechos humanos. Para ello dispusieron introducir el enfoque de derechos humanos dentro de las políticas públicas, para alcanzar un mayor respeto y el debido cumplimiento de las obligaciones contraídas en los tratados internacionales de la materia.</w:t>
      </w:r>
    </w:p>
    <w:p>
      <w:pPr>
        <w:pStyle w:val="BodyText"/>
        <w:ind w:left="0"/>
      </w:pPr>
    </w:p>
    <w:p>
      <w:pPr>
        <w:pStyle w:val="BodyText"/>
        <w:spacing w:before="1"/>
        <w:ind w:right="1411"/>
        <w:jc w:val="both"/>
      </w:pPr>
      <w:r>
        <w:rPr/>
        <w:t>Como parte del Plan Nacional de Acción, es necesario hacer un ejercicio de diagnóstico interno para identificar cuáles son sus fortalezas y sus debilidades, así como las principales causas que generan la violación de dichos Derechos.</w:t>
      </w:r>
      <w:r>
        <w:rPr>
          <w:spacing w:val="-1"/>
        </w:rPr>
        <w:t> </w:t>
      </w:r>
      <w:r>
        <w:rPr/>
        <w:t>El correcto</w:t>
      </w:r>
      <w:r>
        <w:rPr>
          <w:spacing w:val="-1"/>
        </w:rPr>
        <w:t> </w:t>
      </w:r>
      <w:r>
        <w:rPr/>
        <w:t>diseño,</w:t>
      </w:r>
      <w:r>
        <w:rPr>
          <w:spacing w:val="-1"/>
        </w:rPr>
        <w:t> </w:t>
      </w:r>
      <w:r>
        <w:rPr/>
        <w:t>implementación</w:t>
      </w:r>
      <w:r>
        <w:rPr>
          <w:spacing w:val="-1"/>
        </w:rPr>
        <w:t> </w:t>
      </w:r>
      <w:r>
        <w:rPr/>
        <w:t>y evaluación de</w:t>
      </w:r>
      <w:r>
        <w:rPr>
          <w:spacing w:val="-1"/>
        </w:rPr>
        <w:t> </w:t>
      </w:r>
      <w:r>
        <w:rPr/>
        <w:t>los planes, además del beneficio directo de un mayor respeto a los derechos, a su vez permiten el fortalecimiento del Estado de derecho en su conjunto. De hecho, concretan el compromiso que los Estados han asumido internacionalmente en el cumplimiento de los derechos humanos; permiten establecer prioridades y, por</w:t>
      </w:r>
      <w:r>
        <w:rPr>
          <w:spacing w:val="40"/>
        </w:rPr>
        <w:t> </w:t>
      </w:r>
      <w:r>
        <w:rPr/>
        <w:t>lo tanto, hacer un uso más racional de los recursos públicos; otorgan mayor transparencia a las acciones públicas; y generan procesos de participación social en los que se difunde el conocimiento de los derechos humanos a la vez que se fortalece la cohesión social.</w:t>
      </w:r>
    </w:p>
    <w:p>
      <w:pPr>
        <w:pStyle w:val="BodyText"/>
        <w:spacing w:before="230"/>
        <w:ind w:right="1421"/>
        <w:jc w:val="both"/>
      </w:pPr>
      <w:r>
        <w:rPr/>
        <w:t>El</w:t>
      </w:r>
      <w:r>
        <w:rPr>
          <w:spacing w:val="-2"/>
        </w:rPr>
        <w:t> </w:t>
      </w:r>
      <w:r>
        <w:rPr/>
        <w:t>mismo</w:t>
      </w:r>
      <w:r>
        <w:rPr>
          <w:spacing w:val="-1"/>
        </w:rPr>
        <w:t> </w:t>
      </w:r>
      <w:r>
        <w:rPr/>
        <w:t>día</w:t>
      </w:r>
      <w:r>
        <w:rPr>
          <w:spacing w:val="-1"/>
        </w:rPr>
        <w:t> </w:t>
      </w:r>
      <w:r>
        <w:rPr/>
        <w:t>en</w:t>
      </w:r>
      <w:r>
        <w:rPr>
          <w:spacing w:val="-2"/>
        </w:rPr>
        <w:t> </w:t>
      </w:r>
      <w:r>
        <w:rPr/>
        <w:t>que</w:t>
      </w:r>
      <w:r>
        <w:rPr>
          <w:spacing w:val="-2"/>
        </w:rPr>
        <w:t> </w:t>
      </w:r>
      <w:r>
        <w:rPr/>
        <w:t>se</w:t>
      </w:r>
      <w:r>
        <w:rPr>
          <w:spacing w:val="-1"/>
        </w:rPr>
        <w:t> </w:t>
      </w:r>
      <w:r>
        <w:rPr/>
        <w:t>presentó</w:t>
      </w:r>
      <w:r>
        <w:rPr>
          <w:spacing w:val="-1"/>
        </w:rPr>
        <w:t> </w:t>
      </w:r>
      <w:r>
        <w:rPr/>
        <w:t>el primer Programa Nacional</w:t>
      </w:r>
      <w:r>
        <w:rPr>
          <w:spacing w:val="-2"/>
        </w:rPr>
        <w:t> </w:t>
      </w:r>
      <w:r>
        <w:rPr/>
        <w:t>de</w:t>
      </w:r>
      <w:r>
        <w:rPr>
          <w:spacing w:val="-1"/>
        </w:rPr>
        <w:t> </w:t>
      </w:r>
      <w:r>
        <w:rPr/>
        <w:t>Derechos Humanos (el</w:t>
      </w:r>
      <w:r>
        <w:rPr>
          <w:spacing w:val="-2"/>
        </w:rPr>
        <w:t> </w:t>
      </w:r>
      <w:r>
        <w:rPr/>
        <w:t>10 de</w:t>
      </w:r>
      <w:r>
        <w:rPr>
          <w:spacing w:val="-2"/>
        </w:rPr>
        <w:t> </w:t>
      </w:r>
      <w:r>
        <w:rPr/>
        <w:t>diciembre de 2004) se firmó también el Acuerdo Nacional de Derechos Humanos entre la Secretaría de</w:t>
      </w:r>
      <w:r>
        <w:rPr>
          <w:spacing w:val="40"/>
        </w:rPr>
        <w:t> </w:t>
      </w:r>
      <w:r>
        <w:rPr/>
        <w:t>Gobernación y las Entidades</w:t>
      </w:r>
      <w:r>
        <w:rPr>
          <w:spacing w:val="15"/>
        </w:rPr>
        <w:t> </w:t>
      </w:r>
      <w:r>
        <w:rPr/>
        <w:t>Federativas, en el cual se sentaron las bases y los compromisos para una</w:t>
      </w:r>
    </w:p>
    <w:p>
      <w:pPr>
        <w:pStyle w:val="BodyText"/>
        <w:spacing w:after="0"/>
        <w:jc w:val="both"/>
        <w:sectPr>
          <w:pgSz w:w="12250" w:h="15850"/>
          <w:pgMar w:header="0" w:footer="969" w:top="1660" w:bottom="1160" w:left="0" w:right="0"/>
        </w:sectPr>
      </w:pPr>
    </w:p>
    <w:p>
      <w:pPr>
        <w:pStyle w:val="BodyText"/>
        <w:spacing w:before="169"/>
        <w:ind w:right="1419"/>
        <w:jc w:val="both"/>
      </w:pPr>
      <w:r>
        <w:rPr/>
        <w:t>elaboración de diagnósticos y programas de derechos humanos en todas las Entidades federativas del país, incluyendo desde luego a Hidalgo.</w:t>
      </w:r>
    </w:p>
    <w:p>
      <w:pPr>
        <w:pStyle w:val="BodyText"/>
        <w:spacing w:before="228"/>
        <w:ind w:right="1427"/>
        <w:jc w:val="both"/>
      </w:pPr>
      <w:r>
        <w:rPr/>
        <w:t>La idea de llevar a cabo estos programas estatales, era la de dotar a esos gobiernos, de instrumentos efectivos para el</w:t>
      </w:r>
      <w:r>
        <w:rPr>
          <w:spacing w:val="-1"/>
        </w:rPr>
        <w:t> </w:t>
      </w:r>
      <w:r>
        <w:rPr/>
        <w:t>cumplimiento de las obligaciones del Estado con base en los estándares internacionales de derechos humanos.</w:t>
      </w:r>
    </w:p>
    <w:p>
      <w:pPr>
        <w:pStyle w:val="BodyText"/>
        <w:spacing w:before="2"/>
        <w:ind w:left="0"/>
      </w:pPr>
    </w:p>
    <w:p>
      <w:pPr>
        <w:pStyle w:val="BodyText"/>
        <w:ind w:right="1416"/>
        <w:jc w:val="both"/>
      </w:pPr>
      <w:r>
        <w:rPr>
          <w:rFonts w:ascii="Arial" w:hAnsi="Arial"/>
          <w:b/>
        </w:rPr>
        <w:t>OCTAVO.- </w:t>
      </w:r>
      <w:r>
        <w:rPr/>
        <w:t>Que en enero de 2006, la Oficina del Alto Comisionado de las Naciones Unidas para los Derechos Humanos (OACNUDH) presentó ante el Comité de Seguimiento del Acuerdo Nacional de Derechos Humanos, una propuesta de colaboración para la elaboración de diagnósticos Estatales. El objetivo principal era identificar los principales retos para el pleno respeto de los derechos humanos en</w:t>
      </w:r>
      <w:r>
        <w:rPr>
          <w:spacing w:val="40"/>
        </w:rPr>
        <w:t> </w:t>
      </w:r>
      <w:r>
        <w:rPr/>
        <w:t>las Entidades Federativas, a la vez de generar propuestas concretas para la elaboración de programas estatales de la materia.</w:t>
      </w:r>
    </w:p>
    <w:p>
      <w:pPr>
        <w:pStyle w:val="BodyText"/>
        <w:spacing w:before="229"/>
        <w:ind w:right="1418"/>
        <w:jc w:val="both"/>
      </w:pPr>
      <w:r>
        <w:rPr/>
        <w:t>La propuesta de la OACNUDH buscaba la elaboración de un diagnóstico Estatal y fomentar la participación de todas las autoridades así como de los múltiples agentes de la sociedad civil y la</w:t>
      </w:r>
      <w:r>
        <w:rPr>
          <w:spacing w:val="40"/>
        </w:rPr>
        <w:t> </w:t>
      </w:r>
      <w:r>
        <w:rPr/>
        <w:t>academia involucrados en el tema, con el objetivo de articular y coordinar de una manera eficiente los trabajos de todos estos agentes en cada Entidad Federativa.</w:t>
      </w:r>
    </w:p>
    <w:p>
      <w:pPr>
        <w:pStyle w:val="BodyText"/>
        <w:spacing w:before="2"/>
        <w:ind w:left="0"/>
      </w:pPr>
    </w:p>
    <w:p>
      <w:pPr>
        <w:pStyle w:val="BodyText"/>
        <w:ind w:right="1418"/>
        <w:jc w:val="both"/>
      </w:pPr>
      <w:r>
        <w:rPr/>
        <w:t>Dado el</w:t>
      </w:r>
      <w:r>
        <w:rPr>
          <w:spacing w:val="-2"/>
        </w:rPr>
        <w:t> </w:t>
      </w:r>
      <w:r>
        <w:rPr/>
        <w:t>contexto anterior, se</w:t>
      </w:r>
      <w:r>
        <w:rPr>
          <w:spacing w:val="-1"/>
        </w:rPr>
        <w:t> </w:t>
      </w:r>
      <w:r>
        <w:rPr/>
        <w:t>estima</w:t>
      </w:r>
      <w:r>
        <w:rPr>
          <w:spacing w:val="-1"/>
        </w:rPr>
        <w:t> </w:t>
      </w:r>
      <w:r>
        <w:rPr/>
        <w:t>que</w:t>
      </w:r>
      <w:r>
        <w:rPr>
          <w:spacing w:val="-2"/>
        </w:rPr>
        <w:t> </w:t>
      </w:r>
      <w:r>
        <w:rPr/>
        <w:t>resulta indispensable</w:t>
      </w:r>
      <w:r>
        <w:rPr>
          <w:spacing w:val="-1"/>
        </w:rPr>
        <w:t> </w:t>
      </w:r>
      <w:r>
        <w:rPr/>
        <w:t>pasar de una Ley Orgánica de</w:t>
      </w:r>
      <w:r>
        <w:rPr>
          <w:spacing w:val="-2"/>
        </w:rPr>
        <w:t> </w:t>
      </w:r>
      <w:r>
        <w:rPr/>
        <w:t>la</w:t>
      </w:r>
      <w:r>
        <w:rPr>
          <w:spacing w:val="-1"/>
        </w:rPr>
        <w:t> </w:t>
      </w:r>
      <w:r>
        <w:rPr/>
        <w:t>Comisión de Derechos Humanos –que además data de 1992— a una verdadera Ley que promueva y defienda, de manera integral, los derechos humanos de los hidalguenses y combata de manera eficaz todos los actos de discriminación.</w:t>
      </w:r>
    </w:p>
    <w:p>
      <w:pPr>
        <w:pStyle w:val="BodyText"/>
        <w:spacing w:before="230"/>
        <w:ind w:right="1424"/>
        <w:jc w:val="both"/>
      </w:pPr>
      <w:r>
        <w:rPr/>
        <w:t>Hay que dar paso a</w:t>
      </w:r>
      <w:r>
        <w:rPr>
          <w:spacing w:val="-1"/>
        </w:rPr>
        <w:t> </w:t>
      </w:r>
      <w:r>
        <w:rPr/>
        <w:t>una</w:t>
      </w:r>
      <w:r>
        <w:rPr>
          <w:spacing w:val="-1"/>
        </w:rPr>
        <w:t> </w:t>
      </w:r>
      <w:r>
        <w:rPr/>
        <w:t>Ley integral</w:t>
      </w:r>
      <w:r>
        <w:rPr>
          <w:spacing w:val="-2"/>
        </w:rPr>
        <w:t> </w:t>
      </w:r>
      <w:r>
        <w:rPr/>
        <w:t>de</w:t>
      </w:r>
      <w:r>
        <w:rPr>
          <w:spacing w:val="-1"/>
        </w:rPr>
        <w:t> </w:t>
      </w:r>
      <w:r>
        <w:rPr/>
        <w:t>protección</w:t>
      </w:r>
      <w:r>
        <w:rPr>
          <w:spacing w:val="-2"/>
        </w:rPr>
        <w:t> </w:t>
      </w:r>
      <w:r>
        <w:rPr/>
        <w:t>de</w:t>
      </w:r>
      <w:r>
        <w:rPr>
          <w:spacing w:val="-1"/>
        </w:rPr>
        <w:t> </w:t>
      </w:r>
      <w:r>
        <w:rPr/>
        <w:t>los Derechos Fundamentales,</w:t>
      </w:r>
      <w:r>
        <w:rPr>
          <w:spacing w:val="-1"/>
        </w:rPr>
        <w:t> </w:t>
      </w:r>
      <w:r>
        <w:rPr/>
        <w:t>que</w:t>
      </w:r>
      <w:r>
        <w:rPr>
          <w:spacing w:val="-1"/>
        </w:rPr>
        <w:t> </w:t>
      </w:r>
      <w:r>
        <w:rPr/>
        <w:t>supere la</w:t>
      </w:r>
      <w:r>
        <w:rPr>
          <w:spacing w:val="-1"/>
        </w:rPr>
        <w:t> </w:t>
      </w:r>
      <w:r>
        <w:rPr/>
        <w:t>simple creación y estructura de la respectiva Comisión y transitar hacia una normativa con una visión global que haga frente, de manera efectiva, a los desafíos pendientes de resolución en materia de protección, promoción y difusión de los mencionados Derechos y en contra de toda forma de discriminación.</w:t>
      </w:r>
    </w:p>
    <w:p>
      <w:pPr>
        <w:pStyle w:val="BodyText"/>
        <w:ind w:left="0"/>
      </w:pPr>
    </w:p>
    <w:p>
      <w:pPr>
        <w:pStyle w:val="BodyText"/>
        <w:ind w:right="1419"/>
        <w:jc w:val="both"/>
      </w:pPr>
      <w:r>
        <w:rPr>
          <w:rFonts w:ascii="Arial" w:hAnsi="Arial"/>
          <w:b/>
        </w:rPr>
        <w:t>NOVENO.- </w:t>
      </w:r>
      <w:r>
        <w:rPr/>
        <w:t>Que es de referir, que se aprecia en la Iniciativa en estudio, una descripción general de Derechos Comparado Iberoamericano, el que resulta idóneo para orientar la conformación del Dictamen de cuenta y que permita realizar una evaluación y análisis de lo que acontece en materia de derechos humanos y combate a la discriminación en otros Países.</w:t>
      </w:r>
    </w:p>
    <w:p>
      <w:pPr>
        <w:pStyle w:val="BodyText"/>
        <w:spacing w:before="229"/>
        <w:ind w:right="1425"/>
        <w:jc w:val="both"/>
      </w:pPr>
      <w:r>
        <w:rPr>
          <w:rFonts w:ascii="Arial" w:hAnsi="Arial"/>
          <w:b/>
        </w:rPr>
        <w:t>DÉCIMO.- </w:t>
      </w:r>
      <w:r>
        <w:rPr/>
        <w:t>Que es de referir, que a pesar de todo este esfuerzo y de los resultados obtenidos, en la actualidad resulta indispensable reformar y modernizar la estructura y el trabajo de la Comisión, entendemos que el permanente mejoramiento de los estándares de disfrute de los derechos humanos es la tarea principal de un gobierno democrático.</w:t>
      </w:r>
    </w:p>
    <w:p>
      <w:pPr>
        <w:pStyle w:val="BodyText"/>
        <w:ind w:left="0"/>
      </w:pPr>
    </w:p>
    <w:p>
      <w:pPr>
        <w:pStyle w:val="BodyText"/>
        <w:ind w:right="1425"/>
        <w:jc w:val="both"/>
      </w:pPr>
      <w:r>
        <w:rPr/>
        <w:t>En la naturaleza de la Comisión, debe observarse una visión integral en la estrategia y en su funcionamiento, el diseño de las políticas y los lineamientos de actuación deben tener un sentido de apego</w:t>
      </w:r>
      <w:r>
        <w:rPr>
          <w:spacing w:val="-2"/>
        </w:rPr>
        <w:t> </w:t>
      </w:r>
      <w:r>
        <w:rPr/>
        <w:t>a</w:t>
      </w:r>
      <w:r>
        <w:rPr>
          <w:spacing w:val="-2"/>
        </w:rPr>
        <w:t> </w:t>
      </w:r>
      <w:r>
        <w:rPr/>
        <w:t>las</w:t>
      </w:r>
      <w:r>
        <w:rPr>
          <w:spacing w:val="-1"/>
        </w:rPr>
        <w:t> </w:t>
      </w:r>
      <w:r>
        <w:rPr/>
        <w:t>características</w:t>
      </w:r>
      <w:r>
        <w:rPr>
          <w:spacing w:val="-1"/>
        </w:rPr>
        <w:t> </w:t>
      </w:r>
      <w:r>
        <w:rPr/>
        <w:t>particulares de las</w:t>
      </w:r>
      <w:r>
        <w:rPr>
          <w:spacing w:val="-1"/>
        </w:rPr>
        <w:t> </w:t>
      </w:r>
      <w:r>
        <w:rPr/>
        <w:t>regiones de</w:t>
      </w:r>
      <w:r>
        <w:rPr>
          <w:spacing w:val="-3"/>
        </w:rPr>
        <w:t> </w:t>
      </w:r>
      <w:r>
        <w:rPr/>
        <w:t>la</w:t>
      </w:r>
      <w:r>
        <w:rPr>
          <w:spacing w:val="-2"/>
        </w:rPr>
        <w:t> </w:t>
      </w:r>
      <w:r>
        <w:rPr/>
        <w:t>entidad,</w:t>
      </w:r>
      <w:r>
        <w:rPr>
          <w:spacing w:val="-2"/>
        </w:rPr>
        <w:t> </w:t>
      </w:r>
      <w:r>
        <w:rPr/>
        <w:t>ser</w:t>
      </w:r>
      <w:r>
        <w:rPr>
          <w:spacing w:val="-1"/>
        </w:rPr>
        <w:t> </w:t>
      </w:r>
      <w:r>
        <w:rPr/>
        <w:t>coherentes</w:t>
      </w:r>
      <w:r>
        <w:rPr>
          <w:spacing w:val="-1"/>
        </w:rPr>
        <w:t> </w:t>
      </w:r>
      <w:r>
        <w:rPr/>
        <w:t>con</w:t>
      </w:r>
      <w:r>
        <w:rPr>
          <w:spacing w:val="-3"/>
        </w:rPr>
        <w:t> </w:t>
      </w:r>
      <w:r>
        <w:rPr/>
        <w:t>las</w:t>
      </w:r>
      <w:r>
        <w:rPr>
          <w:spacing w:val="-1"/>
        </w:rPr>
        <w:t> </w:t>
      </w:r>
      <w:r>
        <w:rPr/>
        <w:t>necesidades que deban atenderse; y contar con un modelo flexible, que permita una mayor eficacia en el trabajo, y acorde con la problemática particular de la sociedad hidalguense.</w:t>
      </w:r>
    </w:p>
    <w:p>
      <w:pPr>
        <w:pStyle w:val="BodyText"/>
        <w:spacing w:before="1"/>
        <w:ind w:left="0"/>
      </w:pPr>
    </w:p>
    <w:p>
      <w:pPr>
        <w:pStyle w:val="BodyText"/>
        <w:ind w:right="1425"/>
        <w:jc w:val="both"/>
      </w:pPr>
      <w:r>
        <w:rPr/>
        <w:t>Es de citar que dentro de las innovaciones de este ordenamiento, en sincronía con la reforma federal, se destaca la autonomía de la CDHEH al resolver y administrarse; la gratuidad de los servicios; contar con objetivos alineados con tratados internacionales de derechos humanos; el incremento en el servicio y atención a quejas en siete visitadurías regionales; el desarrollo de estrategias para la protección de los derechos humanos en grupos vulnerables; procedimientos ágiles para investigar y dar solución a las quejas</w:t>
      </w:r>
      <w:r>
        <w:rPr>
          <w:spacing w:val="-3"/>
        </w:rPr>
        <w:t> </w:t>
      </w:r>
      <w:r>
        <w:rPr/>
        <w:t>presentadas;</w:t>
      </w:r>
      <w:r>
        <w:rPr>
          <w:spacing w:val="-2"/>
        </w:rPr>
        <w:t> </w:t>
      </w:r>
      <w:r>
        <w:rPr/>
        <w:t>programas</w:t>
      </w:r>
      <w:r>
        <w:rPr>
          <w:spacing w:val="-3"/>
        </w:rPr>
        <w:t> </w:t>
      </w:r>
      <w:r>
        <w:rPr/>
        <w:t>específicos</w:t>
      </w:r>
      <w:r>
        <w:rPr>
          <w:spacing w:val="-1"/>
        </w:rPr>
        <w:t> </w:t>
      </w:r>
      <w:r>
        <w:rPr/>
        <w:t>para</w:t>
      </w:r>
      <w:r>
        <w:rPr>
          <w:spacing w:val="-2"/>
        </w:rPr>
        <w:t> </w:t>
      </w:r>
      <w:r>
        <w:rPr/>
        <w:t>proteger</w:t>
      </w:r>
      <w:r>
        <w:rPr>
          <w:spacing w:val="-3"/>
        </w:rPr>
        <w:t> </w:t>
      </w:r>
      <w:r>
        <w:rPr/>
        <w:t>y</w:t>
      </w:r>
      <w:r>
        <w:rPr>
          <w:spacing w:val="-1"/>
        </w:rPr>
        <w:t> </w:t>
      </w:r>
      <w:r>
        <w:rPr/>
        <w:t>prevenir</w:t>
      </w:r>
      <w:r>
        <w:rPr>
          <w:spacing w:val="-3"/>
        </w:rPr>
        <w:t> </w:t>
      </w:r>
      <w:r>
        <w:rPr/>
        <w:t>la</w:t>
      </w:r>
      <w:r>
        <w:rPr>
          <w:spacing w:val="-4"/>
        </w:rPr>
        <w:t> </w:t>
      </w:r>
      <w:r>
        <w:rPr/>
        <w:t>violación</w:t>
      </w:r>
      <w:r>
        <w:rPr>
          <w:spacing w:val="-4"/>
        </w:rPr>
        <w:t> </w:t>
      </w:r>
      <w:r>
        <w:rPr/>
        <w:t>a</w:t>
      </w:r>
      <w:r>
        <w:rPr>
          <w:spacing w:val="-2"/>
        </w:rPr>
        <w:t> </w:t>
      </w:r>
      <w:r>
        <w:rPr/>
        <w:t>los</w:t>
      </w:r>
      <w:r>
        <w:rPr>
          <w:spacing w:val="-1"/>
        </w:rPr>
        <w:t> </w:t>
      </w:r>
      <w:r>
        <w:rPr/>
        <w:t>derechos</w:t>
      </w:r>
      <w:r>
        <w:rPr>
          <w:spacing w:val="-3"/>
        </w:rPr>
        <w:t> </w:t>
      </w:r>
      <w:r>
        <w:rPr/>
        <w:t>humanos; aplicación de programas de capacitación a cuerpos policiales, militares y de la administración pública municipal, estatal y federal; una relación constante con la CNDH, las de los 30 estados y el Distrito Federal;</w:t>
      </w:r>
      <w:r>
        <w:rPr>
          <w:spacing w:val="26"/>
        </w:rPr>
        <w:t> </w:t>
      </w:r>
      <w:r>
        <w:rPr/>
        <w:t>una</w:t>
      </w:r>
      <w:r>
        <w:rPr>
          <w:spacing w:val="28"/>
        </w:rPr>
        <w:t> </w:t>
      </w:r>
      <w:r>
        <w:rPr/>
        <w:t>coordinación</w:t>
      </w:r>
      <w:r>
        <w:rPr>
          <w:spacing w:val="28"/>
        </w:rPr>
        <w:t> </w:t>
      </w:r>
      <w:r>
        <w:rPr/>
        <w:t>con</w:t>
      </w:r>
      <w:r>
        <w:rPr>
          <w:spacing w:val="28"/>
        </w:rPr>
        <w:t> </w:t>
      </w:r>
      <w:r>
        <w:rPr/>
        <w:t>la</w:t>
      </w:r>
      <w:r>
        <w:rPr>
          <w:spacing w:val="29"/>
        </w:rPr>
        <w:t> </w:t>
      </w:r>
      <w:r>
        <w:rPr/>
        <w:t>Secretaria</w:t>
      </w:r>
      <w:r>
        <w:rPr>
          <w:spacing w:val="28"/>
        </w:rPr>
        <w:t> </w:t>
      </w:r>
      <w:r>
        <w:rPr/>
        <w:t>de</w:t>
      </w:r>
      <w:r>
        <w:rPr>
          <w:spacing w:val="28"/>
        </w:rPr>
        <w:t> </w:t>
      </w:r>
      <w:r>
        <w:rPr/>
        <w:t>Educación</w:t>
      </w:r>
      <w:r>
        <w:rPr>
          <w:spacing w:val="28"/>
        </w:rPr>
        <w:t> </w:t>
      </w:r>
      <w:r>
        <w:rPr/>
        <w:t>Pública</w:t>
      </w:r>
      <w:r>
        <w:rPr>
          <w:spacing w:val="26"/>
        </w:rPr>
        <w:t> </w:t>
      </w:r>
      <w:r>
        <w:rPr/>
        <w:t>y</w:t>
      </w:r>
      <w:r>
        <w:rPr>
          <w:spacing w:val="28"/>
        </w:rPr>
        <w:t> </w:t>
      </w:r>
      <w:r>
        <w:rPr/>
        <w:t>otras</w:t>
      </w:r>
      <w:r>
        <w:rPr>
          <w:spacing w:val="27"/>
        </w:rPr>
        <w:t> </w:t>
      </w:r>
      <w:r>
        <w:rPr/>
        <w:t>instituciones</w:t>
      </w:r>
      <w:r>
        <w:rPr>
          <w:spacing w:val="30"/>
        </w:rPr>
        <w:t> </w:t>
      </w:r>
      <w:r>
        <w:rPr/>
        <w:t>educativas</w:t>
      </w:r>
      <w:r>
        <w:rPr>
          <w:spacing w:val="27"/>
        </w:rPr>
        <w:t> </w:t>
      </w:r>
      <w:r>
        <w:rPr/>
        <w:t>del</w:t>
      </w:r>
    </w:p>
    <w:p>
      <w:pPr>
        <w:pStyle w:val="BodyText"/>
        <w:spacing w:after="0"/>
        <w:jc w:val="both"/>
        <w:sectPr>
          <w:pgSz w:w="12250" w:h="15850"/>
          <w:pgMar w:header="0" w:footer="969" w:top="1660" w:bottom="1160" w:left="0" w:right="0"/>
        </w:sectPr>
      </w:pPr>
    </w:p>
    <w:p>
      <w:pPr>
        <w:pStyle w:val="BodyText"/>
        <w:spacing w:before="169"/>
        <w:ind w:right="1427"/>
        <w:jc w:val="both"/>
      </w:pPr>
      <w:r>
        <w:rPr/>
        <w:t>Estado; la relación con organismos no gubernamentales; así como contar con personalidad jurídica y patrimonio propios.</w:t>
      </w:r>
    </w:p>
    <w:p>
      <w:pPr>
        <w:pStyle w:val="BodyText"/>
        <w:spacing w:before="228"/>
        <w:ind w:right="1425"/>
        <w:jc w:val="both"/>
      </w:pPr>
      <w:r>
        <w:rPr>
          <w:rFonts w:ascii="Arial" w:hAnsi="Arial"/>
          <w:b/>
        </w:rPr>
        <w:t>DÉCIMO PRIMERO.- </w:t>
      </w:r>
      <w:r>
        <w:rPr/>
        <w:t>Que de igual forma, se plantea la necesidad de adoptar ciertos objetivos estratégicos, dentro de la Iniciativa en estudio, ejemplo de ello refiere a:</w:t>
      </w:r>
    </w:p>
    <w:p>
      <w:pPr>
        <w:pStyle w:val="BodyText"/>
        <w:spacing w:before="2"/>
        <w:ind w:left="0"/>
      </w:pPr>
    </w:p>
    <w:p>
      <w:pPr>
        <w:pStyle w:val="BodyText"/>
        <w:ind w:right="1426"/>
        <w:jc w:val="both"/>
      </w:pPr>
      <w:r>
        <w:rPr/>
        <w:t>Fortalecer los mecanismos de defensa y protección de los derechos humanos y combate a la </w:t>
      </w:r>
      <w:r>
        <w:rPr>
          <w:spacing w:val="-2"/>
        </w:rPr>
        <w:t>discriminación:</w:t>
      </w:r>
    </w:p>
    <w:p>
      <w:pPr>
        <w:pStyle w:val="BodyText"/>
        <w:spacing w:before="229"/>
        <w:ind w:right="1424"/>
        <w:jc w:val="both"/>
      </w:pPr>
      <w:r>
        <w:rPr/>
        <w:t>Para ello, se propone instrumentar un sistema de asesoría; diseñar el sistema que permita evaluar la admisión, investigación, y resolución de las quejas recibidas o de aquellas iniciadas de oficio; diseñar estrategias mediante las cuales sea posible prevenir la violación de los derechos humanos; diseñar y aplicar una estrategia para promover la defensa colectiva de los derechos humanos y el combate a la discriminación; e impulsar la generación de políticas públicas en la materia.</w:t>
      </w:r>
    </w:p>
    <w:p>
      <w:pPr>
        <w:pStyle w:val="BodyText"/>
        <w:ind w:left="0"/>
      </w:pPr>
    </w:p>
    <w:p>
      <w:pPr>
        <w:pStyle w:val="BodyText"/>
        <w:ind w:right="1424"/>
        <w:jc w:val="both"/>
      </w:pPr>
      <w:r>
        <w:rPr/>
        <w:t>Evaluar y fortalecer mecanismos de promoción y difusión de derechos humanos y combate a la </w:t>
      </w:r>
      <w:r>
        <w:rPr>
          <w:spacing w:val="-2"/>
        </w:rPr>
        <w:t>discriminación:</w:t>
      </w:r>
    </w:p>
    <w:p>
      <w:pPr>
        <w:pStyle w:val="BodyText"/>
        <w:spacing w:before="1"/>
        <w:ind w:left="0"/>
      </w:pPr>
    </w:p>
    <w:p>
      <w:pPr>
        <w:pStyle w:val="BodyText"/>
        <w:spacing w:before="1"/>
        <w:ind w:right="1421"/>
        <w:jc w:val="both"/>
      </w:pPr>
      <w:r>
        <w:rPr/>
        <w:t>Resulta indispensable, en consecuencia, diseñar y aplicar programas que permitan promover los derechos humanos y el combate a la discriminación entre los diferentes agentes sociales y autoridades, como pueden ser profesores, padres de familia y estudiantes; autoridades y servidores públicos; miembros de los grupos con mayor vulnerabilidad; la población penitenciaria.</w:t>
      </w:r>
    </w:p>
    <w:p>
      <w:pPr>
        <w:pStyle w:val="BodyText"/>
        <w:spacing w:before="229"/>
        <w:ind w:right="1428"/>
        <w:jc w:val="both"/>
      </w:pPr>
      <w:r>
        <w:rPr/>
        <w:t>Impulsar</w:t>
      </w:r>
      <w:r>
        <w:rPr>
          <w:spacing w:val="-1"/>
        </w:rPr>
        <w:t> </w:t>
      </w:r>
      <w:r>
        <w:rPr/>
        <w:t>la</w:t>
      </w:r>
      <w:r>
        <w:rPr>
          <w:spacing w:val="-2"/>
        </w:rPr>
        <w:t> </w:t>
      </w:r>
      <w:r>
        <w:rPr/>
        <w:t>educación</w:t>
      </w:r>
      <w:r>
        <w:rPr>
          <w:spacing w:val="-2"/>
        </w:rPr>
        <w:t> </w:t>
      </w:r>
      <w:r>
        <w:rPr/>
        <w:t>en</w:t>
      </w:r>
      <w:r>
        <w:rPr>
          <w:spacing w:val="-2"/>
        </w:rPr>
        <w:t> </w:t>
      </w:r>
      <w:r>
        <w:rPr/>
        <w:t>materia de derechos</w:t>
      </w:r>
      <w:r>
        <w:rPr>
          <w:spacing w:val="-1"/>
        </w:rPr>
        <w:t> </w:t>
      </w:r>
      <w:r>
        <w:rPr/>
        <w:t>humanos</w:t>
      </w:r>
      <w:r>
        <w:rPr>
          <w:spacing w:val="-1"/>
        </w:rPr>
        <w:t> </w:t>
      </w:r>
      <w:r>
        <w:rPr/>
        <w:t>y</w:t>
      </w:r>
      <w:r>
        <w:rPr>
          <w:spacing w:val="-1"/>
        </w:rPr>
        <w:t> </w:t>
      </w:r>
      <w:r>
        <w:rPr/>
        <w:t>combate a la discriminación, haciendo especial énfasis en las escuelas de los distintos niveles educativos:</w:t>
      </w:r>
    </w:p>
    <w:p>
      <w:pPr>
        <w:pStyle w:val="BodyText"/>
        <w:spacing w:before="229"/>
        <w:ind w:right="1423"/>
        <w:jc w:val="both"/>
      </w:pPr>
      <w:r>
        <w:rPr/>
        <w:t>Para lograrlo hay que diseñar y aplicar un programa integral de educación en materia de derechos humanos y combate a la discriminación en todos los niveles educativos; capacitar de forma permanente</w:t>
      </w:r>
      <w:r>
        <w:rPr>
          <w:spacing w:val="40"/>
        </w:rPr>
        <w:t> </w:t>
      </w:r>
      <w:r>
        <w:rPr/>
        <w:t>al personal de la CDHEH; crear el Centro de Información Documental; incorporar la modalidad de educación a distancia en la materia; y fortalecer la comunicación con autoridades y servidores públicos con acciones de capacitación y sensibilización.</w:t>
      </w:r>
    </w:p>
    <w:p>
      <w:pPr>
        <w:pStyle w:val="BodyText"/>
        <w:ind w:left="0"/>
      </w:pPr>
    </w:p>
    <w:p>
      <w:pPr>
        <w:pStyle w:val="BodyText"/>
        <w:spacing w:before="1"/>
        <w:ind w:right="1425"/>
        <w:jc w:val="both"/>
      </w:pPr>
      <w:r>
        <w:rPr/>
        <w:t>Incorporar a la investigación como función que permita mejorar el quehacer de la CDHEH y aportar conocimiento a la sociedad:</w:t>
      </w:r>
    </w:p>
    <w:p>
      <w:pPr>
        <w:pStyle w:val="BodyText"/>
        <w:spacing w:before="1"/>
        <w:ind w:left="0"/>
      </w:pPr>
    </w:p>
    <w:p>
      <w:pPr>
        <w:pStyle w:val="BodyText"/>
        <w:ind w:right="1420"/>
        <w:jc w:val="both"/>
      </w:pPr>
      <w:r>
        <w:rPr/>
        <w:t>Para ello hay que incluir dentro de la estructura orgánica de la Comisión, el área de investigación;</w:t>
      </w:r>
      <w:r>
        <w:rPr>
          <w:spacing w:val="40"/>
        </w:rPr>
        <w:t> </w:t>
      </w:r>
      <w:r>
        <w:rPr/>
        <w:t>elaborar un programa de investigación para atender asuntos que tienen que ver con la materia de la CDHEH; e impulsar la divulgación de resultados para coadyuvar en el diseño e la implementación de políticas públicas.</w:t>
      </w:r>
    </w:p>
    <w:p>
      <w:pPr>
        <w:pStyle w:val="BodyText"/>
        <w:spacing w:before="230"/>
        <w:jc w:val="both"/>
      </w:pPr>
      <w:r>
        <w:rPr/>
        <w:t>Ampliar</w:t>
      </w:r>
      <w:r>
        <w:rPr>
          <w:spacing w:val="-7"/>
        </w:rPr>
        <w:t> </w:t>
      </w:r>
      <w:r>
        <w:rPr/>
        <w:t>y</w:t>
      </w:r>
      <w:r>
        <w:rPr>
          <w:spacing w:val="-6"/>
        </w:rPr>
        <w:t> </w:t>
      </w:r>
      <w:r>
        <w:rPr/>
        <w:t>asegurar</w:t>
      </w:r>
      <w:r>
        <w:rPr>
          <w:spacing w:val="-6"/>
        </w:rPr>
        <w:t> </w:t>
      </w:r>
      <w:r>
        <w:rPr/>
        <w:t>la</w:t>
      </w:r>
      <w:r>
        <w:rPr>
          <w:spacing w:val="-7"/>
        </w:rPr>
        <w:t> </w:t>
      </w:r>
      <w:r>
        <w:rPr/>
        <w:t>vinculación</w:t>
      </w:r>
      <w:r>
        <w:rPr>
          <w:spacing w:val="-6"/>
        </w:rPr>
        <w:t> </w:t>
      </w:r>
      <w:r>
        <w:rPr/>
        <w:t>en</w:t>
      </w:r>
      <w:r>
        <w:rPr>
          <w:spacing w:val="-6"/>
        </w:rPr>
        <w:t> </w:t>
      </w:r>
      <w:r>
        <w:rPr/>
        <w:t>los</w:t>
      </w:r>
      <w:r>
        <w:rPr>
          <w:spacing w:val="-7"/>
        </w:rPr>
        <w:t> </w:t>
      </w:r>
      <w:r>
        <w:rPr/>
        <w:t>ámbitos</w:t>
      </w:r>
      <w:r>
        <w:rPr>
          <w:spacing w:val="-3"/>
        </w:rPr>
        <w:t> </w:t>
      </w:r>
      <w:r>
        <w:rPr/>
        <w:t>Estatal,</w:t>
      </w:r>
      <w:r>
        <w:rPr>
          <w:spacing w:val="-6"/>
        </w:rPr>
        <w:t> </w:t>
      </w:r>
      <w:r>
        <w:rPr/>
        <w:t>Nacional</w:t>
      </w:r>
      <w:r>
        <w:rPr>
          <w:spacing w:val="-6"/>
        </w:rPr>
        <w:t> </w:t>
      </w:r>
      <w:r>
        <w:rPr/>
        <w:t>e</w:t>
      </w:r>
      <w:r>
        <w:rPr>
          <w:spacing w:val="-6"/>
        </w:rPr>
        <w:t> </w:t>
      </w:r>
      <w:r>
        <w:rPr>
          <w:spacing w:val="-2"/>
        </w:rPr>
        <w:t>Internacional:</w:t>
      </w:r>
    </w:p>
    <w:p>
      <w:pPr>
        <w:pStyle w:val="BodyText"/>
        <w:ind w:left="0"/>
      </w:pPr>
    </w:p>
    <w:p>
      <w:pPr>
        <w:pStyle w:val="BodyText"/>
        <w:ind w:right="1419"/>
        <w:jc w:val="both"/>
      </w:pPr>
      <w:r>
        <w:rPr/>
        <w:t>Resulta indispensable elaborar un programa que concrete la vinculación en acciones de mutuo beneficio para los organismos y dependencias firmantes; y establecer mecanismos de vinculación en los ámbitos Municipal, Estatal, Nacional e Internacional.</w:t>
      </w:r>
    </w:p>
    <w:p>
      <w:pPr>
        <w:pStyle w:val="BodyText"/>
        <w:ind w:left="0"/>
      </w:pPr>
    </w:p>
    <w:p>
      <w:pPr>
        <w:pStyle w:val="BodyText"/>
        <w:ind w:right="1425"/>
        <w:jc w:val="both"/>
      </w:pPr>
      <w:r>
        <w:rPr/>
        <w:t>Revisar y simplificar la función administrativa para hacer más eficientes los distintos procesos </w:t>
      </w:r>
      <w:r>
        <w:rPr>
          <w:spacing w:val="-2"/>
        </w:rPr>
        <w:t>institucionales:</w:t>
      </w:r>
    </w:p>
    <w:p>
      <w:pPr>
        <w:pStyle w:val="BodyText"/>
        <w:spacing w:before="1"/>
        <w:ind w:left="0"/>
      </w:pPr>
    </w:p>
    <w:p>
      <w:pPr>
        <w:pStyle w:val="BodyText"/>
        <w:spacing w:before="1"/>
        <w:ind w:right="1423"/>
        <w:jc w:val="both"/>
      </w:pPr>
      <w:r>
        <w:rPr/>
        <w:t>Para ello hay que gestionar un presupuesto que permita garantizar el cumplimiento de los objetivos estratégicos; promover fuentes alternas de financiamiento; adoptar un esquema de racionalidad,</w:t>
      </w:r>
      <w:r>
        <w:rPr>
          <w:spacing w:val="40"/>
        </w:rPr>
        <w:t> </w:t>
      </w:r>
      <w:r>
        <w:rPr/>
        <w:t>eficiencia y disciplina en el gasto público así como trasparentar el uso de recursos; y ubicar en la estructura orgánica el área que coordine el trabajo de planeación y evaluación.</w:t>
      </w:r>
    </w:p>
    <w:p>
      <w:pPr>
        <w:pStyle w:val="BodyText"/>
        <w:spacing w:after="0"/>
        <w:jc w:val="both"/>
        <w:sectPr>
          <w:pgSz w:w="12250" w:h="15850"/>
          <w:pgMar w:header="0" w:footer="969" w:top="1660" w:bottom="1160" w:left="0" w:right="0"/>
        </w:sectPr>
      </w:pPr>
    </w:p>
    <w:p>
      <w:pPr>
        <w:pStyle w:val="BodyText"/>
        <w:spacing w:before="169"/>
        <w:ind w:right="1425"/>
        <w:jc w:val="both"/>
      </w:pPr>
      <w:r>
        <w:rPr>
          <w:rFonts w:ascii="Arial" w:hAnsi="Arial"/>
          <w:b/>
        </w:rPr>
        <w:t>DÉCIMO SEGUNDO.- </w:t>
      </w:r>
      <w:r>
        <w:rPr/>
        <w:t>Que asimismo, se aprecia en la Iniciativa en estudio, una descripción general de Derechos Comparado Iberoamericano, el que resulta idóneo para orientar la conformación del Dictamen de cuenta y que nos permitió realizar una evaluación y análisis de lo que acontece en materia de derechos humanos y combate a la discriminación en otros países.</w:t>
      </w:r>
    </w:p>
    <w:p>
      <w:pPr>
        <w:pStyle w:val="BodyText"/>
        <w:spacing w:before="229"/>
        <w:ind w:right="1414"/>
        <w:jc w:val="both"/>
      </w:pPr>
      <w:r>
        <w:rPr/>
        <w:t>De igual forma, derivado de la reforma constitucional en materia de derechos humanos publicada en el Diario Oficial de la Federación, el día diez de junio de dos mil once, introduce el concepto de derechos humanos y de fondo reconoce que los derechos humanos no son producto de una concesión del Estado, constituyen una expresión de libertad propia del ser humano que debe ser amparada por el derecho y las instituciones estaduales.</w:t>
      </w:r>
    </w:p>
    <w:p>
      <w:pPr>
        <w:pStyle w:val="BodyText"/>
        <w:ind w:left="0"/>
      </w:pPr>
    </w:p>
    <w:p>
      <w:pPr>
        <w:pStyle w:val="BodyText"/>
        <w:ind w:right="1417"/>
        <w:jc w:val="both"/>
      </w:pPr>
      <w:r>
        <w:rPr/>
        <w:t>En esa reforma, se trastocan once Artículos de la Constitución Política de los Estados Unidos Mexicanos con los cuales se conforma todo un “bloque de constitucionalidad”, el cual se crea con un conjunto de normas integradas</w:t>
      </w:r>
      <w:r>
        <w:rPr>
          <w:spacing w:val="-1"/>
        </w:rPr>
        <w:t> </w:t>
      </w:r>
      <w:r>
        <w:rPr/>
        <w:t>por los derechos</w:t>
      </w:r>
      <w:r>
        <w:rPr>
          <w:spacing w:val="-1"/>
        </w:rPr>
        <w:t> </w:t>
      </w:r>
      <w:r>
        <w:rPr/>
        <w:t>fundamentales</w:t>
      </w:r>
      <w:r>
        <w:rPr>
          <w:spacing w:val="-1"/>
        </w:rPr>
        <w:t> </w:t>
      </w:r>
      <w:r>
        <w:rPr/>
        <w:t>previstos</w:t>
      </w:r>
      <w:r>
        <w:rPr>
          <w:spacing w:val="-1"/>
        </w:rPr>
        <w:t> </w:t>
      </w:r>
      <w:r>
        <w:rPr/>
        <w:t>en la Constitución</w:t>
      </w:r>
      <w:r>
        <w:rPr>
          <w:spacing w:val="-3"/>
        </w:rPr>
        <w:t> </w:t>
      </w:r>
      <w:r>
        <w:rPr/>
        <w:t>Federal,</w:t>
      </w:r>
      <w:r>
        <w:rPr>
          <w:spacing w:val="-2"/>
        </w:rPr>
        <w:t> </w:t>
      </w:r>
      <w:r>
        <w:rPr/>
        <w:t>así</w:t>
      </w:r>
      <w:r>
        <w:rPr>
          <w:spacing w:val="-2"/>
        </w:rPr>
        <w:t> </w:t>
      </w:r>
      <w:r>
        <w:rPr/>
        <w:t>como por los derechos humanos establecidos en los tratados internacionales celebrados por el Estado mexicano.</w:t>
      </w:r>
    </w:p>
    <w:p>
      <w:pPr>
        <w:pStyle w:val="BodyText"/>
        <w:spacing w:before="1"/>
        <w:ind w:left="0"/>
      </w:pPr>
    </w:p>
    <w:p>
      <w:pPr>
        <w:pStyle w:val="BodyText"/>
        <w:ind w:right="1421"/>
        <w:jc w:val="both"/>
      </w:pPr>
      <w:r>
        <w:rPr/>
        <w:t>Ese proceso legislativo largo y de profundo debate, llevó varios años de estudio y análisis al Poder reformador, quien finalmente una vez realizados los consensos respectivos, aportó a la vida nacional la que sin dudas es una de las reformas más trascendentes al texto constitucional desde su vigencia en </w:t>
      </w:r>
      <w:r>
        <w:rPr>
          <w:spacing w:val="-2"/>
        </w:rPr>
        <w:t>1917.</w:t>
      </w:r>
    </w:p>
    <w:p>
      <w:pPr>
        <w:pStyle w:val="BodyText"/>
        <w:spacing w:before="229"/>
        <w:ind w:right="1426"/>
        <w:jc w:val="both"/>
      </w:pPr>
      <w:r>
        <w:rPr/>
        <w:t>Una de las más importantes modificaciones a que puede dar lugar se encuentra en el cambio de funciones y de mentalidad que en torno a los derechos humanos deben asumir las autoridades públicas. Sus actos deben estar focalizados hacia el respeto a los derechos humanos y deberán considerar el contenido de los derechos humanos previstos en la Constitución o en los tratados internacionales como un requisito de validez y legitimidad de los mismos.</w:t>
      </w:r>
    </w:p>
    <w:p>
      <w:pPr>
        <w:pStyle w:val="BodyText"/>
        <w:ind w:left="0"/>
      </w:pPr>
    </w:p>
    <w:p>
      <w:pPr>
        <w:pStyle w:val="BodyText"/>
        <w:spacing w:before="1"/>
        <w:ind w:right="1419"/>
        <w:jc w:val="both"/>
      </w:pPr>
      <w:r>
        <w:rPr/>
        <w:t>Un</w:t>
      </w:r>
      <w:r>
        <w:rPr>
          <w:spacing w:val="-1"/>
        </w:rPr>
        <w:t> </w:t>
      </w:r>
      <w:r>
        <w:rPr/>
        <w:t>aspecto</w:t>
      </w:r>
      <w:r>
        <w:rPr>
          <w:spacing w:val="-1"/>
        </w:rPr>
        <w:t> </w:t>
      </w:r>
      <w:r>
        <w:rPr/>
        <w:t>fundamental de la reforma, es el hecho de colocar en el centro de la</w:t>
      </w:r>
      <w:r>
        <w:rPr>
          <w:spacing w:val="-1"/>
        </w:rPr>
        <w:t> </w:t>
      </w:r>
      <w:r>
        <w:rPr/>
        <w:t>atención</w:t>
      </w:r>
      <w:r>
        <w:rPr>
          <w:spacing w:val="-1"/>
        </w:rPr>
        <w:t> </w:t>
      </w:r>
      <w:r>
        <w:rPr/>
        <w:t>constitucional a la persona, toda vez de que por disposición del Artículo primero, el principio de interpretación tendrá que ser </w:t>
      </w:r>
      <w:r>
        <w:rPr>
          <w:rFonts w:ascii="Arial" w:hAnsi="Arial"/>
          <w:i/>
        </w:rPr>
        <w:t>pro persona</w:t>
      </w:r>
      <w:r>
        <w:rPr/>
        <w:t>, es decir, buscando el mayor beneficio de las personas, además de imponer como deber a las autoridades promover, respetar, proteger y garantizar los derechos humanos de conformidad con</w:t>
      </w:r>
      <w:r>
        <w:rPr>
          <w:spacing w:val="40"/>
        </w:rPr>
        <w:t> </w:t>
      </w:r>
      <w:r>
        <w:rPr/>
        <w:t>los principios de universalidad, interdependencia, indivisibilidad y progresividad, además de imponer al Estado como obligación el prevenir, investigar y sancionar las violaciones a los derechos humanos, los cuales se</w:t>
      </w:r>
      <w:r>
        <w:rPr>
          <w:spacing w:val="-1"/>
        </w:rPr>
        <w:t> </w:t>
      </w:r>
      <w:r>
        <w:rPr/>
        <w:t>orientan</w:t>
      </w:r>
      <w:r>
        <w:rPr>
          <w:spacing w:val="-2"/>
        </w:rPr>
        <w:t> </w:t>
      </w:r>
      <w:r>
        <w:rPr/>
        <w:t>por una serie</w:t>
      </w:r>
      <w:r>
        <w:rPr>
          <w:spacing w:val="-2"/>
        </w:rPr>
        <w:t> </w:t>
      </w:r>
      <w:r>
        <w:rPr/>
        <w:t>de</w:t>
      </w:r>
      <w:r>
        <w:rPr>
          <w:spacing w:val="-2"/>
        </w:rPr>
        <w:t> </w:t>
      </w:r>
      <w:r>
        <w:rPr/>
        <w:t>principios básicos</w:t>
      </w:r>
      <w:r>
        <w:rPr>
          <w:spacing w:val="40"/>
        </w:rPr>
        <w:t> </w:t>
      </w:r>
      <w:r>
        <w:rPr/>
        <w:t>como</w:t>
      </w:r>
      <w:r>
        <w:rPr>
          <w:spacing w:val="-1"/>
        </w:rPr>
        <w:t> </w:t>
      </w:r>
      <w:r>
        <w:rPr/>
        <w:t>son</w:t>
      </w:r>
      <w:r>
        <w:rPr>
          <w:spacing w:val="-2"/>
        </w:rPr>
        <w:t> </w:t>
      </w:r>
      <w:r>
        <w:rPr/>
        <w:t>la</w:t>
      </w:r>
      <w:r>
        <w:rPr>
          <w:spacing w:val="-1"/>
        </w:rPr>
        <w:t> </w:t>
      </w:r>
      <w:r>
        <w:rPr/>
        <w:t>libertad,</w:t>
      </w:r>
      <w:r>
        <w:rPr>
          <w:spacing w:val="-1"/>
        </w:rPr>
        <w:t> </w:t>
      </w:r>
      <w:r>
        <w:rPr/>
        <w:t>la</w:t>
      </w:r>
      <w:r>
        <w:rPr>
          <w:spacing w:val="-1"/>
        </w:rPr>
        <w:t> </w:t>
      </w:r>
      <w:r>
        <w:rPr/>
        <w:t>justicia</w:t>
      </w:r>
      <w:r>
        <w:rPr>
          <w:spacing w:val="-1"/>
        </w:rPr>
        <w:t> </w:t>
      </w:r>
      <w:r>
        <w:rPr/>
        <w:t>y la</w:t>
      </w:r>
      <w:r>
        <w:rPr>
          <w:spacing w:val="-1"/>
        </w:rPr>
        <w:t> </w:t>
      </w:r>
      <w:r>
        <w:rPr/>
        <w:t>paz,</w:t>
      </w:r>
      <w:r>
        <w:rPr>
          <w:spacing w:val="-1"/>
        </w:rPr>
        <w:t> </w:t>
      </w:r>
      <w:r>
        <w:rPr/>
        <w:t>que</w:t>
      </w:r>
      <w:r>
        <w:rPr>
          <w:spacing w:val="-2"/>
        </w:rPr>
        <w:t> </w:t>
      </w:r>
      <w:r>
        <w:rPr/>
        <w:t>tienen por base el reconocimiento de la dignidad del ser humano.</w:t>
      </w:r>
    </w:p>
    <w:p>
      <w:pPr>
        <w:pStyle w:val="BodyText"/>
        <w:spacing w:before="1"/>
        <w:ind w:left="0"/>
      </w:pPr>
    </w:p>
    <w:p>
      <w:pPr>
        <w:pStyle w:val="BodyText"/>
        <w:ind w:right="1420"/>
        <w:jc w:val="both"/>
      </w:pPr>
      <w:r>
        <w:rPr/>
        <w:t>El gran calado de esa reforma a la Constitución Federal en sus artículos 1, 3, 11, 15, 18, 29, 33, 89, 97, 102 apartado B y 105, impacta en muchos aspectos a la protección no jurisdiccional de los derechos humanos; entre esos avances se encuentra el que en las entidades federativas se garanticen la plena autonomía de los organismos públicos defensores de derechos humanos, para que cuenten con personalidad jurídica y patrimonio propios, así como el establecimiento de la participación de la sociedad civil en el nombramiento de sus titulares, mediante un procedimiento de consulta pública que deberá ser transparente e informado. Obliga a los servidores públicos a responder las recomendaciones y en caso</w:t>
      </w:r>
      <w:r>
        <w:rPr>
          <w:spacing w:val="40"/>
        </w:rPr>
        <w:t> </w:t>
      </w:r>
      <w:r>
        <w:rPr/>
        <w:t>de no hacerlo, deben fundar y motivar su negativa, pudiendo ser llamados a comparecer ante la legislatura estatal para explicar el motivo de su negativa.</w:t>
      </w:r>
    </w:p>
    <w:p>
      <w:pPr>
        <w:pStyle w:val="BodyText"/>
        <w:ind w:left="0"/>
      </w:pPr>
    </w:p>
    <w:p>
      <w:pPr>
        <w:pStyle w:val="BodyText"/>
        <w:ind w:right="1419"/>
        <w:jc w:val="both"/>
      </w:pPr>
      <w:r>
        <w:rPr>
          <w:rFonts w:ascii="Arial" w:hAnsi="Arial"/>
          <w:b/>
        </w:rPr>
        <w:t>DÉCIMO TERCERO.- </w:t>
      </w:r>
      <w:r>
        <w:rPr/>
        <w:t>Que en el Plan Estatal de Desarrollo 2011-2016, se contempla en materia de derechos humanos y combate a la discriminación, el establecimiento de manera efectiva del reconocimiento a los derechos humanos en el territorio hidalguenses, acatando estrictamente las normas jurídicas que los tutelan, impulsando la participación de la comunidad, tanto local como internacional, atendiendo especialmente a los grupos sociales que por su condición sean más vulnerables, generando un clima de equidad y paz social, cuya base se cimenta en la Declaración Universal de los Derechos </w:t>
      </w:r>
      <w:r>
        <w:rPr>
          <w:spacing w:val="-2"/>
        </w:rPr>
        <w:t>Humanos</w:t>
      </w:r>
    </w:p>
    <w:p>
      <w:pPr>
        <w:pStyle w:val="BodyText"/>
        <w:spacing w:after="0"/>
        <w:jc w:val="both"/>
        <w:sectPr>
          <w:pgSz w:w="12250" w:h="15850"/>
          <w:pgMar w:header="0" w:footer="969" w:top="1660" w:bottom="1160" w:left="0" w:right="0"/>
        </w:sectPr>
      </w:pPr>
    </w:p>
    <w:p>
      <w:pPr>
        <w:pStyle w:val="BodyText"/>
        <w:spacing w:before="169"/>
        <w:ind w:right="1423"/>
        <w:jc w:val="both"/>
      </w:pPr>
      <w:r>
        <w:rPr>
          <w:rFonts w:ascii="Arial" w:hAnsi="Arial"/>
          <w:b/>
        </w:rPr>
        <w:t>DÉCIMO CUARTO.- </w:t>
      </w:r>
      <w:r>
        <w:rPr/>
        <w:t>Que con esta Ley, se propone fortalecer el sistema de protección a los derechos humanos y el combate a la discriminación, incluyendo los elementos que permiten poner a nuestro</w:t>
      </w:r>
      <w:r>
        <w:rPr>
          <w:spacing w:val="40"/>
        </w:rPr>
        <w:t> </w:t>
      </w:r>
      <w:r>
        <w:rPr/>
        <w:t>Estado a la vanguardia en la materia.</w:t>
      </w:r>
    </w:p>
    <w:p>
      <w:pPr>
        <w:pStyle w:val="BodyText"/>
        <w:spacing w:before="229"/>
        <w:jc w:val="both"/>
      </w:pPr>
      <w:r>
        <w:rPr/>
        <w:t>En</w:t>
      </w:r>
      <w:r>
        <w:rPr>
          <w:spacing w:val="-9"/>
        </w:rPr>
        <w:t> </w:t>
      </w:r>
      <w:r>
        <w:rPr/>
        <w:t>particular,</w:t>
      </w:r>
      <w:r>
        <w:rPr>
          <w:spacing w:val="-8"/>
        </w:rPr>
        <w:t> </w:t>
      </w:r>
      <w:r>
        <w:rPr/>
        <w:t>cabe</w:t>
      </w:r>
      <w:r>
        <w:rPr>
          <w:spacing w:val="-8"/>
        </w:rPr>
        <w:t> </w:t>
      </w:r>
      <w:r>
        <w:rPr/>
        <w:t>destacar</w:t>
      </w:r>
      <w:r>
        <w:rPr>
          <w:spacing w:val="-8"/>
        </w:rPr>
        <w:t> </w:t>
      </w:r>
      <w:r>
        <w:rPr/>
        <w:t>los</w:t>
      </w:r>
      <w:r>
        <w:rPr>
          <w:spacing w:val="-7"/>
        </w:rPr>
        <w:t> </w:t>
      </w:r>
      <w:r>
        <w:rPr/>
        <w:t>siguientes</w:t>
      </w:r>
      <w:r>
        <w:rPr>
          <w:spacing w:val="-7"/>
        </w:rPr>
        <w:t> </w:t>
      </w:r>
      <w:r>
        <w:rPr>
          <w:spacing w:val="-2"/>
        </w:rPr>
        <w:t>puntos:</w:t>
      </w:r>
    </w:p>
    <w:p>
      <w:pPr>
        <w:pStyle w:val="BodyText"/>
        <w:spacing w:before="1"/>
        <w:ind w:left="0"/>
      </w:pPr>
    </w:p>
    <w:p>
      <w:pPr>
        <w:pStyle w:val="BodyText"/>
        <w:ind w:right="1419"/>
        <w:jc w:val="both"/>
      </w:pPr>
      <w:r>
        <w:rPr/>
        <w:t>Se establece que esta Ley comprende a toda persona que se encuentre en el territorio hidalguense, en los</w:t>
      </w:r>
      <w:r>
        <w:rPr>
          <w:spacing w:val="-1"/>
        </w:rPr>
        <w:t> </w:t>
      </w:r>
      <w:r>
        <w:rPr/>
        <w:t>términos</w:t>
      </w:r>
      <w:r>
        <w:rPr>
          <w:spacing w:val="-1"/>
        </w:rPr>
        <w:t> </w:t>
      </w:r>
      <w:r>
        <w:rPr/>
        <w:t>de la</w:t>
      </w:r>
      <w:r>
        <w:rPr>
          <w:spacing w:val="-2"/>
        </w:rPr>
        <w:t> </w:t>
      </w:r>
      <w:r>
        <w:rPr/>
        <w:t>Constitución</w:t>
      </w:r>
      <w:r>
        <w:rPr>
          <w:spacing w:val="-3"/>
        </w:rPr>
        <w:t> </w:t>
      </w:r>
      <w:r>
        <w:rPr/>
        <w:t>Política</w:t>
      </w:r>
      <w:r>
        <w:rPr>
          <w:spacing w:val="-2"/>
        </w:rPr>
        <w:t> </w:t>
      </w:r>
      <w:r>
        <w:rPr/>
        <w:t>de los</w:t>
      </w:r>
      <w:r>
        <w:rPr>
          <w:spacing w:val="-1"/>
        </w:rPr>
        <w:t> </w:t>
      </w:r>
      <w:r>
        <w:rPr/>
        <w:t>Estados Unidos</w:t>
      </w:r>
      <w:r>
        <w:rPr>
          <w:spacing w:val="-1"/>
        </w:rPr>
        <w:t> </w:t>
      </w:r>
      <w:r>
        <w:rPr/>
        <w:t>Mexicanos,</w:t>
      </w:r>
      <w:r>
        <w:rPr>
          <w:spacing w:val="-2"/>
        </w:rPr>
        <w:t> </w:t>
      </w:r>
      <w:r>
        <w:rPr/>
        <w:t>y</w:t>
      </w:r>
      <w:r>
        <w:rPr>
          <w:spacing w:val="-1"/>
        </w:rPr>
        <w:t> </w:t>
      </w:r>
      <w:r>
        <w:rPr/>
        <w:t>de</w:t>
      </w:r>
      <w:r>
        <w:rPr>
          <w:spacing w:val="-3"/>
        </w:rPr>
        <w:t> </w:t>
      </w:r>
      <w:r>
        <w:rPr/>
        <w:t>la Constitución</w:t>
      </w:r>
      <w:r>
        <w:rPr>
          <w:spacing w:val="-2"/>
        </w:rPr>
        <w:t> </w:t>
      </w:r>
      <w:r>
        <w:rPr/>
        <w:t>Política</w:t>
      </w:r>
      <w:r>
        <w:rPr>
          <w:spacing w:val="-2"/>
        </w:rPr>
        <w:t> </w:t>
      </w:r>
      <w:r>
        <w:rPr/>
        <w:t>del Estado de Hidalgo, también de manera específica y expresa, la obligatoriedad de asumir los derechos contemplados en los tratados internacionales ratificados por México, como plenamente vigentes y de obligado cumplimiento.</w:t>
      </w:r>
    </w:p>
    <w:p>
      <w:pPr>
        <w:pStyle w:val="BodyText"/>
        <w:ind w:left="0"/>
      </w:pPr>
    </w:p>
    <w:p>
      <w:pPr>
        <w:pStyle w:val="BodyText"/>
        <w:ind w:right="1423"/>
        <w:jc w:val="both"/>
      </w:pPr>
      <w:r>
        <w:rPr/>
        <w:t>Se incluye el</w:t>
      </w:r>
      <w:r>
        <w:rPr>
          <w:spacing w:val="-2"/>
        </w:rPr>
        <w:t> </w:t>
      </w:r>
      <w:r>
        <w:rPr/>
        <w:t>reconocimiento</w:t>
      </w:r>
      <w:r>
        <w:rPr>
          <w:spacing w:val="-1"/>
        </w:rPr>
        <w:t> </w:t>
      </w:r>
      <w:r>
        <w:rPr/>
        <w:t>de que todas las personas gozarán, con plena igualdad</w:t>
      </w:r>
      <w:r>
        <w:rPr>
          <w:spacing w:val="-1"/>
        </w:rPr>
        <w:t> </w:t>
      </w:r>
      <w:r>
        <w:rPr/>
        <w:t>y sin discriminación, de los derechos humanos, así como los deberes hacia la familia, la comunidad y la humanidad, se dispone que la protección de los derechos humanos son políticas prioritarias en el Estado de Hidalgo, y en consecuencia, todas las autoridades, estatales o municipales, los particulares y las organizaciones de la sociedad civil, quedan obligados a promover, respetar, proteger y reparar los derechos humanos.</w:t>
      </w:r>
    </w:p>
    <w:p>
      <w:pPr>
        <w:pStyle w:val="BodyText"/>
        <w:ind w:left="0"/>
      </w:pPr>
    </w:p>
    <w:p>
      <w:pPr>
        <w:pStyle w:val="BodyText"/>
        <w:spacing w:before="1"/>
        <w:ind w:right="1424"/>
        <w:jc w:val="both"/>
      </w:pPr>
      <w:r>
        <w:rPr/>
        <w:t>Las políticas públicas y programas de gobierno, además, deberán adoptar una perspectiva de pleno respeto de los derechos humanos y el combate a todo tipo de Discriminación.</w:t>
      </w:r>
    </w:p>
    <w:p>
      <w:pPr>
        <w:pStyle w:val="BodyText"/>
        <w:spacing w:before="228"/>
        <w:ind w:right="1419"/>
        <w:jc w:val="both"/>
      </w:pPr>
      <w:r>
        <w:rPr/>
        <w:t>Por lo que hace a la interpretación de normas que contengan derechos humanos, así como la actuación de las autoridades que deben aplicarlas, se señala que dicha interpretación y aplicación tendrá que ser congruente con la Constitución, con los instrumentos internacionales, así como con las recomendaciones y resoluciones adoptadas por los organismos multilaterales y regionales especializados en el tema. En caso de presentarse varias interpretaciones posibles, se deberá preferir aquella que proteja con mayor eficacia a los titulares. Por tanto, ninguna norma legal podrá ser interpretada en el sentido de permitir a alguna autoridad, grupo o persona, suprimir o limitar el goce y ejercicio de los derechos humanos.</w:t>
      </w:r>
    </w:p>
    <w:p>
      <w:pPr>
        <w:pStyle w:val="BodyText"/>
        <w:spacing w:before="2"/>
        <w:ind w:left="0"/>
      </w:pPr>
    </w:p>
    <w:p>
      <w:pPr>
        <w:pStyle w:val="BodyText"/>
        <w:ind w:right="1418"/>
        <w:jc w:val="both"/>
      </w:pPr>
      <w:r>
        <w:rPr/>
        <w:t>Asimismo, se incluye un capítulo sobre la educación en derechos humanos, en donde se establece que “la educación e información en el Sistema Escolar Estatal, público y privado, será consideradas</w:t>
      </w:r>
      <w:r>
        <w:rPr>
          <w:spacing w:val="40"/>
        </w:rPr>
        <w:t> </w:t>
      </w:r>
      <w:r>
        <w:rPr/>
        <w:t>prioritarias para la consecución de una cultura de conocimiento y respeto de los derechos humanos y el combate a la discriminación”. Conjuntamente, los órganos de seguridad pública y de procuración e impartición de justicia incorporarán en sus programas de formación y de capacitación, contenidos en materia de derechos humanos.</w:t>
      </w:r>
    </w:p>
    <w:p>
      <w:pPr>
        <w:pStyle w:val="BodyText"/>
        <w:ind w:left="0"/>
      </w:pPr>
    </w:p>
    <w:p>
      <w:pPr>
        <w:spacing w:before="0"/>
        <w:ind w:left="1418" w:right="1417" w:firstLine="0"/>
        <w:jc w:val="both"/>
        <w:rPr>
          <w:rFonts w:ascii="Arial" w:hAnsi="Arial"/>
          <w:b/>
          <w:i/>
          <w:sz w:val="20"/>
        </w:rPr>
      </w:pPr>
      <w:r>
        <w:rPr>
          <w:sz w:val="20"/>
        </w:rPr>
        <w:t>Se instituye el diez de diciembre como el “Día Estatal de los Derechos Humanos y el combate a la Discriminación” y se crea “La Medalla al Mérito en la promoción y defensa de los </w:t>
      </w:r>
      <w:r>
        <w:rPr>
          <w:rFonts w:ascii="Arial" w:hAnsi="Arial"/>
          <w:b/>
          <w:i/>
          <w:sz w:val="20"/>
        </w:rPr>
        <w:t>derechos humanos”. Consideramos que la tarea de protección de derechos humanos debe tener elementos positivos, por medio de los cuales se reconozcan los esfuerzos y los liderazgos individuales y colectivos en la materia.</w:t>
      </w:r>
    </w:p>
    <w:p>
      <w:pPr>
        <w:pStyle w:val="BodyText"/>
        <w:ind w:left="0"/>
        <w:rPr>
          <w:rFonts w:ascii="Arial"/>
          <w:b/>
          <w:i/>
        </w:rPr>
      </w:pPr>
    </w:p>
    <w:p>
      <w:pPr>
        <w:pStyle w:val="BodyText"/>
        <w:ind w:right="1425"/>
        <w:jc w:val="both"/>
      </w:pPr>
      <w:r>
        <w:rPr/>
        <w:t>En cuanto a la parte que se refiere a la Comisión Estatal de Derechos Humanos, se introducen una serie de novedades importantes en su organización y funcionamiento.</w:t>
      </w:r>
    </w:p>
    <w:p>
      <w:pPr>
        <w:pStyle w:val="BodyText"/>
        <w:ind w:left="0"/>
      </w:pPr>
    </w:p>
    <w:p>
      <w:pPr>
        <w:pStyle w:val="BodyText"/>
        <w:ind w:right="1416"/>
        <w:jc w:val="both"/>
      </w:pPr>
      <w:r>
        <w:rPr/>
        <w:t>Se dota de plena autonomía a la comisión, Su objeto es la protección, defensa, estudio, promoción y difusión de los derechos humanos, así como el combate a toda forma de Discriminación. En el desempeño de sus atribuciones, en el ejercicio de su autonomía y del presupuesto anual, no recibirá instrucciones de institución o servidor público alguno.</w:t>
      </w:r>
    </w:p>
    <w:p>
      <w:pPr>
        <w:pStyle w:val="BodyText"/>
        <w:spacing w:before="230"/>
        <w:ind w:right="1427"/>
        <w:jc w:val="both"/>
      </w:pPr>
      <w:r>
        <w:rPr/>
        <w:t>La Comisión será competente para conocer de quejas y denuncias por presuntas violaciones a los derechos humanos o cualquier tipo de discriminación, por parte autoridades</w:t>
      </w:r>
      <w:r>
        <w:rPr>
          <w:spacing w:val="40"/>
        </w:rPr>
        <w:t> </w:t>
      </w:r>
      <w:r>
        <w:rPr/>
        <w:t>o por algún particular que preste un servicio público concesionado por alguna de las autoridades anteriormente señaladas.</w:t>
      </w:r>
    </w:p>
    <w:p>
      <w:pPr>
        <w:pStyle w:val="BodyText"/>
        <w:spacing w:after="0"/>
        <w:jc w:val="both"/>
        <w:sectPr>
          <w:pgSz w:w="12250" w:h="15850"/>
          <w:pgMar w:header="0" w:footer="969" w:top="1660" w:bottom="1160" w:left="0" w:right="0"/>
        </w:sectPr>
      </w:pPr>
    </w:p>
    <w:p>
      <w:pPr>
        <w:pStyle w:val="BodyText"/>
        <w:spacing w:before="169"/>
        <w:ind w:right="1421"/>
        <w:jc w:val="both"/>
      </w:pPr>
      <w:r>
        <w:rPr/>
        <w:t>Con</w:t>
      </w:r>
      <w:r>
        <w:rPr>
          <w:spacing w:val="-2"/>
        </w:rPr>
        <w:t> </w:t>
      </w:r>
      <w:r>
        <w:rPr/>
        <w:t>la</w:t>
      </w:r>
      <w:r>
        <w:rPr>
          <w:spacing w:val="-2"/>
        </w:rPr>
        <w:t> </w:t>
      </w:r>
      <w:r>
        <w:rPr/>
        <w:t>finalidad</w:t>
      </w:r>
      <w:r>
        <w:rPr>
          <w:spacing w:val="-2"/>
        </w:rPr>
        <w:t> </w:t>
      </w:r>
      <w:r>
        <w:rPr/>
        <w:t>de</w:t>
      </w:r>
      <w:r>
        <w:rPr>
          <w:spacing w:val="-2"/>
        </w:rPr>
        <w:t> </w:t>
      </w:r>
      <w:r>
        <w:rPr/>
        <w:t>resarcir</w:t>
      </w:r>
      <w:r>
        <w:rPr>
          <w:spacing w:val="-1"/>
        </w:rPr>
        <w:t> </w:t>
      </w:r>
      <w:r>
        <w:rPr/>
        <w:t>los</w:t>
      </w:r>
      <w:r>
        <w:rPr>
          <w:spacing w:val="-3"/>
        </w:rPr>
        <w:t> </w:t>
      </w:r>
      <w:r>
        <w:rPr/>
        <w:t>derechos</w:t>
      </w:r>
      <w:r>
        <w:rPr>
          <w:spacing w:val="-1"/>
        </w:rPr>
        <w:t> </w:t>
      </w:r>
      <w:r>
        <w:rPr/>
        <w:t>presuntamente violados</w:t>
      </w:r>
      <w:r>
        <w:rPr>
          <w:spacing w:val="-3"/>
        </w:rPr>
        <w:t> </w:t>
      </w:r>
      <w:r>
        <w:rPr/>
        <w:t>con</w:t>
      </w:r>
      <w:r>
        <w:rPr>
          <w:spacing w:val="-2"/>
        </w:rPr>
        <w:t> </w:t>
      </w:r>
      <w:r>
        <w:rPr/>
        <w:t>prontitud, los</w:t>
      </w:r>
      <w:r>
        <w:rPr>
          <w:spacing w:val="-3"/>
        </w:rPr>
        <w:t> </w:t>
      </w:r>
      <w:r>
        <w:rPr/>
        <w:t>procedimientos</w:t>
      </w:r>
      <w:r>
        <w:rPr>
          <w:spacing w:val="-3"/>
        </w:rPr>
        <w:t> </w:t>
      </w:r>
      <w:r>
        <w:rPr/>
        <w:t>que</w:t>
      </w:r>
      <w:r>
        <w:rPr>
          <w:spacing w:val="-4"/>
        </w:rPr>
        <w:t> </w:t>
      </w:r>
      <w:r>
        <w:rPr/>
        <w:t>se sigan ante la Comisión deberán ser breves y sencillos: se seguirán de acuerdo con los principios de inmediatez, concentración y rapidez, procurando el contacto directo con los quejosos, denunciantes y autoridades. No podrán extenderse más allá de un plazo de seis meses y se desahogarán en las instancias más próximas al domicilio de los denunciantes, con la finalidad de evitar, en la medida de lo posible, su traslado.</w:t>
      </w:r>
    </w:p>
    <w:p>
      <w:pPr>
        <w:pStyle w:val="BodyText"/>
        <w:jc w:val="both"/>
      </w:pPr>
      <w:r>
        <w:rPr/>
        <w:t>Integración</w:t>
      </w:r>
      <w:r>
        <w:rPr>
          <w:spacing w:val="-7"/>
        </w:rPr>
        <w:t> </w:t>
      </w:r>
      <w:r>
        <w:rPr/>
        <w:t>de</w:t>
      </w:r>
      <w:r>
        <w:rPr>
          <w:spacing w:val="-7"/>
        </w:rPr>
        <w:t> </w:t>
      </w:r>
      <w:r>
        <w:rPr/>
        <w:t>la</w:t>
      </w:r>
      <w:r>
        <w:rPr>
          <w:spacing w:val="-8"/>
        </w:rPr>
        <w:t> </w:t>
      </w:r>
      <w:r>
        <w:rPr>
          <w:spacing w:val="-2"/>
        </w:rPr>
        <w:t>Comisión.</w:t>
      </w:r>
    </w:p>
    <w:p>
      <w:pPr>
        <w:pStyle w:val="BodyText"/>
        <w:spacing w:before="228"/>
        <w:ind w:right="1414"/>
        <w:jc w:val="both"/>
      </w:pPr>
      <w:r>
        <w:rPr/>
        <w:t>La Comisión estará integrada por su Presidente, el Consejo, los Visitadores Generales y Adjuntos, el Secretario Ejecutivo y el personal profesional, técnico y administrativo necesario para el desarrollo</w:t>
      </w:r>
      <w:r>
        <w:rPr>
          <w:spacing w:val="-1"/>
        </w:rPr>
        <w:t> </w:t>
      </w:r>
      <w:r>
        <w:rPr/>
        <w:t>de</w:t>
      </w:r>
      <w:r>
        <w:rPr>
          <w:spacing w:val="-1"/>
        </w:rPr>
        <w:t> </w:t>
      </w:r>
      <w:r>
        <w:rPr/>
        <w:t>sus actividades. Será competente para conocer de violaciones a los derechos humanos o discriminación, cuando provengan de los actos u omisiones de servidores de la Administración Pública Estatal o Municipal, así como de los actos administrativos de cualquier otra autoridad que no sea del ámbito Federal, o sean originadas por los actos de particulares, cuando alguna autoridad o servidor de la Administración Pública Estatal o Municipal, ilícitamente las propicien o toleren.</w:t>
      </w:r>
    </w:p>
    <w:p>
      <w:pPr>
        <w:pStyle w:val="BodyText"/>
        <w:spacing w:before="2"/>
        <w:ind w:left="0"/>
      </w:pPr>
    </w:p>
    <w:p>
      <w:pPr>
        <w:pStyle w:val="BodyText"/>
        <w:ind w:right="1414"/>
        <w:jc w:val="both"/>
      </w:pPr>
      <w:r>
        <w:rPr/>
        <w:t>La Comisión podrá, en consecuencia, conocer e investigar, a petición de parte o de oficio, presuntas violaciones de derechos humanos o actos discriminatorios; formular propuestas encaminadas a lograr</w:t>
      </w:r>
      <w:r>
        <w:rPr>
          <w:spacing w:val="40"/>
        </w:rPr>
        <w:t> </w:t>
      </w:r>
      <w:r>
        <w:rPr/>
        <w:t>una amigable composición entre el quejoso y los servidores públicos presuntos responsables; formular recomendaciones públicas autónomas, no vinculatorias y denuncias y quejas ante las autoridades respectivas; solicitar a cualquier servidor público, la información que se requiera para el desempeño de sus funciones; proponer a las diversas Autoridades Estatales y Municipales, modificaciones a las disposiciones legislativas y reglamentarias, así como de prácticas administrativas; instrumentar</w:t>
      </w:r>
      <w:r>
        <w:rPr>
          <w:spacing w:val="40"/>
        </w:rPr>
        <w:t> </w:t>
      </w:r>
      <w:r>
        <w:rPr/>
        <w:t>programas preventivos en materia de derechos humanos y el combate a la Discriminación; presentar denuncias ante las autoridades correspondientes, cuando a raíz de una investigación practicada, se presuma la comisión de un delito o faltas administrativas; interponer demandas de acción de inconstitucionalidad; promover políticas públicas para la igualdad de oportunidades y de trato; interponer demandas de acción colectiva, o sumarse a demandas de este tipo, presentadas por otros;</w:t>
      </w:r>
      <w:r>
        <w:rPr>
          <w:spacing w:val="34"/>
        </w:rPr>
        <w:t> </w:t>
      </w:r>
      <w:r>
        <w:rPr/>
        <w:t>y llevar a cabo investigación científica en materia de derechos humanos y combate a la discriminación.</w:t>
      </w:r>
    </w:p>
    <w:p>
      <w:pPr>
        <w:pStyle w:val="BodyText"/>
        <w:spacing w:before="1"/>
        <w:ind w:left="0"/>
      </w:pPr>
    </w:p>
    <w:p>
      <w:pPr>
        <w:pStyle w:val="BodyText"/>
        <w:ind w:right="1417"/>
        <w:jc w:val="both"/>
      </w:pPr>
      <w:r>
        <w:rPr/>
        <w:t>Sin embargo, la Comisión no podrá conocer de los casos que tienen que ver con actos de autoridades electorales; resoluciones de carácter jurisdiccional; consultas formuladas por autoridades, particulares u otras entidades sobre la interpretación de preceptos constitucionales o de otros ordenamientos legales; y actos</w:t>
      </w:r>
      <w:r>
        <w:rPr>
          <w:spacing w:val="-1"/>
        </w:rPr>
        <w:t> </w:t>
      </w:r>
      <w:r>
        <w:rPr/>
        <w:t>u</w:t>
      </w:r>
      <w:r>
        <w:rPr>
          <w:spacing w:val="-2"/>
        </w:rPr>
        <w:t> </w:t>
      </w:r>
      <w:r>
        <w:rPr/>
        <w:t>omisiones</w:t>
      </w:r>
      <w:r>
        <w:rPr>
          <w:spacing w:val="-1"/>
        </w:rPr>
        <w:t> </w:t>
      </w:r>
      <w:r>
        <w:rPr/>
        <w:t>de</w:t>
      </w:r>
      <w:r>
        <w:rPr>
          <w:spacing w:val="-3"/>
        </w:rPr>
        <w:t> </w:t>
      </w:r>
      <w:r>
        <w:rPr/>
        <w:t>autoridades</w:t>
      </w:r>
      <w:r>
        <w:rPr>
          <w:spacing w:val="-1"/>
        </w:rPr>
        <w:t> </w:t>
      </w:r>
      <w:r>
        <w:rPr/>
        <w:t>o</w:t>
      </w:r>
      <w:r>
        <w:rPr>
          <w:spacing w:val="-2"/>
        </w:rPr>
        <w:t> </w:t>
      </w:r>
      <w:r>
        <w:rPr/>
        <w:t>servidores públicos</w:t>
      </w:r>
      <w:r>
        <w:rPr>
          <w:spacing w:val="-1"/>
        </w:rPr>
        <w:t> </w:t>
      </w:r>
      <w:r>
        <w:rPr/>
        <w:t>federales.</w:t>
      </w:r>
      <w:r>
        <w:rPr>
          <w:spacing w:val="-2"/>
        </w:rPr>
        <w:t> </w:t>
      </w:r>
      <w:r>
        <w:rPr/>
        <w:t>Cabe enfatizar con</w:t>
      </w:r>
      <w:r>
        <w:rPr>
          <w:spacing w:val="-3"/>
        </w:rPr>
        <w:t> </w:t>
      </w:r>
      <w:r>
        <w:rPr/>
        <w:t>toda</w:t>
      </w:r>
      <w:r>
        <w:rPr>
          <w:spacing w:val="-2"/>
        </w:rPr>
        <w:t> </w:t>
      </w:r>
      <w:r>
        <w:rPr/>
        <w:t>claridad</w:t>
      </w:r>
      <w:r>
        <w:rPr>
          <w:spacing w:val="-3"/>
        </w:rPr>
        <w:t> </w:t>
      </w:r>
      <w:r>
        <w:rPr/>
        <w:t>que</w:t>
      </w:r>
      <w:r>
        <w:rPr>
          <w:spacing w:val="-2"/>
        </w:rPr>
        <w:t> </w:t>
      </w:r>
      <w:r>
        <w:rPr/>
        <w:t>la Comisión por ningún motivo podrá examinar cuestiones jurisdiccionales de fondo.</w:t>
      </w:r>
    </w:p>
    <w:p>
      <w:pPr>
        <w:pStyle w:val="BodyText"/>
        <w:ind w:left="0"/>
      </w:pPr>
    </w:p>
    <w:p>
      <w:pPr>
        <w:pStyle w:val="BodyText"/>
        <w:ind w:right="1425"/>
        <w:jc w:val="both"/>
      </w:pPr>
      <w:r>
        <w:rPr/>
        <w:t>En cuanto al Presidente de la Comisión, será elegido por el voto de las dos terceras partes de los miembros presentes del Congreso, previa auscultación entre las organizaciones sociales y organismos públicos y privados defensores de los derechos humanos. Durará en su encargo cinco años, sin posibilidad de ser reelecto y recibirá las mismas prestaciones y percepciones que el Presidente del Tribunal Superior de Justicia.</w:t>
      </w:r>
    </w:p>
    <w:p>
      <w:pPr>
        <w:pStyle w:val="BodyText"/>
        <w:ind w:left="0"/>
      </w:pPr>
    </w:p>
    <w:p>
      <w:pPr>
        <w:pStyle w:val="BodyText"/>
        <w:ind w:right="1414"/>
        <w:jc w:val="both"/>
      </w:pPr>
      <w:r>
        <w:rPr/>
        <w:t>Por su parte, el Consejo de la Comisión es el órgano colegiado de carácter consultivo, compuesto por el Presidente de la misma y por ocho personas que gocen de reconocido prestigio en la sociedad. Se precisa que al menos cinco de sus integrantes no deben ser servidores públicos. Serán elegidos por el voto de las dos terceras partes de los miembros presentes del Congreso, y en su composición se respetará la equidad de género, por lo que –como regla general- no deberá haber más de cinco</w:t>
      </w:r>
      <w:r>
        <w:rPr>
          <w:spacing w:val="80"/>
        </w:rPr>
        <w:t> </w:t>
      </w:r>
      <w:r>
        <w:rPr/>
        <w:t>miembros del mismo sexo.</w:t>
      </w:r>
    </w:p>
    <w:p>
      <w:pPr>
        <w:pStyle w:val="BodyText"/>
        <w:spacing w:before="1"/>
        <w:ind w:left="0"/>
      </w:pPr>
    </w:p>
    <w:p>
      <w:pPr>
        <w:pStyle w:val="BodyText"/>
        <w:spacing w:before="1"/>
        <w:ind w:right="1416"/>
        <w:jc w:val="both"/>
      </w:pPr>
      <w:r>
        <w:rPr/>
        <w:t>El Consejo será el encargado de establecer los lineamientos generales para las actividades de la Comisión; opinar sobre el proyecto de Presupuesto Anual de la Comisión; opinar sobre el proyecto del informe anual que el Presidente de la Comisión debe rendir ante el Congreso; evaluar periódicamente el desempeño</w:t>
      </w:r>
      <w:r>
        <w:rPr>
          <w:spacing w:val="80"/>
        </w:rPr>
        <w:t> </w:t>
      </w:r>
      <w:r>
        <w:rPr/>
        <w:t>de</w:t>
      </w:r>
      <w:r>
        <w:rPr>
          <w:spacing w:val="80"/>
        </w:rPr>
        <w:t> </w:t>
      </w:r>
      <w:r>
        <w:rPr/>
        <w:t>la</w:t>
      </w:r>
      <w:r>
        <w:rPr>
          <w:spacing w:val="80"/>
        </w:rPr>
        <w:t> </w:t>
      </w:r>
      <w:r>
        <w:rPr/>
        <w:t>Comisión;</w:t>
      </w:r>
      <w:r>
        <w:rPr>
          <w:spacing w:val="80"/>
        </w:rPr>
        <w:t> </w:t>
      </w:r>
      <w:r>
        <w:rPr/>
        <w:t>solicitar</w:t>
      </w:r>
      <w:r>
        <w:rPr>
          <w:spacing w:val="80"/>
        </w:rPr>
        <w:t> </w:t>
      </w:r>
      <w:r>
        <w:rPr/>
        <w:t>al</w:t>
      </w:r>
      <w:r>
        <w:rPr>
          <w:spacing w:val="80"/>
        </w:rPr>
        <w:t> </w:t>
      </w:r>
      <w:r>
        <w:rPr/>
        <w:t>Presidente</w:t>
      </w:r>
      <w:r>
        <w:rPr>
          <w:spacing w:val="80"/>
        </w:rPr>
        <w:t> </w:t>
      </w:r>
      <w:r>
        <w:rPr/>
        <w:t>que</w:t>
      </w:r>
      <w:r>
        <w:rPr>
          <w:spacing w:val="80"/>
        </w:rPr>
        <w:t> </w:t>
      </w:r>
      <w:r>
        <w:rPr/>
        <w:t>interponga</w:t>
      </w:r>
      <w:r>
        <w:rPr>
          <w:spacing w:val="80"/>
        </w:rPr>
        <w:t> </w:t>
      </w:r>
      <w:r>
        <w:rPr/>
        <w:t>una</w:t>
      </w:r>
      <w:r>
        <w:rPr>
          <w:spacing w:val="80"/>
        </w:rPr>
        <w:t> </w:t>
      </w:r>
      <w:r>
        <w:rPr/>
        <w:t>demanda</w:t>
      </w:r>
      <w:r>
        <w:rPr>
          <w:spacing w:val="80"/>
        </w:rPr>
        <w:t> </w:t>
      </w:r>
      <w:r>
        <w:rPr/>
        <w:t>de</w:t>
      </w:r>
      <w:r>
        <w:rPr>
          <w:spacing w:val="80"/>
        </w:rPr>
        <w:t> </w:t>
      </w:r>
      <w:r>
        <w:rPr/>
        <w:t>acción</w:t>
      </w:r>
      <w:r>
        <w:rPr>
          <w:spacing w:val="80"/>
        </w:rPr>
        <w:t> </w:t>
      </w:r>
      <w:r>
        <w:rPr/>
        <w:t>de</w:t>
      </w:r>
    </w:p>
    <w:p>
      <w:pPr>
        <w:pStyle w:val="BodyText"/>
        <w:spacing w:after="0"/>
        <w:jc w:val="both"/>
        <w:sectPr>
          <w:pgSz w:w="12250" w:h="15850"/>
          <w:pgMar w:header="0" w:footer="969" w:top="1660" w:bottom="1160" w:left="0" w:right="0"/>
        </w:sectPr>
      </w:pPr>
    </w:p>
    <w:p>
      <w:pPr>
        <w:pStyle w:val="BodyText"/>
        <w:spacing w:before="169"/>
        <w:ind w:right="1426"/>
        <w:jc w:val="both"/>
      </w:pPr>
      <w:r>
        <w:rPr/>
        <w:t>inconstitucionalidad ante la Suprema Corte de Justicia de la Nación; o dar el visto bueno para que el propio Presidente pueda presentar una iniciativa legislativa ante el Congreso del Estado.</w:t>
      </w:r>
    </w:p>
    <w:p>
      <w:pPr>
        <w:pStyle w:val="BodyText"/>
        <w:spacing w:before="228"/>
        <w:ind w:right="1420"/>
        <w:jc w:val="both"/>
      </w:pPr>
      <w:r>
        <w:rPr/>
        <w:t>Para</w:t>
      </w:r>
      <w:r>
        <w:rPr>
          <w:spacing w:val="-2"/>
        </w:rPr>
        <w:t> </w:t>
      </w:r>
      <w:r>
        <w:rPr/>
        <w:t>una</w:t>
      </w:r>
      <w:r>
        <w:rPr>
          <w:spacing w:val="-2"/>
        </w:rPr>
        <w:t> </w:t>
      </w:r>
      <w:r>
        <w:rPr/>
        <w:t>mejor</w:t>
      </w:r>
      <w:r>
        <w:rPr>
          <w:spacing w:val="-4"/>
        </w:rPr>
        <w:t> </w:t>
      </w:r>
      <w:r>
        <w:rPr/>
        <w:t>y</w:t>
      </w:r>
      <w:r>
        <w:rPr>
          <w:spacing w:val="-2"/>
        </w:rPr>
        <w:t> </w:t>
      </w:r>
      <w:r>
        <w:rPr/>
        <w:t>más</w:t>
      </w:r>
      <w:r>
        <w:rPr>
          <w:spacing w:val="-3"/>
        </w:rPr>
        <w:t> </w:t>
      </w:r>
      <w:r>
        <w:rPr/>
        <w:t>cercana</w:t>
      </w:r>
      <w:r>
        <w:rPr>
          <w:spacing w:val="-2"/>
        </w:rPr>
        <w:t> </w:t>
      </w:r>
      <w:r>
        <w:rPr/>
        <w:t>atención</w:t>
      </w:r>
      <w:r>
        <w:rPr>
          <w:spacing w:val="-3"/>
        </w:rPr>
        <w:t> </w:t>
      </w:r>
      <w:r>
        <w:rPr/>
        <w:t>a</w:t>
      </w:r>
      <w:r>
        <w:rPr>
          <w:spacing w:val="-2"/>
        </w:rPr>
        <w:t> </w:t>
      </w:r>
      <w:r>
        <w:rPr/>
        <w:t>la</w:t>
      </w:r>
      <w:r>
        <w:rPr>
          <w:spacing w:val="-4"/>
        </w:rPr>
        <w:t> </w:t>
      </w:r>
      <w:r>
        <w:rPr/>
        <w:t>población</w:t>
      </w:r>
      <w:r>
        <w:rPr>
          <w:spacing w:val="-2"/>
        </w:rPr>
        <w:t> </w:t>
      </w:r>
      <w:r>
        <w:rPr/>
        <w:t>afectada,</w:t>
      </w:r>
      <w:r>
        <w:rPr>
          <w:spacing w:val="-2"/>
        </w:rPr>
        <w:t> </w:t>
      </w:r>
      <w:r>
        <w:rPr/>
        <w:t>la</w:t>
      </w:r>
      <w:r>
        <w:rPr>
          <w:spacing w:val="-2"/>
        </w:rPr>
        <w:t> </w:t>
      </w:r>
      <w:r>
        <w:rPr/>
        <w:t>Comisión</w:t>
      </w:r>
      <w:r>
        <w:rPr>
          <w:spacing w:val="-4"/>
        </w:rPr>
        <w:t> </w:t>
      </w:r>
      <w:r>
        <w:rPr/>
        <w:t>podrá</w:t>
      </w:r>
      <w:r>
        <w:rPr>
          <w:spacing w:val="-4"/>
        </w:rPr>
        <w:t> </w:t>
      </w:r>
      <w:r>
        <w:rPr/>
        <w:t>contar</w:t>
      </w:r>
      <w:r>
        <w:rPr>
          <w:spacing w:val="-4"/>
        </w:rPr>
        <w:t> </w:t>
      </w:r>
      <w:r>
        <w:rPr/>
        <w:t>con</w:t>
      </w:r>
      <w:r>
        <w:rPr>
          <w:spacing w:val="-2"/>
        </w:rPr>
        <w:t> </w:t>
      </w:r>
      <w:r>
        <w:rPr/>
        <w:t>Visitadores o unidades desconcentradas de carácter territorial, que permitirán el seguimiento de los asuntos en los lugares que considere oportunos. Dicha cercanía ha sido un rasgo distintivo de la actuación de la Comisión –con el establecimiento de las visitadurías regionales—, que con la nueva Ley se busca potenciar y consolidar.</w:t>
      </w:r>
    </w:p>
    <w:p>
      <w:pPr>
        <w:pStyle w:val="BodyText"/>
        <w:ind w:left="0"/>
      </w:pPr>
    </w:p>
    <w:p>
      <w:pPr>
        <w:pStyle w:val="BodyText"/>
        <w:spacing w:before="1"/>
        <w:ind w:right="1424"/>
        <w:jc w:val="both"/>
      </w:pPr>
      <w:r>
        <w:rPr/>
        <w:t>Se estipula lo referente a las prerrogativas ye incompatibilidades del Presidente, los Visitadores Generales y el Secretario Ejecutivo, por lo que nunca podrán ser detenidos, multados, perseguidos o juzgados, en razón de las opiniones que manifiesten y de las Recomendaciones que emitan.</w:t>
      </w:r>
    </w:p>
    <w:p>
      <w:pPr>
        <w:pStyle w:val="BodyText"/>
        <w:spacing w:before="1"/>
        <w:ind w:left="0"/>
      </w:pPr>
    </w:p>
    <w:p>
      <w:pPr>
        <w:pStyle w:val="BodyText"/>
        <w:ind w:right="1426"/>
        <w:jc w:val="both"/>
      </w:pPr>
      <w:r>
        <w:rPr/>
        <w:t>Se ordena que los cargos de Presidente, Visitador General, Visitador Adjunto y Secretario Ejecutivo de la Comisión, sean incompatibles</w:t>
      </w:r>
      <w:r>
        <w:rPr>
          <w:spacing w:val="-1"/>
        </w:rPr>
        <w:t> </w:t>
      </w:r>
      <w:r>
        <w:rPr/>
        <w:t>con cualquier otra actividad profesional, política o partidista, excepto</w:t>
      </w:r>
      <w:r>
        <w:rPr>
          <w:spacing w:val="-2"/>
        </w:rPr>
        <w:t> </w:t>
      </w:r>
      <w:r>
        <w:rPr/>
        <w:t>con la docencia, siempre y cuando tenga un carácter no remunerado.</w:t>
      </w:r>
    </w:p>
    <w:p>
      <w:pPr>
        <w:pStyle w:val="BodyText"/>
        <w:ind w:left="0"/>
      </w:pPr>
    </w:p>
    <w:p>
      <w:pPr>
        <w:pStyle w:val="BodyText"/>
        <w:ind w:right="1419"/>
        <w:jc w:val="both"/>
      </w:pPr>
      <w:r>
        <w:rPr/>
        <w:t>Se establece un plazo máximo para desahogar los asuntos –de seis meses—, el cual sólo puede ser extendido por acuerdo del Presidente de la Comisión, en casos excepcionales, en los que por la complejidad así lo amerite. Se entiende que la celeridad en los procedimientos de tramitación de quejas es un objetivo deseable, ya que también de esa forma se presta un mejor servicio a los usuarios y se persigue con energía la causa de la justicia.</w:t>
      </w:r>
    </w:p>
    <w:p>
      <w:pPr>
        <w:pStyle w:val="BodyText"/>
        <w:ind w:left="0"/>
      </w:pPr>
    </w:p>
    <w:p>
      <w:pPr>
        <w:pStyle w:val="BodyText"/>
        <w:ind w:right="1429"/>
        <w:jc w:val="both"/>
      </w:pPr>
      <w:r>
        <w:rPr/>
        <w:t>Se habilitan todos los días y las horas para la presentación y atención de denuncias, en los casos </w:t>
      </w:r>
      <w:r>
        <w:rPr>
          <w:spacing w:val="-2"/>
        </w:rPr>
        <w:t>urgentes.</w:t>
      </w:r>
    </w:p>
    <w:p>
      <w:pPr>
        <w:pStyle w:val="BodyText"/>
        <w:spacing w:before="229"/>
        <w:ind w:right="1423"/>
        <w:jc w:val="both"/>
      </w:pPr>
      <w:r>
        <w:rPr/>
        <w:t>Se introduce la posibilidad de que si durante la investigación se observan violaciones de derechos adicionales a las originalmente reclamadas, la Comisión las podrá integrar al expediente sin que sea necesaria una ampliación ni trámite alguno. Para ello, la Comisión tiene la atribución para suplir la queja, siempre que del ejercicio de dicha facultad derive una mejor protección de los derechos humanos.</w:t>
      </w:r>
    </w:p>
    <w:p>
      <w:pPr>
        <w:pStyle w:val="BodyText"/>
        <w:spacing w:before="2"/>
        <w:ind w:left="0"/>
      </w:pPr>
    </w:p>
    <w:p>
      <w:pPr>
        <w:pStyle w:val="BodyText"/>
        <w:spacing w:before="1"/>
        <w:ind w:right="1426"/>
        <w:jc w:val="both"/>
      </w:pPr>
      <w:r>
        <w:rPr/>
        <w:t>La Comisión orientará y apoyará a los quejosos sobre el contenido de la denuncia. Cuando se trate de personas que no comprendan el idioma español, se les proporcionará un intérprete de forma gratuita.</w:t>
      </w:r>
    </w:p>
    <w:p>
      <w:pPr>
        <w:pStyle w:val="BodyText"/>
        <w:spacing w:before="228"/>
        <w:ind w:right="1425"/>
        <w:jc w:val="both"/>
      </w:pPr>
      <w:r>
        <w:rPr/>
        <w:t>En el caso de que la denuncia no sea competencia de la Comisión, el quejoso será canalizado a la autoridad</w:t>
      </w:r>
      <w:r>
        <w:rPr>
          <w:spacing w:val="-2"/>
        </w:rPr>
        <w:t> </w:t>
      </w:r>
      <w:r>
        <w:rPr/>
        <w:t>responsable.</w:t>
      </w:r>
      <w:r>
        <w:rPr>
          <w:spacing w:val="-2"/>
        </w:rPr>
        <w:t> </w:t>
      </w:r>
      <w:r>
        <w:rPr/>
        <w:t>Con</w:t>
      </w:r>
      <w:r>
        <w:rPr>
          <w:spacing w:val="-4"/>
        </w:rPr>
        <w:t> </w:t>
      </w:r>
      <w:r>
        <w:rPr/>
        <w:t>la</w:t>
      </w:r>
      <w:r>
        <w:rPr>
          <w:spacing w:val="-4"/>
        </w:rPr>
        <w:t> </w:t>
      </w:r>
      <w:r>
        <w:rPr/>
        <w:t>finalidad</w:t>
      </w:r>
      <w:r>
        <w:rPr>
          <w:spacing w:val="-4"/>
        </w:rPr>
        <w:t> </w:t>
      </w:r>
      <w:r>
        <w:rPr/>
        <w:t>de</w:t>
      </w:r>
      <w:r>
        <w:rPr>
          <w:spacing w:val="-2"/>
        </w:rPr>
        <w:t> </w:t>
      </w:r>
      <w:r>
        <w:rPr/>
        <w:t>asegurar una</w:t>
      </w:r>
      <w:r>
        <w:rPr>
          <w:spacing w:val="-5"/>
        </w:rPr>
        <w:t> </w:t>
      </w:r>
      <w:r>
        <w:rPr/>
        <w:t>correcta</w:t>
      </w:r>
      <w:r>
        <w:rPr>
          <w:spacing w:val="-2"/>
        </w:rPr>
        <w:t> </w:t>
      </w:r>
      <w:r>
        <w:rPr/>
        <w:t>atención</w:t>
      </w:r>
      <w:r>
        <w:rPr>
          <w:spacing w:val="-2"/>
        </w:rPr>
        <w:t> </w:t>
      </w:r>
      <w:r>
        <w:rPr/>
        <w:t>por</w:t>
      </w:r>
      <w:r>
        <w:rPr>
          <w:spacing w:val="-1"/>
        </w:rPr>
        <w:t> </w:t>
      </w:r>
      <w:r>
        <w:rPr/>
        <w:t>parte</w:t>
      </w:r>
      <w:r>
        <w:rPr>
          <w:spacing w:val="-5"/>
        </w:rPr>
        <w:t> </w:t>
      </w:r>
      <w:r>
        <w:rPr/>
        <w:t>de</w:t>
      </w:r>
      <w:r>
        <w:rPr>
          <w:spacing w:val="-2"/>
        </w:rPr>
        <w:t> </w:t>
      </w:r>
      <w:r>
        <w:rPr/>
        <w:t>dicha</w:t>
      </w:r>
      <w:r>
        <w:rPr>
          <w:spacing w:val="-2"/>
        </w:rPr>
        <w:t> </w:t>
      </w:r>
      <w:r>
        <w:rPr/>
        <w:t>autoridad,</w:t>
      </w:r>
      <w:r>
        <w:rPr>
          <w:spacing w:val="-2"/>
        </w:rPr>
        <w:t> </w:t>
      </w:r>
      <w:r>
        <w:rPr/>
        <w:t>la Comisión le remitirá un oficio, el cual deberá ser contestado dentro de un plazo máximo de quince días hábiles, informando sobre el resultado de su actuación.</w:t>
      </w:r>
    </w:p>
    <w:p>
      <w:pPr>
        <w:pStyle w:val="BodyText"/>
        <w:ind w:left="0"/>
      </w:pPr>
    </w:p>
    <w:p>
      <w:pPr>
        <w:pStyle w:val="BodyText"/>
        <w:ind w:right="1418"/>
        <w:jc w:val="both"/>
      </w:pPr>
      <w:r>
        <w:rPr/>
        <w:t>Por otro lado, las actuaciones de la Comisión garantizará la confidencialidad de las investigaciones, de</w:t>
      </w:r>
      <w:r>
        <w:rPr>
          <w:spacing w:val="40"/>
        </w:rPr>
        <w:t> </w:t>
      </w:r>
      <w:r>
        <w:rPr/>
        <w:t>las quejas, y de la información que obre en su poder. Sin embargo, los denunciantes tienen derecho a acceder a la información que obre en el expediente en todo momento.</w:t>
      </w:r>
    </w:p>
    <w:p>
      <w:pPr>
        <w:pStyle w:val="BodyText"/>
        <w:spacing w:before="2"/>
        <w:ind w:left="0"/>
      </w:pPr>
    </w:p>
    <w:p>
      <w:pPr>
        <w:pStyle w:val="BodyText"/>
        <w:ind w:right="1426"/>
        <w:jc w:val="both"/>
      </w:pPr>
      <w:r>
        <w:rPr/>
        <w:t>También se podrá solicitar a las autoridades competentes que se tomen las medidas cautelares para evitar la consumación irreparable de las presuntas violaciones o la producción de daños de difícil </w:t>
      </w:r>
      <w:r>
        <w:rPr>
          <w:spacing w:val="-2"/>
        </w:rPr>
        <w:t>reparación.</w:t>
      </w:r>
    </w:p>
    <w:p>
      <w:pPr>
        <w:pStyle w:val="BodyText"/>
        <w:ind w:left="0"/>
      </w:pPr>
    </w:p>
    <w:p>
      <w:pPr>
        <w:pStyle w:val="BodyText"/>
        <w:ind w:right="1418"/>
        <w:jc w:val="both"/>
      </w:pPr>
      <w:r>
        <w:rPr/>
        <w:t>Cuando a partir del trabajo y de las recomendaciones de la Comisión resulte evidente la reiteración de ciertas violaciones de derechos humanos o actos discriminatorios, ésta podrá investigar de oficio el área</w:t>
      </w:r>
      <w:r>
        <w:rPr>
          <w:spacing w:val="40"/>
        </w:rPr>
        <w:t> </w:t>
      </w:r>
      <w:r>
        <w:rPr/>
        <w:t>o a la autoridad en cuestión, para efectos de formular pronunciamientos generales dirigidos a prevenir su recurrencia e instrumentar las medidas idóneas para corregir dicha situación.</w:t>
      </w:r>
    </w:p>
    <w:p>
      <w:pPr>
        <w:pStyle w:val="BodyText"/>
        <w:spacing w:after="0"/>
        <w:jc w:val="both"/>
        <w:sectPr>
          <w:pgSz w:w="12250" w:h="15850"/>
          <w:pgMar w:header="0" w:footer="969" w:top="1660" w:bottom="1160" w:left="0" w:right="0"/>
        </w:sectPr>
      </w:pPr>
    </w:p>
    <w:p>
      <w:pPr>
        <w:pStyle w:val="BodyText"/>
        <w:spacing w:before="169"/>
        <w:ind w:right="1425"/>
        <w:jc w:val="both"/>
      </w:pPr>
      <w:r>
        <w:rPr/>
        <w:t>En cuanto a las recomendaciones y los acuerdos de no responsabilidad, serán públicos. Únicamente de forma excepcional el Presidente de la Comisión podrá ordenar que sólo sean comunicados a los interesados, de acuerdo con las circunstancias particulares del caso de que se trate.</w:t>
      </w:r>
    </w:p>
    <w:p>
      <w:pPr>
        <w:pStyle w:val="BodyText"/>
        <w:spacing w:before="229"/>
        <w:ind w:right="1425"/>
        <w:jc w:val="both"/>
      </w:pPr>
      <w:r>
        <w:rPr/>
        <w:t>Todas las autoridades y servidores públicos, inclusive aquellos que no hubiesen intervenido en los actos</w:t>
      </w:r>
      <w:r>
        <w:rPr>
          <w:spacing w:val="40"/>
        </w:rPr>
        <w:t> </w:t>
      </w:r>
      <w:r>
        <w:rPr/>
        <w:t>u omisiones reclamados, están obligados a cumplir de inmediato con las solicitudes de la Comisión.</w:t>
      </w:r>
    </w:p>
    <w:p>
      <w:pPr>
        <w:pStyle w:val="BodyText"/>
        <w:spacing w:before="1"/>
        <w:ind w:left="0"/>
      </w:pPr>
    </w:p>
    <w:p>
      <w:pPr>
        <w:pStyle w:val="BodyText"/>
        <w:ind w:right="1426"/>
        <w:jc w:val="both"/>
      </w:pPr>
      <w:r>
        <w:rPr/>
        <w:t>Cuando persistan actitudes u omisiones que impliquen conductas evasivas o de entorpecimiento por</w:t>
      </w:r>
      <w:r>
        <w:rPr>
          <w:spacing w:val="40"/>
        </w:rPr>
        <w:t> </w:t>
      </w:r>
      <w:r>
        <w:rPr/>
        <w:t>parte de los servidores públicos, la Comisión podrá rendir un informe especial, en donde se pongan en conocimiento de la sociedad hidalguense dichas actuaciones. También podrá denunciar los presuntos delitos o faltas que hubiesen cometido los servidores públicos o los particulares de que se trate.</w:t>
      </w:r>
    </w:p>
    <w:p>
      <w:pPr>
        <w:pStyle w:val="BodyText"/>
        <w:ind w:left="0"/>
      </w:pPr>
    </w:p>
    <w:p>
      <w:pPr>
        <w:pStyle w:val="BodyText"/>
        <w:ind w:right="1426"/>
        <w:jc w:val="both"/>
      </w:pPr>
      <w:r>
        <w:rPr/>
        <w:t>En este sentido, la Comisión está facultada para dar seguimiento a las actuaciones que se practiquen en las averiguaciones previas, procedimientos penales o administrativos que se instruyan con motivo de su </w:t>
      </w:r>
      <w:r>
        <w:rPr>
          <w:spacing w:val="-2"/>
        </w:rPr>
        <w:t>intervención.</w:t>
      </w:r>
    </w:p>
    <w:p>
      <w:pPr>
        <w:pStyle w:val="BodyText"/>
        <w:ind w:left="0"/>
      </w:pPr>
    </w:p>
    <w:p>
      <w:pPr>
        <w:pStyle w:val="BodyText"/>
        <w:ind w:right="1422"/>
        <w:jc w:val="both"/>
      </w:pPr>
      <w:r>
        <w:rPr/>
        <w:t>En caso de que un servidor público, no acepte total o parcialmente una recomendación o si es omiso después de haber transcurrido el término que señala este ordenamiento para informar si acepta o no dicha recomendación, podrá ser citado por el Congreso del Estado para que informe las razones de su </w:t>
      </w:r>
      <w:r>
        <w:rPr>
          <w:spacing w:val="-2"/>
        </w:rPr>
        <w:t>actuación.</w:t>
      </w:r>
    </w:p>
    <w:p>
      <w:pPr>
        <w:pStyle w:val="BodyText"/>
        <w:spacing w:before="229"/>
        <w:ind w:right="1423"/>
        <w:jc w:val="both"/>
      </w:pPr>
      <w:r>
        <w:rPr/>
        <w:t>La Comisión elaborará informes u observaciones de carácter general sobre alguna de las materias objeto de su competencia; en tales instrumentos se hará un diagnóstico de la materia en estudio, y de ser posible se incluirán recomendaciones concretas para corregir la situación. Dicho informe será enviado al Congreso del Estado, al Gobernador, al Poder judicial, así como a la autoridad responsable, para su conocimiento.</w:t>
      </w:r>
      <w:r>
        <w:rPr>
          <w:spacing w:val="-2"/>
        </w:rPr>
        <w:t> </w:t>
      </w:r>
      <w:r>
        <w:rPr/>
        <w:t>Los</w:t>
      </w:r>
      <w:r>
        <w:rPr>
          <w:spacing w:val="-3"/>
        </w:rPr>
        <w:t> </w:t>
      </w:r>
      <w:r>
        <w:rPr/>
        <w:t>informes</w:t>
      </w:r>
      <w:r>
        <w:rPr>
          <w:spacing w:val="-3"/>
        </w:rPr>
        <w:t> </w:t>
      </w:r>
      <w:r>
        <w:rPr/>
        <w:t>de</w:t>
      </w:r>
      <w:r>
        <w:rPr>
          <w:spacing w:val="-5"/>
        </w:rPr>
        <w:t> </w:t>
      </w:r>
      <w:r>
        <w:rPr/>
        <w:t>carácter</w:t>
      </w:r>
      <w:r>
        <w:rPr>
          <w:spacing w:val="-1"/>
        </w:rPr>
        <w:t> </w:t>
      </w:r>
      <w:r>
        <w:rPr/>
        <w:t>general</w:t>
      </w:r>
      <w:r>
        <w:rPr>
          <w:spacing w:val="-3"/>
        </w:rPr>
        <w:t> </w:t>
      </w:r>
      <w:r>
        <w:rPr/>
        <w:t>no</w:t>
      </w:r>
      <w:r>
        <w:rPr>
          <w:spacing w:val="-5"/>
        </w:rPr>
        <w:t> </w:t>
      </w:r>
      <w:r>
        <w:rPr/>
        <w:t>requieren</w:t>
      </w:r>
      <w:r>
        <w:rPr>
          <w:spacing w:val="-4"/>
        </w:rPr>
        <w:t> </w:t>
      </w:r>
      <w:r>
        <w:rPr/>
        <w:t>de</w:t>
      </w:r>
      <w:r>
        <w:rPr>
          <w:spacing w:val="-2"/>
        </w:rPr>
        <w:t> </w:t>
      </w:r>
      <w:r>
        <w:rPr/>
        <w:t>aceptación</w:t>
      </w:r>
      <w:r>
        <w:rPr>
          <w:spacing w:val="-4"/>
        </w:rPr>
        <w:t> </w:t>
      </w:r>
      <w:r>
        <w:rPr/>
        <w:t>por</w:t>
      </w:r>
      <w:r>
        <w:rPr>
          <w:spacing w:val="-4"/>
        </w:rPr>
        <w:t> </w:t>
      </w:r>
      <w:r>
        <w:rPr/>
        <w:t>parte</w:t>
      </w:r>
      <w:r>
        <w:rPr>
          <w:spacing w:val="-4"/>
        </w:rPr>
        <w:t> </w:t>
      </w:r>
      <w:r>
        <w:rPr/>
        <w:t>de</w:t>
      </w:r>
      <w:r>
        <w:rPr>
          <w:spacing w:val="-3"/>
        </w:rPr>
        <w:t> </w:t>
      </w:r>
      <w:r>
        <w:rPr/>
        <w:t>las</w:t>
      </w:r>
      <w:r>
        <w:rPr>
          <w:spacing w:val="-3"/>
        </w:rPr>
        <w:t> </w:t>
      </w:r>
      <w:r>
        <w:rPr/>
        <w:t>autoridades</w:t>
      </w:r>
      <w:r>
        <w:rPr>
          <w:spacing w:val="-3"/>
        </w:rPr>
        <w:t> </w:t>
      </w:r>
      <w:r>
        <w:rPr/>
        <w:t>a las que se dirigen.</w:t>
      </w:r>
    </w:p>
    <w:p>
      <w:pPr>
        <w:pStyle w:val="BodyText"/>
        <w:spacing w:before="1"/>
        <w:ind w:left="0"/>
      </w:pPr>
    </w:p>
    <w:p>
      <w:pPr>
        <w:pStyle w:val="BodyText"/>
        <w:ind w:right="1425"/>
        <w:jc w:val="both"/>
      </w:pPr>
      <w:r>
        <w:rPr/>
        <w:t>También podrá interponer demandas de acción colectiva, o sumarse a demandas presentadas por otros, contra</w:t>
      </w:r>
      <w:r>
        <w:rPr>
          <w:spacing w:val="-3"/>
        </w:rPr>
        <w:t> </w:t>
      </w:r>
      <w:r>
        <w:rPr/>
        <w:t>cualquier</w:t>
      </w:r>
      <w:r>
        <w:rPr>
          <w:spacing w:val="-3"/>
        </w:rPr>
        <w:t> </w:t>
      </w:r>
      <w:r>
        <w:rPr/>
        <w:t>acto</w:t>
      </w:r>
      <w:r>
        <w:rPr>
          <w:spacing w:val="-2"/>
        </w:rPr>
        <w:t> </w:t>
      </w:r>
      <w:r>
        <w:rPr/>
        <w:t>de</w:t>
      </w:r>
      <w:r>
        <w:rPr>
          <w:spacing w:val="-3"/>
        </w:rPr>
        <w:t> </w:t>
      </w:r>
      <w:r>
        <w:rPr/>
        <w:t>Discriminación</w:t>
      </w:r>
      <w:r>
        <w:rPr>
          <w:spacing w:val="-2"/>
        </w:rPr>
        <w:t> </w:t>
      </w:r>
      <w:r>
        <w:rPr/>
        <w:t>o</w:t>
      </w:r>
      <w:r>
        <w:rPr>
          <w:spacing w:val="-4"/>
        </w:rPr>
        <w:t> </w:t>
      </w:r>
      <w:r>
        <w:rPr/>
        <w:t>relacionados</w:t>
      </w:r>
      <w:r>
        <w:rPr>
          <w:spacing w:val="-3"/>
        </w:rPr>
        <w:t> </w:t>
      </w:r>
      <w:r>
        <w:rPr/>
        <w:t>con</w:t>
      </w:r>
      <w:r>
        <w:rPr>
          <w:spacing w:val="-3"/>
        </w:rPr>
        <w:t> </w:t>
      </w:r>
      <w:r>
        <w:rPr/>
        <w:t>los</w:t>
      </w:r>
      <w:r>
        <w:rPr>
          <w:spacing w:val="-1"/>
        </w:rPr>
        <w:t> </w:t>
      </w:r>
      <w:r>
        <w:rPr/>
        <w:t>derechos que</w:t>
      </w:r>
      <w:r>
        <w:rPr>
          <w:spacing w:val="-3"/>
        </w:rPr>
        <w:t> </w:t>
      </w:r>
      <w:r>
        <w:rPr/>
        <w:t>protegen</w:t>
      </w:r>
      <w:r>
        <w:rPr>
          <w:spacing w:val="-3"/>
        </w:rPr>
        <w:t> </w:t>
      </w:r>
      <w:r>
        <w:rPr/>
        <w:t>el</w:t>
      </w:r>
      <w:r>
        <w:rPr>
          <w:spacing w:val="-3"/>
        </w:rPr>
        <w:t> </w:t>
      </w:r>
      <w:r>
        <w:rPr/>
        <w:t>medio</w:t>
      </w:r>
      <w:r>
        <w:rPr>
          <w:spacing w:val="-2"/>
        </w:rPr>
        <w:t> </w:t>
      </w:r>
      <w:r>
        <w:rPr/>
        <w:t>ambiente, el patrimonio cultural o al desarrollo urbano.</w:t>
      </w:r>
    </w:p>
    <w:p>
      <w:pPr>
        <w:pStyle w:val="BodyText"/>
        <w:spacing w:before="230"/>
        <w:ind w:right="1416"/>
        <w:jc w:val="both"/>
      </w:pPr>
      <w:r>
        <w:rPr/>
        <w:t>La Comisión –dentro de sus líneas de acción especiales— desarrollará un Programa encaminado a la protección de la libertad de expresión y de los derechos humanos de los profesionales que ejercen el periodismo. Estimamos que la libertad de expresión forma parte indisoluble de la democracia contemporánea y, en esa virtud, requiere de una especial protección, lo cual redunda no solamente en favor de los derechos de los periodistas, sino también a favor del derecho de toda la comunidad a estar informada, tal como lo ha señalado la Corte Interamericana de Derechos Humanos en varias de sus sentencias (e incluso en su Opinión Consultiva 5 /85 sobre colegiación obligatoria de periodistas).</w:t>
      </w:r>
    </w:p>
    <w:p>
      <w:pPr>
        <w:pStyle w:val="BodyText"/>
        <w:ind w:left="0"/>
      </w:pPr>
    </w:p>
    <w:p>
      <w:pPr>
        <w:pStyle w:val="BodyText"/>
        <w:spacing w:before="1"/>
        <w:ind w:right="1424"/>
        <w:jc w:val="both"/>
      </w:pPr>
      <w:r>
        <w:rPr/>
        <w:t>Asimismo, desarrollará programas de atención prioritaria en materia de derechos humanos y combate a</w:t>
      </w:r>
      <w:r>
        <w:rPr>
          <w:spacing w:val="40"/>
        </w:rPr>
        <w:t> </w:t>
      </w:r>
      <w:r>
        <w:rPr/>
        <w:t>la discriminación a grupos especialmente vulnerables como defensores civiles de los derechos humanos</w:t>
      </w:r>
      <w:r>
        <w:rPr>
          <w:spacing w:val="40"/>
        </w:rPr>
        <w:t> </w:t>
      </w:r>
      <w:r>
        <w:rPr/>
        <w:t>y combate a la discriminación; víctimas del delito; niñez; personas adultas mayores o con discapacidad; protección a la familia; miembros de pueblos y comunidades indígenas; portadores de VIH; personas discriminadas por su preferencia sexual; y sobre igualdad entre hombres y mujeres.</w:t>
      </w:r>
    </w:p>
    <w:p>
      <w:pPr>
        <w:pStyle w:val="BodyText"/>
        <w:ind w:left="0"/>
      </w:pPr>
    </w:p>
    <w:p>
      <w:pPr>
        <w:pStyle w:val="BodyText"/>
        <w:ind w:right="1425"/>
        <w:jc w:val="both"/>
      </w:pPr>
      <w:r>
        <w:rPr/>
        <w:t>Si bien es cierto que los derechos humanos, como ya fue referido, aspiran a valer universalmente, esto</w:t>
      </w:r>
      <w:r>
        <w:rPr>
          <w:spacing w:val="40"/>
        </w:rPr>
        <w:t> </w:t>
      </w:r>
      <w:r>
        <w:rPr/>
        <w:t>no impide que el legislador pueda y deba identificar con precisión el caso de ciertos grupos que de hecho tienen una mayor vulnerabilidad que otros, a fin de que las autoridades puedan atenderlos de acuerdo a sus necesidades específicas.</w:t>
      </w:r>
    </w:p>
    <w:p>
      <w:pPr>
        <w:pStyle w:val="BodyText"/>
        <w:ind w:left="0"/>
      </w:pPr>
    </w:p>
    <w:p>
      <w:pPr>
        <w:pStyle w:val="BodyText"/>
        <w:ind w:right="1420"/>
        <w:jc w:val="both"/>
      </w:pPr>
      <w:r>
        <w:rPr/>
        <w:t>El Presidente de la Comisión rendirá anualmente un informe de actividades ante el Poder Legislativo. Dicho</w:t>
      </w:r>
      <w:r>
        <w:rPr>
          <w:spacing w:val="14"/>
        </w:rPr>
        <w:t> </w:t>
      </w:r>
      <w:r>
        <w:rPr/>
        <w:t>funcionario</w:t>
      </w:r>
      <w:r>
        <w:rPr>
          <w:spacing w:val="15"/>
        </w:rPr>
        <w:t> </w:t>
      </w:r>
      <w:r>
        <w:rPr/>
        <w:t>podrá</w:t>
      </w:r>
      <w:r>
        <w:rPr>
          <w:spacing w:val="17"/>
        </w:rPr>
        <w:t> </w:t>
      </w:r>
      <w:r>
        <w:rPr/>
        <w:t>ser</w:t>
      </w:r>
      <w:r>
        <w:rPr>
          <w:spacing w:val="16"/>
        </w:rPr>
        <w:t> </w:t>
      </w:r>
      <w:r>
        <w:rPr/>
        <w:t>llamado</w:t>
      </w:r>
      <w:r>
        <w:rPr>
          <w:spacing w:val="15"/>
        </w:rPr>
        <w:t> </w:t>
      </w:r>
      <w:r>
        <w:rPr/>
        <w:t>para</w:t>
      </w:r>
      <w:r>
        <w:rPr>
          <w:spacing w:val="15"/>
        </w:rPr>
        <w:t> </w:t>
      </w:r>
      <w:r>
        <w:rPr/>
        <w:t>ampliar</w:t>
      </w:r>
      <w:r>
        <w:rPr>
          <w:spacing w:val="18"/>
        </w:rPr>
        <w:t> </w:t>
      </w:r>
      <w:r>
        <w:rPr/>
        <w:t>o</w:t>
      </w:r>
      <w:r>
        <w:rPr>
          <w:spacing w:val="15"/>
        </w:rPr>
        <w:t> </w:t>
      </w:r>
      <w:r>
        <w:rPr/>
        <w:t>dar</w:t>
      </w:r>
      <w:r>
        <w:rPr>
          <w:spacing w:val="16"/>
        </w:rPr>
        <w:t> </w:t>
      </w:r>
      <w:r>
        <w:rPr/>
        <w:t>explicaciones</w:t>
      </w:r>
      <w:r>
        <w:rPr>
          <w:spacing w:val="24"/>
        </w:rPr>
        <w:t> </w:t>
      </w:r>
      <w:r>
        <w:rPr/>
        <w:t>de</w:t>
      </w:r>
      <w:r>
        <w:rPr>
          <w:spacing w:val="16"/>
        </w:rPr>
        <w:t> </w:t>
      </w:r>
      <w:r>
        <w:rPr/>
        <w:t>las</w:t>
      </w:r>
      <w:r>
        <w:rPr>
          <w:spacing w:val="16"/>
        </w:rPr>
        <w:t> </w:t>
      </w:r>
      <w:r>
        <w:rPr/>
        <w:t>materias</w:t>
      </w:r>
      <w:r>
        <w:rPr>
          <w:spacing w:val="16"/>
        </w:rPr>
        <w:t> </w:t>
      </w:r>
      <w:r>
        <w:rPr/>
        <w:t>contenidas</w:t>
      </w:r>
      <w:r>
        <w:rPr>
          <w:spacing w:val="19"/>
        </w:rPr>
        <w:t> </w:t>
      </w:r>
      <w:r>
        <w:rPr/>
        <w:t>en</w:t>
      </w:r>
      <w:r>
        <w:rPr>
          <w:spacing w:val="14"/>
        </w:rPr>
        <w:t> </w:t>
      </w:r>
      <w:r>
        <w:rPr/>
        <w:t>su</w:t>
      </w:r>
    </w:p>
    <w:p>
      <w:pPr>
        <w:pStyle w:val="BodyText"/>
        <w:spacing w:after="0"/>
        <w:jc w:val="both"/>
        <w:sectPr>
          <w:pgSz w:w="12250" w:h="15850"/>
          <w:pgMar w:header="0" w:footer="969" w:top="1660" w:bottom="1160" w:left="0" w:right="0"/>
        </w:sectPr>
      </w:pPr>
    </w:p>
    <w:p>
      <w:pPr>
        <w:pStyle w:val="BodyText"/>
        <w:spacing w:before="169"/>
        <w:ind w:right="1426"/>
        <w:jc w:val="both"/>
      </w:pPr>
      <w:r>
        <w:rPr/>
        <w:t>informe,</w:t>
      </w:r>
      <w:r>
        <w:rPr>
          <w:spacing w:val="-1"/>
        </w:rPr>
        <w:t> </w:t>
      </w:r>
      <w:r>
        <w:rPr/>
        <w:t>sin</w:t>
      </w:r>
      <w:r>
        <w:rPr>
          <w:spacing w:val="-1"/>
        </w:rPr>
        <w:t> </w:t>
      </w:r>
      <w:r>
        <w:rPr/>
        <w:t>que por ello</w:t>
      </w:r>
      <w:r>
        <w:rPr>
          <w:spacing w:val="-1"/>
        </w:rPr>
        <w:t> </w:t>
      </w:r>
      <w:r>
        <w:rPr/>
        <w:t>pueda</w:t>
      </w:r>
      <w:r>
        <w:rPr>
          <w:spacing w:val="-1"/>
        </w:rPr>
        <w:t> </w:t>
      </w:r>
      <w:r>
        <w:rPr/>
        <w:t>ser censurado o</w:t>
      </w:r>
      <w:r>
        <w:rPr>
          <w:spacing w:val="-1"/>
        </w:rPr>
        <w:t> </w:t>
      </w:r>
      <w:r>
        <w:rPr/>
        <w:t>reconvenido. El informe</w:t>
      </w:r>
      <w:r>
        <w:rPr>
          <w:spacing w:val="-1"/>
        </w:rPr>
        <w:t> </w:t>
      </w:r>
      <w:r>
        <w:rPr/>
        <w:t>se le hará</w:t>
      </w:r>
      <w:r>
        <w:rPr>
          <w:spacing w:val="-1"/>
        </w:rPr>
        <w:t> </w:t>
      </w:r>
      <w:r>
        <w:rPr/>
        <w:t>llegar al Gobernador y al Poder Judicial para su conocimiento, y será difundido de la manera más amplia posible.</w:t>
      </w:r>
    </w:p>
    <w:p>
      <w:pPr>
        <w:pStyle w:val="BodyText"/>
        <w:spacing w:before="228"/>
        <w:ind w:right="1424"/>
        <w:jc w:val="both"/>
      </w:pPr>
      <w:r>
        <w:rPr/>
        <w:t>En cuanto a la transparencia y el acceso a la información, el personal de la Comisión deberá dar trato confidencial a la información o documentación relativa a los asuntos de su competencia. Las</w:t>
      </w:r>
      <w:r>
        <w:rPr>
          <w:spacing w:val="40"/>
        </w:rPr>
        <w:t> </w:t>
      </w:r>
      <w:r>
        <w:rPr/>
        <w:t>resoluciones, conclusiones o Recomendaciones de la Comisión serán públicas.</w:t>
      </w:r>
    </w:p>
    <w:p>
      <w:pPr>
        <w:pStyle w:val="BodyText"/>
        <w:spacing w:before="2"/>
        <w:ind w:left="0"/>
      </w:pPr>
    </w:p>
    <w:p>
      <w:pPr>
        <w:spacing w:before="0"/>
        <w:ind w:left="1418" w:right="1411" w:firstLine="0"/>
        <w:jc w:val="both"/>
        <w:rPr>
          <w:sz w:val="20"/>
        </w:rPr>
      </w:pPr>
      <w:r>
        <w:rPr>
          <w:sz w:val="20"/>
        </w:rPr>
        <w:t>La Comisión queda sujeta a la Ley </w:t>
      </w:r>
      <w:r>
        <w:rPr>
          <w:rFonts w:ascii="Arial" w:hAnsi="Arial"/>
          <w:b/>
          <w:i/>
          <w:sz w:val="20"/>
        </w:rPr>
        <w:t>de Transparencia y Acceso a la Información Pública</w:t>
      </w:r>
      <w:r>
        <w:rPr>
          <w:rFonts w:ascii="Arial" w:hAnsi="Arial"/>
          <w:b/>
          <w:i/>
          <w:spacing w:val="40"/>
          <w:sz w:val="20"/>
        </w:rPr>
        <w:t> </w:t>
      </w:r>
      <w:r>
        <w:rPr>
          <w:sz w:val="20"/>
        </w:rPr>
        <w:t>para el</w:t>
      </w:r>
      <w:r>
        <w:rPr>
          <w:spacing w:val="40"/>
          <w:sz w:val="20"/>
        </w:rPr>
        <w:t> </w:t>
      </w:r>
      <w:r>
        <w:rPr>
          <w:sz w:val="20"/>
        </w:rPr>
        <w:t>Estado de </w:t>
      </w:r>
      <w:r>
        <w:rPr>
          <w:rFonts w:ascii="Arial" w:hAnsi="Arial"/>
          <w:b/>
          <w:i/>
          <w:sz w:val="20"/>
        </w:rPr>
        <w:t>Hidalgo, y deberá contar con una unidad administrativa encargada de dicha materia. Además </w:t>
      </w:r>
      <w:r>
        <w:rPr>
          <w:sz w:val="20"/>
        </w:rPr>
        <w:t>tendrá un órgano para la supervisión y control en la utilización de los recursos públicos, así</w:t>
      </w:r>
      <w:r>
        <w:rPr>
          <w:spacing w:val="40"/>
          <w:sz w:val="20"/>
        </w:rPr>
        <w:t> </w:t>
      </w:r>
      <w:r>
        <w:rPr>
          <w:sz w:val="20"/>
        </w:rPr>
        <w:t>como de la rendición de cuentas.</w:t>
      </w:r>
    </w:p>
    <w:p>
      <w:pPr>
        <w:pStyle w:val="BodyText"/>
        <w:ind w:left="0"/>
      </w:pPr>
    </w:p>
    <w:p>
      <w:pPr>
        <w:pStyle w:val="BodyText"/>
        <w:ind w:right="1415"/>
        <w:jc w:val="both"/>
      </w:pPr>
      <w:r>
        <w:rPr/>
        <w:t>Por lo que se refiere al régimen laboral, el personal que preste sus servicios en la Comisión estará regulado por las disposiciones establecidas en el Apartado A del Artículo 123 de la Constitución General de la República; todos sus integrantes serán considerados –debido a la naturaleza de las funciones que desempeña la Comisión— como trabajadores de confianza. La selección del personal técnico y administrativo se llevará a cabo por concurso público abierto.</w:t>
      </w:r>
    </w:p>
    <w:p>
      <w:pPr>
        <w:pStyle w:val="BodyText"/>
        <w:ind w:left="0"/>
      </w:pPr>
    </w:p>
    <w:p>
      <w:pPr>
        <w:pStyle w:val="BodyText"/>
        <w:spacing w:before="1"/>
        <w:ind w:right="1423"/>
        <w:jc w:val="both"/>
      </w:pPr>
      <w:r>
        <w:rPr/>
        <w:t>Finalmente, en lo que se refiere a los recursos económicos, cabe apuntar que el patrimonio de la Comisión se integra por los bienes muebles e inmuebles que se destinen al cumplimiento de su objeto y las partidas que anualmente se le señalen en el Presupuesto de Egresos del Estado, así como por los ingresos que reciba por cualquier concepto.</w:t>
      </w:r>
    </w:p>
    <w:p>
      <w:pPr>
        <w:pStyle w:val="BodyText"/>
        <w:spacing w:before="229"/>
        <w:ind w:right="1423"/>
        <w:jc w:val="both"/>
      </w:pPr>
      <w:r>
        <w:rPr>
          <w:rFonts w:ascii="Arial" w:hAnsi="Arial"/>
          <w:b/>
        </w:rPr>
        <w:t>DÉCIMO QUINTO.- </w:t>
      </w:r>
      <w:r>
        <w:rPr/>
        <w:t>Que asimismo, por tal motivo, el objeto de la Iniciativa en estudio, es alinear las funciones de la defensa, protección, promoción, difusión e investigación de los derechos humanos que desarrolla actualmente la Comisión de Derechos Humanos del Estado de Hidalgo, en una Ley integral de derechos humanos que rebase la mera concepción orgánica, generando un sistema más amplio, integral y de mayor efectividad con la inclusión de diversos actores no sólo del ámbito público sino también privado, como en el caso de la selección del titular del organismo protector de derechos humanos, en tanto que el Estado deberá en adecuación a dichas normas de la Constitución Política de los Estados Unidos Mexicanos, tener en cuenta su obligación de incluir en los programas educativos y del sistema penitenciario los valores y fomento a los derechos humanos. Otro tema relevante es que a partir de la reforma a la Constitución Federal, los organismos de protección de los derechos humanos de las entidades federativas tienen competencia para conocer en relación a los asuntos de carácter laboral, sin que esta competencia implique que se coloquen como sustitutos de los tribunales laborales por ser asuntos materialmente jurisdiccionales.</w:t>
      </w:r>
    </w:p>
    <w:p>
      <w:pPr>
        <w:pStyle w:val="BodyText"/>
        <w:spacing w:before="2"/>
        <w:ind w:left="0"/>
      </w:pPr>
    </w:p>
    <w:p>
      <w:pPr>
        <w:pStyle w:val="BodyText"/>
        <w:ind w:right="1414"/>
        <w:jc w:val="both"/>
      </w:pPr>
      <w:r>
        <w:rPr/>
        <w:t>Con la aprobación de la Ley de Derechos Humanos del Estado de Hidalgo, nuestra Entidad Federativa,</w:t>
      </w:r>
      <w:r>
        <w:rPr>
          <w:spacing w:val="40"/>
        </w:rPr>
        <w:t> </w:t>
      </w:r>
      <w:r>
        <w:rPr/>
        <w:t>se coloca como la primera en dar cumplimento al Artículo Séptimo transitorio de Decreto de Reforma Federal del diez de junio de dos mil once, en el que se establece la obligación de las Legislaturas locales de</w:t>
      </w:r>
      <w:r>
        <w:rPr>
          <w:spacing w:val="-4"/>
        </w:rPr>
        <w:t> </w:t>
      </w:r>
      <w:r>
        <w:rPr/>
        <w:t>realizar</w:t>
      </w:r>
      <w:r>
        <w:rPr>
          <w:spacing w:val="-3"/>
        </w:rPr>
        <w:t> </w:t>
      </w:r>
      <w:r>
        <w:rPr/>
        <w:t>las</w:t>
      </w:r>
      <w:r>
        <w:rPr>
          <w:spacing w:val="-2"/>
        </w:rPr>
        <w:t> </w:t>
      </w:r>
      <w:r>
        <w:rPr/>
        <w:t>adecuaciones</w:t>
      </w:r>
      <w:r>
        <w:rPr>
          <w:spacing w:val="-2"/>
        </w:rPr>
        <w:t> </w:t>
      </w:r>
      <w:r>
        <w:rPr/>
        <w:t>que</w:t>
      </w:r>
      <w:r>
        <w:rPr>
          <w:spacing w:val="-1"/>
        </w:rPr>
        <w:t> </w:t>
      </w:r>
      <w:r>
        <w:rPr/>
        <w:t>correspondan</w:t>
      </w:r>
      <w:r>
        <w:rPr>
          <w:spacing w:val="-1"/>
        </w:rPr>
        <w:t> </w:t>
      </w:r>
      <w:r>
        <w:rPr/>
        <w:t>para</w:t>
      </w:r>
      <w:r>
        <w:rPr>
          <w:spacing w:val="-3"/>
        </w:rPr>
        <w:t> </w:t>
      </w:r>
      <w:r>
        <w:rPr/>
        <w:t>dar</w:t>
      </w:r>
      <w:r>
        <w:rPr>
          <w:spacing w:val="-3"/>
        </w:rPr>
        <w:t> </w:t>
      </w:r>
      <w:r>
        <w:rPr/>
        <w:t>plena</w:t>
      </w:r>
      <w:r>
        <w:rPr>
          <w:spacing w:val="-1"/>
        </w:rPr>
        <w:t> </w:t>
      </w:r>
      <w:r>
        <w:rPr/>
        <w:t>vigencia</w:t>
      </w:r>
      <w:r>
        <w:rPr>
          <w:spacing w:val="-1"/>
        </w:rPr>
        <w:t> </w:t>
      </w:r>
      <w:r>
        <w:rPr/>
        <w:t>a</w:t>
      </w:r>
      <w:r>
        <w:rPr>
          <w:spacing w:val="-1"/>
        </w:rPr>
        <w:t> </w:t>
      </w:r>
      <w:r>
        <w:rPr/>
        <w:t>la</w:t>
      </w:r>
      <w:r>
        <w:rPr>
          <w:spacing w:val="-1"/>
        </w:rPr>
        <w:t> </w:t>
      </w:r>
      <w:r>
        <w:rPr/>
        <w:t>autonomía</w:t>
      </w:r>
      <w:r>
        <w:rPr>
          <w:spacing w:val="-1"/>
        </w:rPr>
        <w:t> </w:t>
      </w:r>
      <w:r>
        <w:rPr/>
        <w:t>de</w:t>
      </w:r>
      <w:r>
        <w:rPr>
          <w:spacing w:val="-1"/>
        </w:rPr>
        <w:t> </w:t>
      </w:r>
      <w:r>
        <w:rPr/>
        <w:t>los</w:t>
      </w:r>
      <w:r>
        <w:rPr>
          <w:spacing w:val="-2"/>
        </w:rPr>
        <w:t> </w:t>
      </w:r>
      <w:r>
        <w:rPr/>
        <w:t>organismos locales de derechos humanos en un plazo máximo de un año contado a partir de la vigencia de dicho </w:t>
      </w:r>
      <w:r>
        <w:rPr>
          <w:spacing w:val="-2"/>
        </w:rPr>
        <w:t>Decreto.</w:t>
      </w:r>
    </w:p>
    <w:p>
      <w:pPr>
        <w:pStyle w:val="BodyText"/>
        <w:spacing w:before="228"/>
        <w:ind w:right="1417"/>
        <w:jc w:val="both"/>
      </w:pPr>
      <w:r>
        <w:rPr>
          <w:rFonts w:ascii="Arial" w:hAnsi="Arial"/>
          <w:b/>
        </w:rPr>
        <w:t>DÉCIMO SEXTO.- </w:t>
      </w:r>
      <w:r>
        <w:rPr/>
        <w:t>Que</w:t>
      </w:r>
      <w:r>
        <w:rPr>
          <w:spacing w:val="-2"/>
        </w:rPr>
        <w:t> </w:t>
      </w:r>
      <w:r>
        <w:rPr/>
        <w:t>en esa</w:t>
      </w:r>
      <w:r>
        <w:rPr>
          <w:spacing w:val="-1"/>
        </w:rPr>
        <w:t> </w:t>
      </w:r>
      <w:r>
        <w:rPr/>
        <w:t>tesitura,</w:t>
      </w:r>
      <w:r>
        <w:rPr>
          <w:spacing w:val="-1"/>
        </w:rPr>
        <w:t> </w:t>
      </w:r>
      <w:r>
        <w:rPr/>
        <w:t>es de</w:t>
      </w:r>
      <w:r>
        <w:rPr>
          <w:spacing w:val="-2"/>
        </w:rPr>
        <w:t> </w:t>
      </w:r>
      <w:r>
        <w:rPr/>
        <w:t>referir que</w:t>
      </w:r>
      <w:r>
        <w:rPr>
          <w:spacing w:val="-2"/>
        </w:rPr>
        <w:t> </w:t>
      </w:r>
      <w:r>
        <w:rPr/>
        <w:t>el</w:t>
      </w:r>
      <w:r>
        <w:rPr>
          <w:spacing w:val="-2"/>
        </w:rPr>
        <w:t> </w:t>
      </w:r>
      <w:r>
        <w:rPr/>
        <w:t>9</w:t>
      </w:r>
      <w:r>
        <w:rPr>
          <w:spacing w:val="-1"/>
        </w:rPr>
        <w:t> </w:t>
      </w:r>
      <w:r>
        <w:rPr/>
        <w:t>de</w:t>
      </w:r>
      <w:r>
        <w:rPr>
          <w:spacing w:val="-1"/>
        </w:rPr>
        <w:t> </w:t>
      </w:r>
      <w:r>
        <w:rPr/>
        <w:t>noviembre</w:t>
      </w:r>
      <w:r>
        <w:rPr>
          <w:spacing w:val="-1"/>
        </w:rPr>
        <w:t> </w:t>
      </w:r>
      <w:r>
        <w:rPr/>
        <w:t>del</w:t>
      </w:r>
      <w:r>
        <w:rPr>
          <w:spacing w:val="-2"/>
        </w:rPr>
        <w:t> </w:t>
      </w:r>
      <w:r>
        <w:rPr/>
        <w:t>año</w:t>
      </w:r>
      <w:r>
        <w:rPr>
          <w:spacing w:val="-2"/>
        </w:rPr>
        <w:t> </w:t>
      </w:r>
      <w:r>
        <w:rPr/>
        <w:t>en</w:t>
      </w:r>
      <w:r>
        <w:rPr>
          <w:spacing w:val="-2"/>
        </w:rPr>
        <w:t> </w:t>
      </w:r>
      <w:r>
        <w:rPr/>
        <w:t>curso,</w:t>
      </w:r>
      <w:r>
        <w:rPr>
          <w:spacing w:val="-1"/>
        </w:rPr>
        <w:t> </w:t>
      </w:r>
      <w:r>
        <w:rPr/>
        <w:t>se</w:t>
      </w:r>
      <w:r>
        <w:rPr>
          <w:spacing w:val="-1"/>
        </w:rPr>
        <w:t> </w:t>
      </w:r>
      <w:r>
        <w:rPr/>
        <w:t>realizó</w:t>
      </w:r>
      <w:r>
        <w:rPr>
          <w:spacing w:val="-1"/>
        </w:rPr>
        <w:t> </w:t>
      </w:r>
      <w:r>
        <w:rPr/>
        <w:t>el Seminario sobre la Reforma Constitucional de Derechos Humanos, con la participación de la Comisión Estatal de Derechos Humanos, instituciones públicas y privadas, organizaciones civiles, expertos en la materia, así como Diputadas y Diputados de ésta Sexagésima Primera Legislatura, lo que permitió fortalecer el Dictamen de la Iniciativa en estudio; derivado de las reuniones de trabajo de las Comisiones Conjuntas, quienes las integramos, coincidimos en la aprobación de la Iniciativa en estudio.</w:t>
      </w:r>
    </w:p>
    <w:p>
      <w:pPr>
        <w:pStyle w:val="BodyText"/>
        <w:ind w:left="0"/>
      </w:pPr>
    </w:p>
    <w:p>
      <w:pPr>
        <w:pStyle w:val="BodyText"/>
        <w:spacing w:before="1"/>
        <w:ind w:left="0"/>
      </w:pPr>
    </w:p>
    <w:p>
      <w:pPr>
        <w:spacing w:before="0"/>
        <w:ind w:left="1418" w:right="0" w:firstLine="0"/>
        <w:jc w:val="both"/>
        <w:rPr>
          <w:rFonts w:ascii="Arial"/>
          <w:b/>
          <w:sz w:val="20"/>
        </w:rPr>
      </w:pPr>
      <w:r>
        <w:rPr>
          <w:rFonts w:ascii="Arial"/>
          <w:b/>
          <w:sz w:val="20"/>
        </w:rPr>
        <w:t>POR</w:t>
      </w:r>
      <w:r>
        <w:rPr>
          <w:rFonts w:ascii="Arial"/>
          <w:b/>
          <w:spacing w:val="-7"/>
          <w:sz w:val="20"/>
        </w:rPr>
        <w:t> </w:t>
      </w:r>
      <w:r>
        <w:rPr>
          <w:rFonts w:ascii="Arial"/>
          <w:b/>
          <w:sz w:val="20"/>
        </w:rPr>
        <w:t>TODO</w:t>
      </w:r>
      <w:r>
        <w:rPr>
          <w:rFonts w:ascii="Arial"/>
          <w:b/>
          <w:spacing w:val="-5"/>
          <w:sz w:val="20"/>
        </w:rPr>
        <w:t> </w:t>
      </w:r>
      <w:r>
        <w:rPr>
          <w:rFonts w:ascii="Arial"/>
          <w:b/>
          <w:sz w:val="20"/>
        </w:rPr>
        <w:t>LO</w:t>
      </w:r>
      <w:r>
        <w:rPr>
          <w:rFonts w:ascii="Arial"/>
          <w:b/>
          <w:spacing w:val="-4"/>
          <w:sz w:val="20"/>
        </w:rPr>
        <w:t> </w:t>
      </w:r>
      <w:r>
        <w:rPr>
          <w:rFonts w:ascii="Arial"/>
          <w:b/>
          <w:sz w:val="20"/>
        </w:rPr>
        <w:t>EXPUESTO,</w:t>
      </w:r>
      <w:r>
        <w:rPr>
          <w:rFonts w:ascii="Arial"/>
          <w:b/>
          <w:spacing w:val="-7"/>
          <w:sz w:val="20"/>
        </w:rPr>
        <w:t> </w:t>
      </w:r>
      <w:r>
        <w:rPr>
          <w:rFonts w:ascii="Arial"/>
          <w:b/>
          <w:sz w:val="20"/>
        </w:rPr>
        <w:t>ESTE</w:t>
      </w:r>
      <w:r>
        <w:rPr>
          <w:rFonts w:ascii="Arial"/>
          <w:b/>
          <w:spacing w:val="-5"/>
          <w:sz w:val="20"/>
        </w:rPr>
        <w:t> </w:t>
      </w:r>
      <w:r>
        <w:rPr>
          <w:rFonts w:ascii="Arial"/>
          <w:b/>
          <w:sz w:val="20"/>
        </w:rPr>
        <w:t>CONGRESO,</w:t>
      </w:r>
      <w:r>
        <w:rPr>
          <w:rFonts w:ascii="Arial"/>
          <w:b/>
          <w:spacing w:val="-4"/>
          <w:sz w:val="20"/>
        </w:rPr>
        <w:t> </w:t>
      </w:r>
      <w:r>
        <w:rPr>
          <w:rFonts w:ascii="Arial"/>
          <w:b/>
          <w:sz w:val="20"/>
        </w:rPr>
        <w:t>HA</w:t>
      </w:r>
      <w:r>
        <w:rPr>
          <w:rFonts w:ascii="Arial"/>
          <w:b/>
          <w:spacing w:val="-4"/>
          <w:sz w:val="20"/>
        </w:rPr>
        <w:t> </w:t>
      </w:r>
      <w:r>
        <w:rPr>
          <w:rFonts w:ascii="Arial"/>
          <w:b/>
          <w:sz w:val="20"/>
        </w:rPr>
        <w:t>TENIDO</w:t>
      </w:r>
      <w:r>
        <w:rPr>
          <w:rFonts w:ascii="Arial"/>
          <w:b/>
          <w:spacing w:val="-5"/>
          <w:sz w:val="20"/>
        </w:rPr>
        <w:t> </w:t>
      </w:r>
      <w:r>
        <w:rPr>
          <w:rFonts w:ascii="Arial"/>
          <w:b/>
          <w:sz w:val="20"/>
        </w:rPr>
        <w:t>A</w:t>
      </w:r>
      <w:r>
        <w:rPr>
          <w:rFonts w:ascii="Arial"/>
          <w:b/>
          <w:spacing w:val="-4"/>
          <w:sz w:val="20"/>
        </w:rPr>
        <w:t> </w:t>
      </w:r>
      <w:r>
        <w:rPr>
          <w:rFonts w:ascii="Arial"/>
          <w:b/>
          <w:sz w:val="20"/>
        </w:rPr>
        <w:t>BIEN</w:t>
      </w:r>
      <w:r>
        <w:rPr>
          <w:rFonts w:ascii="Arial"/>
          <w:b/>
          <w:spacing w:val="-7"/>
          <w:sz w:val="20"/>
        </w:rPr>
        <w:t> </w:t>
      </w:r>
      <w:r>
        <w:rPr>
          <w:rFonts w:ascii="Arial"/>
          <w:b/>
          <w:sz w:val="20"/>
        </w:rPr>
        <w:t>EXPEDIR</w:t>
      </w:r>
      <w:r>
        <w:rPr>
          <w:rFonts w:ascii="Arial"/>
          <w:b/>
          <w:spacing w:val="-6"/>
          <w:sz w:val="20"/>
        </w:rPr>
        <w:t> </w:t>
      </w:r>
      <w:r>
        <w:rPr>
          <w:rFonts w:ascii="Arial"/>
          <w:b/>
          <w:sz w:val="20"/>
        </w:rPr>
        <w:t>EL</w:t>
      </w:r>
      <w:r>
        <w:rPr>
          <w:rFonts w:ascii="Arial"/>
          <w:b/>
          <w:spacing w:val="-3"/>
          <w:sz w:val="20"/>
        </w:rPr>
        <w:t> </w:t>
      </w:r>
      <w:r>
        <w:rPr>
          <w:rFonts w:ascii="Arial"/>
          <w:b/>
          <w:spacing w:val="-2"/>
          <w:sz w:val="20"/>
        </w:rPr>
        <w:t>SIGUIENTE:</w:t>
      </w:r>
    </w:p>
    <w:p>
      <w:pPr>
        <w:spacing w:after="0"/>
        <w:jc w:val="both"/>
        <w:rPr>
          <w:rFonts w:ascii="Arial"/>
          <w:b/>
          <w:sz w:val="20"/>
        </w:rPr>
        <w:sectPr>
          <w:pgSz w:w="12250" w:h="15850"/>
          <w:pgMar w:header="0" w:footer="969" w:top="1660" w:bottom="1160" w:left="0" w:right="0"/>
        </w:sectPr>
      </w:pPr>
    </w:p>
    <w:p>
      <w:pPr>
        <w:pStyle w:val="BodyText"/>
        <w:spacing w:before="169"/>
        <w:ind w:left="0"/>
        <w:rPr>
          <w:rFonts w:ascii="Arial"/>
          <w:b/>
        </w:rPr>
      </w:pPr>
    </w:p>
    <w:p>
      <w:pPr>
        <w:spacing w:before="0"/>
        <w:ind w:left="1367" w:right="1367"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2"/>
          <w:sz w:val="20"/>
        </w:rPr>
        <w:t> </w:t>
      </w:r>
      <w:r>
        <w:rPr>
          <w:rFonts w:ascii="Arial"/>
          <w:b/>
          <w:sz w:val="20"/>
        </w:rPr>
        <w:t>C</w:t>
      </w:r>
      <w:r>
        <w:rPr>
          <w:rFonts w:ascii="Arial"/>
          <w:b/>
          <w:spacing w:val="-1"/>
          <w:sz w:val="20"/>
        </w:rPr>
        <w:t> </w:t>
      </w:r>
      <w:r>
        <w:rPr>
          <w:rFonts w:ascii="Arial"/>
          <w:b/>
          <w:sz w:val="20"/>
        </w:rPr>
        <w:t>R</w:t>
      </w:r>
      <w:r>
        <w:rPr>
          <w:rFonts w:ascii="Arial"/>
          <w:b/>
          <w:spacing w:val="-2"/>
          <w:sz w:val="20"/>
        </w:rPr>
        <w:t> </w:t>
      </w:r>
      <w:r>
        <w:rPr>
          <w:rFonts w:ascii="Arial"/>
          <w:b/>
          <w:sz w:val="20"/>
        </w:rPr>
        <w:t>E T</w:t>
      </w:r>
      <w:r>
        <w:rPr>
          <w:rFonts w:ascii="Arial"/>
          <w:b/>
          <w:spacing w:val="-3"/>
          <w:sz w:val="20"/>
        </w:rPr>
        <w:t> </w:t>
      </w:r>
      <w:r>
        <w:rPr>
          <w:rFonts w:ascii="Arial"/>
          <w:b/>
          <w:spacing w:val="-10"/>
          <w:sz w:val="20"/>
        </w:rPr>
        <w:t>O</w:t>
      </w:r>
    </w:p>
    <w:p>
      <w:pPr>
        <w:spacing w:before="228"/>
        <w:ind w:left="1418" w:right="0" w:firstLine="0"/>
        <w:jc w:val="both"/>
        <w:rPr>
          <w:rFonts w:ascii="Arial"/>
          <w:b/>
          <w:sz w:val="20"/>
        </w:rPr>
      </w:pPr>
      <w:r>
        <w:rPr>
          <w:rFonts w:ascii="Arial"/>
          <w:b/>
          <w:sz w:val="20"/>
        </w:rPr>
        <w:t>QUE</w:t>
      </w:r>
      <w:r>
        <w:rPr>
          <w:rFonts w:ascii="Arial"/>
          <w:b/>
          <w:spacing w:val="-6"/>
          <w:sz w:val="20"/>
        </w:rPr>
        <w:t> </w:t>
      </w:r>
      <w:r>
        <w:rPr>
          <w:rFonts w:ascii="Arial"/>
          <w:b/>
          <w:sz w:val="20"/>
        </w:rPr>
        <w:t>CONTIENE</w:t>
      </w:r>
      <w:r>
        <w:rPr>
          <w:rFonts w:ascii="Arial"/>
          <w:b/>
          <w:spacing w:val="-4"/>
          <w:sz w:val="20"/>
        </w:rPr>
        <w:t> </w:t>
      </w:r>
      <w:r>
        <w:rPr>
          <w:rFonts w:ascii="Arial"/>
          <w:b/>
          <w:sz w:val="20"/>
        </w:rPr>
        <w:t>LA</w:t>
      </w:r>
      <w:r>
        <w:rPr>
          <w:rFonts w:ascii="Arial"/>
          <w:b/>
          <w:spacing w:val="-5"/>
          <w:sz w:val="20"/>
        </w:rPr>
        <w:t> </w:t>
      </w:r>
      <w:r>
        <w:rPr>
          <w:rFonts w:ascii="Arial"/>
          <w:b/>
          <w:sz w:val="20"/>
        </w:rPr>
        <w:t>LEY</w:t>
      </w:r>
      <w:r>
        <w:rPr>
          <w:rFonts w:ascii="Arial"/>
          <w:b/>
          <w:spacing w:val="-4"/>
          <w:sz w:val="20"/>
        </w:rPr>
        <w:t> </w:t>
      </w:r>
      <w:r>
        <w:rPr>
          <w:rFonts w:ascii="Arial"/>
          <w:b/>
          <w:sz w:val="20"/>
        </w:rPr>
        <w:t>DE</w:t>
      </w:r>
      <w:r>
        <w:rPr>
          <w:rFonts w:ascii="Arial"/>
          <w:b/>
          <w:spacing w:val="-6"/>
          <w:sz w:val="20"/>
        </w:rPr>
        <w:t> </w:t>
      </w:r>
      <w:r>
        <w:rPr>
          <w:rFonts w:ascii="Arial"/>
          <w:b/>
          <w:sz w:val="20"/>
        </w:rPr>
        <w:t>DERECHOS</w:t>
      </w:r>
      <w:r>
        <w:rPr>
          <w:rFonts w:ascii="Arial"/>
          <w:b/>
          <w:spacing w:val="-4"/>
          <w:sz w:val="20"/>
        </w:rPr>
        <w:t> </w:t>
      </w:r>
      <w:r>
        <w:rPr>
          <w:rFonts w:ascii="Arial"/>
          <w:b/>
          <w:sz w:val="20"/>
        </w:rPr>
        <w:t>HUMANOS</w:t>
      </w:r>
      <w:r>
        <w:rPr>
          <w:rFonts w:ascii="Arial"/>
          <w:b/>
          <w:spacing w:val="-6"/>
          <w:sz w:val="20"/>
        </w:rPr>
        <w:t> </w:t>
      </w:r>
      <w:r>
        <w:rPr>
          <w:rFonts w:ascii="Arial"/>
          <w:b/>
          <w:sz w:val="20"/>
        </w:rPr>
        <w:t>DEL</w:t>
      </w:r>
      <w:r>
        <w:rPr>
          <w:rFonts w:ascii="Arial"/>
          <w:b/>
          <w:spacing w:val="-5"/>
          <w:sz w:val="20"/>
        </w:rPr>
        <w:t> </w:t>
      </w:r>
      <w:r>
        <w:rPr>
          <w:rFonts w:ascii="Arial"/>
          <w:b/>
          <w:sz w:val="20"/>
        </w:rPr>
        <w:t>ESTADO</w:t>
      </w:r>
      <w:r>
        <w:rPr>
          <w:rFonts w:ascii="Arial"/>
          <w:b/>
          <w:spacing w:val="-4"/>
          <w:sz w:val="20"/>
        </w:rPr>
        <w:t> </w:t>
      </w:r>
      <w:r>
        <w:rPr>
          <w:rFonts w:ascii="Arial"/>
          <w:b/>
          <w:sz w:val="20"/>
        </w:rPr>
        <w:t>DE</w:t>
      </w:r>
      <w:r>
        <w:rPr>
          <w:rFonts w:ascii="Arial"/>
          <w:b/>
          <w:spacing w:val="-6"/>
          <w:sz w:val="20"/>
        </w:rPr>
        <w:t> </w:t>
      </w:r>
      <w:r>
        <w:rPr>
          <w:rFonts w:ascii="Arial"/>
          <w:b/>
          <w:spacing w:val="-2"/>
          <w:sz w:val="20"/>
        </w:rPr>
        <w:t>HIDALGO</w:t>
      </w:r>
    </w:p>
    <w:p>
      <w:pPr>
        <w:pStyle w:val="BodyText"/>
        <w:spacing w:before="1"/>
        <w:ind w:left="0"/>
        <w:rPr>
          <w:rFonts w:ascii="Arial"/>
          <w:b/>
        </w:rPr>
      </w:pPr>
    </w:p>
    <w:p>
      <w:pPr>
        <w:pStyle w:val="Heading1"/>
        <w:ind w:left="4932" w:right="4931" w:hanging="2"/>
      </w:pPr>
      <w:r>
        <w:rPr/>
        <w:t>Titulo Primero Disposiciones</w:t>
      </w:r>
      <w:r>
        <w:rPr>
          <w:spacing w:val="-14"/>
        </w:rPr>
        <w:t> </w:t>
      </w:r>
      <w:r>
        <w:rPr/>
        <w:t>Generales</w:t>
      </w:r>
    </w:p>
    <w:p>
      <w:pPr>
        <w:pStyle w:val="BodyText"/>
        <w:spacing w:before="229"/>
        <w:ind w:right="1426"/>
        <w:jc w:val="both"/>
      </w:pPr>
      <w:r>
        <w:rPr>
          <w:rFonts w:ascii="Arial" w:hAnsi="Arial"/>
          <w:b/>
        </w:rPr>
        <w:t>Artículo</w:t>
      </w:r>
      <w:r>
        <w:rPr>
          <w:rFonts w:ascii="Arial" w:hAnsi="Arial"/>
          <w:b/>
          <w:spacing w:val="-1"/>
        </w:rPr>
        <w:t> </w:t>
      </w:r>
      <w:r>
        <w:rPr>
          <w:rFonts w:ascii="Arial" w:hAnsi="Arial"/>
          <w:b/>
        </w:rPr>
        <w:t>1.-</w:t>
      </w:r>
      <w:r>
        <w:rPr>
          <w:rFonts w:ascii="Arial" w:hAnsi="Arial"/>
          <w:b/>
          <w:spacing w:val="-2"/>
        </w:rPr>
        <w:t> </w:t>
      </w:r>
      <w:r>
        <w:rPr/>
        <w:t>Las</w:t>
      </w:r>
      <w:r>
        <w:rPr>
          <w:spacing w:val="-3"/>
        </w:rPr>
        <w:t> </w:t>
      </w:r>
      <w:r>
        <w:rPr/>
        <w:t>disposiciones</w:t>
      </w:r>
      <w:r>
        <w:rPr>
          <w:spacing w:val="-2"/>
        </w:rPr>
        <w:t> </w:t>
      </w:r>
      <w:r>
        <w:rPr/>
        <w:t>de</w:t>
      </w:r>
      <w:r>
        <w:rPr>
          <w:spacing w:val="-2"/>
        </w:rPr>
        <w:t> </w:t>
      </w:r>
      <w:r>
        <w:rPr/>
        <w:t>esta</w:t>
      </w:r>
      <w:r>
        <w:rPr>
          <w:spacing w:val="-2"/>
        </w:rPr>
        <w:t> </w:t>
      </w:r>
      <w:r>
        <w:rPr/>
        <w:t>Ley</w:t>
      </w:r>
      <w:r>
        <w:rPr>
          <w:spacing w:val="-2"/>
        </w:rPr>
        <w:t> </w:t>
      </w:r>
      <w:r>
        <w:rPr/>
        <w:t>son</w:t>
      </w:r>
      <w:r>
        <w:rPr>
          <w:spacing w:val="-3"/>
        </w:rPr>
        <w:t> </w:t>
      </w:r>
      <w:r>
        <w:rPr/>
        <w:t>de</w:t>
      </w:r>
      <w:r>
        <w:rPr>
          <w:spacing w:val="-2"/>
        </w:rPr>
        <w:t> </w:t>
      </w:r>
      <w:r>
        <w:rPr/>
        <w:t>orden</w:t>
      </w:r>
      <w:r>
        <w:rPr>
          <w:spacing w:val="-4"/>
        </w:rPr>
        <w:t> </w:t>
      </w:r>
      <w:r>
        <w:rPr/>
        <w:t>público</w:t>
      </w:r>
      <w:r>
        <w:rPr>
          <w:spacing w:val="-2"/>
        </w:rPr>
        <w:t> </w:t>
      </w:r>
      <w:r>
        <w:rPr/>
        <w:t>e</w:t>
      </w:r>
      <w:r>
        <w:rPr>
          <w:spacing w:val="-2"/>
        </w:rPr>
        <w:t> </w:t>
      </w:r>
      <w:r>
        <w:rPr/>
        <w:t>interés</w:t>
      </w:r>
      <w:r>
        <w:rPr>
          <w:spacing w:val="-2"/>
        </w:rPr>
        <w:t> </w:t>
      </w:r>
      <w:r>
        <w:rPr/>
        <w:t>social</w:t>
      </w:r>
      <w:r>
        <w:rPr>
          <w:spacing w:val="-2"/>
        </w:rPr>
        <w:t> </w:t>
      </w:r>
      <w:r>
        <w:rPr/>
        <w:t>y</w:t>
      </w:r>
      <w:r>
        <w:rPr>
          <w:spacing w:val="-3"/>
        </w:rPr>
        <w:t> </w:t>
      </w:r>
      <w:r>
        <w:rPr/>
        <w:t>tendrán</w:t>
      </w:r>
      <w:r>
        <w:rPr>
          <w:spacing w:val="-2"/>
        </w:rPr>
        <w:t> </w:t>
      </w:r>
      <w:r>
        <w:rPr/>
        <w:t>aplicación</w:t>
      </w:r>
      <w:r>
        <w:rPr>
          <w:spacing w:val="-2"/>
        </w:rPr>
        <w:t> </w:t>
      </w:r>
      <w:r>
        <w:rPr/>
        <w:t>en</w:t>
      </w:r>
      <w:r>
        <w:rPr>
          <w:spacing w:val="-2"/>
        </w:rPr>
        <w:t> </w:t>
      </w:r>
      <w:r>
        <w:rPr/>
        <w:t>el Estado de Hidalgo en materia de derechos humanos y combate a la Discriminación.</w:t>
      </w:r>
    </w:p>
    <w:p>
      <w:pPr>
        <w:pStyle w:val="BodyText"/>
        <w:spacing w:before="1"/>
        <w:ind w:left="0"/>
      </w:pPr>
    </w:p>
    <w:p>
      <w:pPr>
        <w:pStyle w:val="BodyText"/>
        <w:ind w:right="1428"/>
        <w:jc w:val="both"/>
      </w:pPr>
      <w:r>
        <w:rPr/>
        <w:t>La presente Ley será de aplicación a toda persona que se encuentre en el territorio hidalguense, en los términos del Artículo 1 de la Constitución Política de los Estados Unidos Mexicanos.</w:t>
      </w:r>
    </w:p>
    <w:p>
      <w:pPr>
        <w:pStyle w:val="BodyText"/>
        <w:ind w:left="0"/>
      </w:pPr>
    </w:p>
    <w:p>
      <w:pPr>
        <w:pStyle w:val="BodyText"/>
        <w:ind w:right="1423"/>
        <w:jc w:val="both"/>
      </w:pPr>
      <w:r>
        <w:rPr>
          <w:rFonts w:ascii="Arial" w:hAnsi="Arial"/>
          <w:b/>
        </w:rPr>
        <w:t>Artículo 2.- </w:t>
      </w:r>
      <w:r>
        <w:rPr/>
        <w:t>Los derechos humanos a que se refiere esta Ley, son los reconocidos por la Constitución Política de los Estados Unidos Mexicanos, la Constitución Política del Estado de Hidalgo y por las leyes que de ellas emanen, así como los contenidos en los instrumentos internacionales vigentes en la República Mexicana.</w:t>
      </w:r>
    </w:p>
    <w:p>
      <w:pPr>
        <w:pStyle w:val="BodyText"/>
        <w:spacing w:before="230"/>
        <w:ind w:right="1427"/>
        <w:jc w:val="both"/>
      </w:pPr>
      <w:r>
        <w:rPr/>
        <w:t>Los derechos humanos son universales, indivisibles, interdependientes y progresivos. Todos tienen el mismo rango y surten plenos efectos frente a autoridades y particulares.</w:t>
      </w:r>
    </w:p>
    <w:p>
      <w:pPr>
        <w:pStyle w:val="BodyText"/>
        <w:spacing w:before="1"/>
        <w:ind w:left="0"/>
      </w:pPr>
    </w:p>
    <w:p>
      <w:pPr>
        <w:spacing w:before="0"/>
        <w:ind w:left="141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3.-</w:t>
      </w:r>
      <w:r>
        <w:rPr>
          <w:rFonts w:ascii="Arial" w:hAnsi="Arial"/>
          <w:b/>
          <w:spacing w:val="-6"/>
          <w:sz w:val="20"/>
        </w:rPr>
        <w:t> </w:t>
      </w:r>
      <w:r>
        <w:rPr>
          <w:sz w:val="20"/>
        </w:rPr>
        <w:t>Para</w:t>
      </w:r>
      <w:r>
        <w:rPr>
          <w:spacing w:val="-4"/>
          <w:sz w:val="20"/>
        </w:rPr>
        <w:t> </w:t>
      </w:r>
      <w:r>
        <w:rPr>
          <w:sz w:val="20"/>
        </w:rPr>
        <w:t>los</w:t>
      </w:r>
      <w:r>
        <w:rPr>
          <w:spacing w:val="-4"/>
          <w:sz w:val="20"/>
        </w:rPr>
        <w:t> </w:t>
      </w:r>
      <w:r>
        <w:rPr>
          <w:sz w:val="20"/>
        </w:rPr>
        <w:t>efectos</w:t>
      </w:r>
      <w:r>
        <w:rPr>
          <w:spacing w:val="-5"/>
          <w:sz w:val="20"/>
        </w:rPr>
        <w:t> </w:t>
      </w:r>
      <w:r>
        <w:rPr>
          <w:sz w:val="20"/>
        </w:rPr>
        <w:t>de</w:t>
      </w:r>
      <w:r>
        <w:rPr>
          <w:spacing w:val="-8"/>
          <w:sz w:val="20"/>
        </w:rPr>
        <w:t> </w:t>
      </w:r>
      <w:r>
        <w:rPr>
          <w:sz w:val="20"/>
        </w:rPr>
        <w:t>esta</w:t>
      </w:r>
      <w:r>
        <w:rPr>
          <w:spacing w:val="-5"/>
          <w:sz w:val="20"/>
        </w:rPr>
        <w:t> </w:t>
      </w:r>
      <w:r>
        <w:rPr>
          <w:sz w:val="20"/>
        </w:rPr>
        <w:t>Ley,</w:t>
      </w:r>
      <w:r>
        <w:rPr>
          <w:spacing w:val="-6"/>
          <w:sz w:val="20"/>
        </w:rPr>
        <w:t> </w:t>
      </w:r>
      <w:r>
        <w:rPr>
          <w:sz w:val="20"/>
        </w:rPr>
        <w:t>debe</w:t>
      </w:r>
      <w:r>
        <w:rPr>
          <w:spacing w:val="-2"/>
          <w:sz w:val="20"/>
        </w:rPr>
        <w:t> </w:t>
      </w:r>
      <w:r>
        <w:rPr>
          <w:sz w:val="20"/>
        </w:rPr>
        <w:t>entenderse</w:t>
      </w:r>
      <w:r>
        <w:rPr>
          <w:spacing w:val="-7"/>
          <w:sz w:val="20"/>
        </w:rPr>
        <w:t> </w:t>
      </w:r>
      <w:r>
        <w:rPr>
          <w:spacing w:val="-4"/>
          <w:sz w:val="20"/>
        </w:rPr>
        <w:t>por:</w:t>
      </w:r>
    </w:p>
    <w:p>
      <w:pPr>
        <w:pStyle w:val="BodyText"/>
        <w:ind w:left="0"/>
      </w:pPr>
    </w:p>
    <w:p>
      <w:pPr>
        <w:pStyle w:val="BodyText"/>
        <w:spacing w:before="1"/>
        <w:jc w:val="both"/>
      </w:pPr>
      <w:r>
        <w:rPr>
          <w:rFonts w:ascii="Arial"/>
          <w:b/>
        </w:rPr>
        <w:t>I.-</w:t>
      </w:r>
      <w:r>
        <w:rPr>
          <w:rFonts w:ascii="Arial"/>
          <w:b/>
          <w:spacing w:val="-6"/>
        </w:rPr>
        <w:t> </w:t>
      </w:r>
      <w:r>
        <w:rPr>
          <w:rFonts w:ascii="Arial"/>
          <w:b/>
        </w:rPr>
        <w:t>Ley.</w:t>
      </w:r>
      <w:r>
        <w:rPr>
          <w:rFonts w:ascii="Arial"/>
          <w:b/>
          <w:spacing w:val="-4"/>
        </w:rPr>
        <w:t> </w:t>
      </w:r>
      <w:r>
        <w:rPr/>
        <w:t>Ley</w:t>
      </w:r>
      <w:r>
        <w:rPr>
          <w:spacing w:val="-5"/>
        </w:rPr>
        <w:t> </w:t>
      </w:r>
      <w:r>
        <w:rPr/>
        <w:t>de</w:t>
      </w:r>
      <w:r>
        <w:rPr>
          <w:spacing w:val="-5"/>
        </w:rPr>
        <w:t> </w:t>
      </w:r>
      <w:r>
        <w:rPr/>
        <w:t>Derechos</w:t>
      </w:r>
      <w:r>
        <w:rPr>
          <w:spacing w:val="-6"/>
        </w:rPr>
        <w:t> </w:t>
      </w:r>
      <w:r>
        <w:rPr/>
        <w:t>Humanos</w:t>
      </w:r>
      <w:r>
        <w:rPr>
          <w:spacing w:val="-5"/>
        </w:rPr>
        <w:t> </w:t>
      </w:r>
      <w:r>
        <w:rPr/>
        <w:t>del</w:t>
      </w:r>
      <w:r>
        <w:rPr>
          <w:spacing w:val="-6"/>
        </w:rPr>
        <w:t> </w:t>
      </w:r>
      <w:r>
        <w:rPr/>
        <w:t>Estado</w:t>
      </w:r>
      <w:r>
        <w:rPr>
          <w:spacing w:val="-4"/>
        </w:rPr>
        <w:t> </w:t>
      </w:r>
      <w:r>
        <w:rPr/>
        <w:t>de</w:t>
      </w:r>
      <w:r>
        <w:rPr>
          <w:spacing w:val="-6"/>
        </w:rPr>
        <w:t> </w:t>
      </w:r>
      <w:r>
        <w:rPr>
          <w:spacing w:val="-2"/>
        </w:rPr>
        <w:t>Hidalgo;</w:t>
      </w:r>
    </w:p>
    <w:p>
      <w:pPr>
        <w:spacing w:before="228"/>
        <w:ind w:left="1418" w:right="0" w:firstLine="0"/>
        <w:jc w:val="both"/>
        <w:rPr>
          <w:sz w:val="20"/>
        </w:rPr>
      </w:pPr>
      <w:r>
        <w:rPr>
          <w:rFonts w:ascii="Arial" w:hAnsi="Arial"/>
          <w:b/>
          <w:sz w:val="20"/>
        </w:rPr>
        <w:t>II.-</w:t>
      </w:r>
      <w:r>
        <w:rPr>
          <w:rFonts w:ascii="Arial" w:hAnsi="Arial"/>
          <w:b/>
          <w:spacing w:val="-7"/>
          <w:sz w:val="20"/>
        </w:rPr>
        <w:t> </w:t>
      </w:r>
      <w:r>
        <w:rPr>
          <w:rFonts w:ascii="Arial" w:hAnsi="Arial"/>
          <w:b/>
          <w:sz w:val="20"/>
        </w:rPr>
        <w:t>Comisión.</w:t>
      </w:r>
      <w:r>
        <w:rPr>
          <w:rFonts w:ascii="Arial" w:hAnsi="Arial"/>
          <w:b/>
          <w:spacing w:val="-5"/>
          <w:sz w:val="20"/>
        </w:rPr>
        <w:t> </w:t>
      </w:r>
      <w:r>
        <w:rPr>
          <w:sz w:val="20"/>
        </w:rPr>
        <w:t>Comisión</w:t>
      </w:r>
      <w:r>
        <w:rPr>
          <w:spacing w:val="-8"/>
          <w:sz w:val="20"/>
        </w:rPr>
        <w:t> </w:t>
      </w:r>
      <w:r>
        <w:rPr>
          <w:sz w:val="20"/>
        </w:rPr>
        <w:t>de</w:t>
      </w:r>
      <w:r>
        <w:rPr>
          <w:spacing w:val="-5"/>
          <w:sz w:val="20"/>
        </w:rPr>
        <w:t> </w:t>
      </w:r>
      <w:r>
        <w:rPr>
          <w:sz w:val="20"/>
        </w:rPr>
        <w:t>Derechos</w:t>
      </w:r>
      <w:r>
        <w:rPr>
          <w:spacing w:val="-7"/>
          <w:sz w:val="20"/>
        </w:rPr>
        <w:t> </w:t>
      </w:r>
      <w:r>
        <w:rPr>
          <w:sz w:val="20"/>
        </w:rPr>
        <w:t>Humanos</w:t>
      </w:r>
      <w:r>
        <w:rPr>
          <w:spacing w:val="-7"/>
          <w:sz w:val="20"/>
        </w:rPr>
        <w:t> </w:t>
      </w:r>
      <w:r>
        <w:rPr>
          <w:sz w:val="20"/>
        </w:rPr>
        <w:t>del</w:t>
      </w:r>
      <w:r>
        <w:rPr>
          <w:spacing w:val="-6"/>
          <w:sz w:val="20"/>
        </w:rPr>
        <w:t> </w:t>
      </w:r>
      <w:r>
        <w:rPr>
          <w:sz w:val="20"/>
        </w:rPr>
        <w:t>Estado</w:t>
      </w:r>
      <w:r>
        <w:rPr>
          <w:spacing w:val="-6"/>
          <w:sz w:val="20"/>
        </w:rPr>
        <w:t> </w:t>
      </w:r>
      <w:r>
        <w:rPr>
          <w:sz w:val="20"/>
        </w:rPr>
        <w:t>de</w:t>
      </w:r>
      <w:r>
        <w:rPr>
          <w:spacing w:val="-8"/>
          <w:sz w:val="20"/>
        </w:rPr>
        <w:t> </w:t>
      </w:r>
      <w:r>
        <w:rPr>
          <w:spacing w:val="-2"/>
          <w:sz w:val="20"/>
        </w:rPr>
        <w:t>Hidalgo;</w:t>
      </w:r>
    </w:p>
    <w:p>
      <w:pPr>
        <w:pStyle w:val="BodyText"/>
        <w:spacing w:before="1"/>
        <w:ind w:left="0"/>
      </w:pPr>
    </w:p>
    <w:p>
      <w:pPr>
        <w:pStyle w:val="BodyText"/>
        <w:jc w:val="both"/>
      </w:pPr>
      <w:r>
        <w:rPr>
          <w:rFonts w:ascii="Arial" w:hAnsi="Arial"/>
          <w:b/>
        </w:rPr>
        <w:t>III.-</w:t>
      </w:r>
      <w:r>
        <w:rPr>
          <w:rFonts w:ascii="Arial" w:hAnsi="Arial"/>
          <w:b/>
          <w:spacing w:val="-7"/>
        </w:rPr>
        <w:t> </w:t>
      </w:r>
      <w:r>
        <w:rPr>
          <w:rFonts w:ascii="Arial" w:hAnsi="Arial"/>
          <w:b/>
        </w:rPr>
        <w:t>Reglamento.</w:t>
      </w:r>
      <w:r>
        <w:rPr>
          <w:rFonts w:ascii="Arial" w:hAnsi="Arial"/>
          <w:b/>
          <w:spacing w:val="-8"/>
        </w:rPr>
        <w:t> </w:t>
      </w:r>
      <w:r>
        <w:rPr/>
        <w:t>Reglamento</w:t>
      </w:r>
      <w:r>
        <w:rPr>
          <w:spacing w:val="-9"/>
        </w:rPr>
        <w:t> </w:t>
      </w:r>
      <w:r>
        <w:rPr/>
        <w:t>Interno</w:t>
      </w:r>
      <w:r>
        <w:rPr>
          <w:spacing w:val="-6"/>
        </w:rPr>
        <w:t> </w:t>
      </w:r>
      <w:r>
        <w:rPr/>
        <w:t>de</w:t>
      </w:r>
      <w:r>
        <w:rPr>
          <w:spacing w:val="-7"/>
        </w:rPr>
        <w:t> </w:t>
      </w:r>
      <w:r>
        <w:rPr/>
        <w:t>la</w:t>
      </w:r>
      <w:r>
        <w:rPr>
          <w:spacing w:val="-6"/>
        </w:rPr>
        <w:t> </w:t>
      </w:r>
      <w:r>
        <w:rPr/>
        <w:t>Comisión</w:t>
      </w:r>
      <w:r>
        <w:rPr>
          <w:spacing w:val="-6"/>
        </w:rPr>
        <w:t> </w:t>
      </w:r>
      <w:r>
        <w:rPr/>
        <w:t>de</w:t>
      </w:r>
      <w:r>
        <w:rPr>
          <w:spacing w:val="-8"/>
        </w:rPr>
        <w:t> </w:t>
      </w:r>
      <w:r>
        <w:rPr/>
        <w:t>Derechos</w:t>
      </w:r>
      <w:r>
        <w:rPr>
          <w:spacing w:val="-7"/>
        </w:rPr>
        <w:t> </w:t>
      </w:r>
      <w:r>
        <w:rPr/>
        <w:t>Humanos</w:t>
      </w:r>
      <w:r>
        <w:rPr>
          <w:spacing w:val="-7"/>
        </w:rPr>
        <w:t> </w:t>
      </w:r>
      <w:r>
        <w:rPr/>
        <w:t>del</w:t>
      </w:r>
      <w:r>
        <w:rPr>
          <w:spacing w:val="-7"/>
        </w:rPr>
        <w:t> </w:t>
      </w:r>
      <w:r>
        <w:rPr/>
        <w:t>Estado</w:t>
      </w:r>
      <w:r>
        <w:rPr>
          <w:spacing w:val="-6"/>
        </w:rPr>
        <w:t> </w:t>
      </w:r>
      <w:r>
        <w:rPr/>
        <w:t>de</w:t>
      </w:r>
      <w:r>
        <w:rPr>
          <w:spacing w:val="-7"/>
        </w:rPr>
        <w:t> </w:t>
      </w:r>
      <w:r>
        <w:rPr>
          <w:spacing w:val="-2"/>
        </w:rPr>
        <w:t>Hidalgo;</w:t>
      </w:r>
    </w:p>
    <w:p>
      <w:pPr>
        <w:pStyle w:val="BodyText"/>
        <w:spacing w:before="1"/>
        <w:ind w:left="0"/>
      </w:pPr>
    </w:p>
    <w:p>
      <w:pPr>
        <w:pStyle w:val="BodyText"/>
        <w:jc w:val="both"/>
      </w:pPr>
      <w:r>
        <w:rPr>
          <w:rFonts w:ascii="Arial" w:hAnsi="Arial"/>
          <w:b/>
        </w:rPr>
        <w:t>IV.-</w:t>
      </w:r>
      <w:r>
        <w:rPr>
          <w:rFonts w:ascii="Arial" w:hAnsi="Arial"/>
          <w:b/>
          <w:spacing w:val="-6"/>
        </w:rPr>
        <w:t> </w:t>
      </w:r>
      <w:r>
        <w:rPr>
          <w:rFonts w:ascii="Arial" w:hAnsi="Arial"/>
          <w:b/>
        </w:rPr>
        <w:t>Presidencia.</w:t>
      </w:r>
      <w:r>
        <w:rPr>
          <w:rFonts w:ascii="Arial" w:hAnsi="Arial"/>
          <w:b/>
          <w:spacing w:val="-5"/>
        </w:rPr>
        <w:t> </w:t>
      </w:r>
      <w:r>
        <w:rPr/>
        <w:t>Persona</w:t>
      </w:r>
      <w:r>
        <w:rPr>
          <w:spacing w:val="-3"/>
        </w:rPr>
        <w:t> </w:t>
      </w:r>
      <w:r>
        <w:rPr/>
        <w:t>titular</w:t>
      </w:r>
      <w:r>
        <w:rPr>
          <w:spacing w:val="-7"/>
        </w:rPr>
        <w:t> </w:t>
      </w:r>
      <w:r>
        <w:rPr/>
        <w:t>de</w:t>
      </w:r>
      <w:r>
        <w:rPr>
          <w:spacing w:val="-6"/>
        </w:rPr>
        <w:t> </w:t>
      </w:r>
      <w:r>
        <w:rPr/>
        <w:t>la</w:t>
      </w:r>
      <w:r>
        <w:rPr>
          <w:spacing w:val="-7"/>
        </w:rPr>
        <w:t> </w:t>
      </w:r>
      <w:r>
        <w:rPr/>
        <w:t>Comisión</w:t>
      </w:r>
      <w:r>
        <w:rPr>
          <w:spacing w:val="-6"/>
        </w:rPr>
        <w:t> </w:t>
      </w:r>
      <w:r>
        <w:rPr/>
        <w:t>de</w:t>
      </w:r>
      <w:r>
        <w:rPr>
          <w:spacing w:val="-7"/>
        </w:rPr>
        <w:t> </w:t>
      </w:r>
      <w:r>
        <w:rPr/>
        <w:t>Derechos</w:t>
      </w:r>
      <w:r>
        <w:rPr>
          <w:spacing w:val="-6"/>
        </w:rPr>
        <w:t> </w:t>
      </w:r>
      <w:r>
        <w:rPr/>
        <w:t>Humanos</w:t>
      </w:r>
      <w:r>
        <w:rPr>
          <w:spacing w:val="-6"/>
        </w:rPr>
        <w:t> </w:t>
      </w:r>
      <w:r>
        <w:rPr/>
        <w:t>del</w:t>
      </w:r>
      <w:r>
        <w:rPr>
          <w:spacing w:val="-7"/>
        </w:rPr>
        <w:t> </w:t>
      </w:r>
      <w:r>
        <w:rPr/>
        <w:t>Estado</w:t>
      </w:r>
      <w:r>
        <w:rPr>
          <w:spacing w:val="-8"/>
        </w:rPr>
        <w:t> </w:t>
      </w:r>
      <w:r>
        <w:rPr/>
        <w:t>de</w:t>
      </w:r>
      <w:r>
        <w:rPr>
          <w:spacing w:val="-6"/>
        </w:rPr>
        <w:t> </w:t>
      </w:r>
      <w:r>
        <w:rPr>
          <w:spacing w:val="-2"/>
        </w:rPr>
        <w:t>Hidalgo;</w:t>
      </w:r>
    </w:p>
    <w:p>
      <w:pPr>
        <w:spacing w:before="2"/>
        <w:ind w:left="658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5"/>
        <w:ind w:left="0"/>
        <w:rPr>
          <w:rFonts w:ascii="Arial"/>
          <w:i/>
          <w:sz w:val="14"/>
        </w:rPr>
      </w:pPr>
    </w:p>
    <w:p>
      <w:pPr>
        <w:spacing w:before="0"/>
        <w:ind w:left="1418" w:right="1423" w:firstLine="0"/>
        <w:jc w:val="both"/>
        <w:rPr>
          <w:sz w:val="20"/>
        </w:rPr>
      </w:pPr>
      <w:r>
        <w:rPr>
          <w:rFonts w:ascii="Arial" w:hAnsi="Arial"/>
          <w:b/>
          <w:sz w:val="20"/>
        </w:rPr>
        <w:t>V.- Visitadurías Generales. </w:t>
      </w:r>
      <w:r>
        <w:rPr>
          <w:sz w:val="20"/>
        </w:rPr>
        <w:t>Visitadores generales de la Comisión de Derechos Humanos del Estado de </w:t>
      </w:r>
      <w:r>
        <w:rPr>
          <w:spacing w:val="-2"/>
          <w:sz w:val="20"/>
        </w:rPr>
        <w:t>Hidalgo;</w:t>
      </w:r>
    </w:p>
    <w:p>
      <w:pPr>
        <w:spacing w:before="2"/>
        <w:ind w:left="658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spacing w:before="0"/>
        <w:ind w:left="1418" w:right="1380" w:firstLine="0"/>
        <w:jc w:val="left"/>
        <w:rPr>
          <w:sz w:val="20"/>
        </w:rPr>
      </w:pPr>
      <w:r>
        <w:rPr>
          <w:rFonts w:ascii="Arial" w:hAnsi="Arial"/>
          <w:b/>
          <w:sz w:val="20"/>
        </w:rPr>
        <w:t>VI.-</w:t>
      </w:r>
      <w:r>
        <w:rPr>
          <w:rFonts w:ascii="Arial" w:hAnsi="Arial"/>
          <w:b/>
          <w:spacing w:val="35"/>
          <w:sz w:val="20"/>
        </w:rPr>
        <w:t> </w:t>
      </w:r>
      <w:r>
        <w:rPr>
          <w:rFonts w:ascii="Arial" w:hAnsi="Arial"/>
          <w:b/>
          <w:sz w:val="20"/>
        </w:rPr>
        <w:t>Secretaría</w:t>
      </w:r>
      <w:r>
        <w:rPr>
          <w:rFonts w:ascii="Arial" w:hAnsi="Arial"/>
          <w:b/>
          <w:spacing w:val="33"/>
          <w:sz w:val="20"/>
        </w:rPr>
        <w:t> </w:t>
      </w:r>
      <w:r>
        <w:rPr>
          <w:rFonts w:ascii="Arial" w:hAnsi="Arial"/>
          <w:b/>
          <w:sz w:val="20"/>
        </w:rPr>
        <w:t>Ejecutiva.</w:t>
      </w:r>
      <w:r>
        <w:rPr>
          <w:rFonts w:ascii="Arial" w:hAnsi="Arial"/>
          <w:b/>
          <w:spacing w:val="36"/>
          <w:sz w:val="20"/>
        </w:rPr>
        <w:t> </w:t>
      </w:r>
      <w:r>
        <w:rPr>
          <w:sz w:val="20"/>
        </w:rPr>
        <w:t>Secretaría</w:t>
      </w:r>
      <w:r>
        <w:rPr>
          <w:spacing w:val="34"/>
          <w:sz w:val="20"/>
        </w:rPr>
        <w:t> </w:t>
      </w:r>
      <w:r>
        <w:rPr>
          <w:sz w:val="20"/>
        </w:rPr>
        <w:t>Ejecutiva</w:t>
      </w:r>
      <w:r>
        <w:rPr>
          <w:spacing w:val="33"/>
          <w:sz w:val="20"/>
        </w:rPr>
        <w:t> </w:t>
      </w:r>
      <w:r>
        <w:rPr>
          <w:sz w:val="20"/>
        </w:rPr>
        <w:t>de</w:t>
      </w:r>
      <w:r>
        <w:rPr>
          <w:spacing w:val="33"/>
          <w:sz w:val="20"/>
        </w:rPr>
        <w:t> </w:t>
      </w:r>
      <w:r>
        <w:rPr>
          <w:sz w:val="20"/>
        </w:rPr>
        <w:t>la</w:t>
      </w:r>
      <w:r>
        <w:rPr>
          <w:spacing w:val="31"/>
          <w:sz w:val="20"/>
        </w:rPr>
        <w:t> </w:t>
      </w:r>
      <w:r>
        <w:rPr>
          <w:sz w:val="20"/>
        </w:rPr>
        <w:t>Comisión</w:t>
      </w:r>
      <w:r>
        <w:rPr>
          <w:spacing w:val="33"/>
          <w:sz w:val="20"/>
        </w:rPr>
        <w:t> </w:t>
      </w:r>
      <w:r>
        <w:rPr>
          <w:sz w:val="20"/>
        </w:rPr>
        <w:t>de</w:t>
      </w:r>
      <w:r>
        <w:rPr>
          <w:spacing w:val="33"/>
          <w:sz w:val="20"/>
        </w:rPr>
        <w:t> </w:t>
      </w:r>
      <w:r>
        <w:rPr>
          <w:sz w:val="20"/>
        </w:rPr>
        <w:t>Derechos</w:t>
      </w:r>
      <w:r>
        <w:rPr>
          <w:spacing w:val="35"/>
          <w:sz w:val="20"/>
        </w:rPr>
        <w:t> </w:t>
      </w:r>
      <w:r>
        <w:rPr>
          <w:sz w:val="20"/>
        </w:rPr>
        <w:t>Humanos</w:t>
      </w:r>
      <w:r>
        <w:rPr>
          <w:spacing w:val="35"/>
          <w:sz w:val="20"/>
        </w:rPr>
        <w:t> </w:t>
      </w:r>
      <w:r>
        <w:rPr>
          <w:sz w:val="20"/>
        </w:rPr>
        <w:t>del</w:t>
      </w:r>
      <w:r>
        <w:rPr>
          <w:spacing w:val="33"/>
          <w:sz w:val="20"/>
        </w:rPr>
        <w:t> </w:t>
      </w:r>
      <w:r>
        <w:rPr>
          <w:sz w:val="20"/>
        </w:rPr>
        <w:t>Estado</w:t>
      </w:r>
      <w:r>
        <w:rPr>
          <w:spacing w:val="33"/>
          <w:sz w:val="20"/>
        </w:rPr>
        <w:t> </w:t>
      </w:r>
      <w:r>
        <w:rPr>
          <w:sz w:val="20"/>
        </w:rPr>
        <w:t>de </w:t>
      </w:r>
      <w:r>
        <w:rPr>
          <w:spacing w:val="-2"/>
          <w:sz w:val="20"/>
        </w:rPr>
        <w:t>Hidalgo;</w:t>
      </w:r>
    </w:p>
    <w:p>
      <w:pPr>
        <w:spacing w:before="2"/>
        <w:ind w:left="658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6"/>
        <w:ind w:left="0"/>
        <w:rPr>
          <w:rFonts w:ascii="Arial"/>
          <w:i/>
          <w:sz w:val="14"/>
        </w:rPr>
      </w:pPr>
    </w:p>
    <w:p>
      <w:pPr>
        <w:spacing w:before="0"/>
        <w:ind w:left="1418" w:right="1380" w:firstLine="0"/>
        <w:jc w:val="left"/>
        <w:rPr>
          <w:sz w:val="20"/>
        </w:rPr>
      </w:pPr>
      <w:r>
        <w:rPr>
          <w:rFonts w:ascii="Arial"/>
          <w:b/>
          <w:sz w:val="20"/>
        </w:rPr>
        <w:t>VII.- Persona titular del Poder Ejecutivo</w:t>
      </w:r>
      <w:r>
        <w:rPr>
          <w:sz w:val="20"/>
        </w:rPr>
        <w:t>. Gobernadora o Gobernador Constitucional del Estado Libre y Soberano de Hidalgo;</w:t>
      </w:r>
    </w:p>
    <w:p>
      <w:pPr>
        <w:spacing w:before="2"/>
        <w:ind w:left="0" w:right="1418"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9"/>
        <w:ind w:left="0"/>
        <w:rPr>
          <w:rFonts w:ascii="Arial"/>
          <w:i/>
          <w:sz w:val="14"/>
        </w:rPr>
      </w:pPr>
    </w:p>
    <w:p>
      <w:pPr>
        <w:spacing w:before="0"/>
        <w:ind w:left="1418" w:right="0" w:firstLine="0"/>
        <w:jc w:val="left"/>
        <w:rPr>
          <w:sz w:val="20"/>
        </w:rPr>
      </w:pPr>
      <w:r>
        <w:rPr>
          <w:rFonts w:ascii="Arial"/>
          <w:b/>
          <w:sz w:val="20"/>
        </w:rPr>
        <w:t>VIII.-</w:t>
      </w:r>
      <w:r>
        <w:rPr>
          <w:rFonts w:ascii="Arial"/>
          <w:b/>
          <w:spacing w:val="-7"/>
          <w:sz w:val="20"/>
        </w:rPr>
        <w:t> </w:t>
      </w:r>
      <w:r>
        <w:rPr>
          <w:rFonts w:ascii="Arial"/>
          <w:b/>
          <w:sz w:val="20"/>
        </w:rPr>
        <w:t>Congreso.</w:t>
      </w:r>
      <w:r>
        <w:rPr>
          <w:rFonts w:ascii="Arial"/>
          <w:b/>
          <w:spacing w:val="-5"/>
          <w:sz w:val="20"/>
        </w:rPr>
        <w:t> </w:t>
      </w:r>
      <w:r>
        <w:rPr>
          <w:sz w:val="20"/>
        </w:rPr>
        <w:t>Congreso</w:t>
      </w:r>
      <w:r>
        <w:rPr>
          <w:spacing w:val="-6"/>
          <w:sz w:val="20"/>
        </w:rPr>
        <w:t> </w:t>
      </w:r>
      <w:r>
        <w:rPr>
          <w:sz w:val="20"/>
        </w:rPr>
        <w:t>del</w:t>
      </w:r>
      <w:r>
        <w:rPr>
          <w:spacing w:val="-6"/>
          <w:sz w:val="20"/>
        </w:rPr>
        <w:t> </w:t>
      </w:r>
      <w:r>
        <w:rPr>
          <w:sz w:val="20"/>
        </w:rPr>
        <w:t>Estado</w:t>
      </w:r>
      <w:r>
        <w:rPr>
          <w:spacing w:val="-8"/>
          <w:sz w:val="20"/>
        </w:rPr>
        <w:t> </w:t>
      </w:r>
      <w:r>
        <w:rPr>
          <w:sz w:val="20"/>
        </w:rPr>
        <w:t>Libre</w:t>
      </w:r>
      <w:r>
        <w:rPr>
          <w:spacing w:val="-7"/>
          <w:sz w:val="20"/>
        </w:rPr>
        <w:t> </w:t>
      </w:r>
      <w:r>
        <w:rPr>
          <w:sz w:val="20"/>
        </w:rPr>
        <w:t>y</w:t>
      </w:r>
      <w:r>
        <w:rPr>
          <w:spacing w:val="-5"/>
          <w:sz w:val="20"/>
        </w:rPr>
        <w:t> </w:t>
      </w:r>
      <w:r>
        <w:rPr>
          <w:sz w:val="20"/>
        </w:rPr>
        <w:t>Soberano</w:t>
      </w:r>
      <w:r>
        <w:rPr>
          <w:spacing w:val="-7"/>
          <w:sz w:val="20"/>
        </w:rPr>
        <w:t> </w:t>
      </w:r>
      <w:r>
        <w:rPr>
          <w:sz w:val="20"/>
        </w:rPr>
        <w:t>de</w:t>
      </w:r>
      <w:r>
        <w:rPr>
          <w:spacing w:val="-4"/>
          <w:sz w:val="20"/>
        </w:rPr>
        <w:t> </w:t>
      </w:r>
      <w:r>
        <w:rPr>
          <w:spacing w:val="-2"/>
          <w:sz w:val="20"/>
        </w:rPr>
        <w:t>Hidalgo;</w:t>
      </w:r>
    </w:p>
    <w:p>
      <w:pPr>
        <w:pStyle w:val="BodyText"/>
        <w:ind w:left="0"/>
      </w:pPr>
    </w:p>
    <w:p>
      <w:pPr>
        <w:spacing w:before="1"/>
        <w:ind w:left="1418" w:right="0" w:firstLine="0"/>
        <w:jc w:val="left"/>
        <w:rPr>
          <w:sz w:val="20"/>
        </w:rPr>
      </w:pPr>
      <w:r>
        <w:rPr>
          <w:rFonts w:ascii="Arial" w:hAnsi="Arial"/>
          <w:b/>
          <w:sz w:val="20"/>
        </w:rPr>
        <w:t>IX.-</w:t>
      </w:r>
      <w:r>
        <w:rPr>
          <w:rFonts w:ascii="Arial" w:hAnsi="Arial"/>
          <w:b/>
          <w:spacing w:val="-6"/>
          <w:sz w:val="20"/>
        </w:rPr>
        <w:t> </w:t>
      </w:r>
      <w:r>
        <w:rPr>
          <w:rFonts w:ascii="Arial" w:hAnsi="Arial"/>
          <w:b/>
          <w:sz w:val="20"/>
        </w:rPr>
        <w:t>Consejo.</w:t>
      </w:r>
      <w:r>
        <w:rPr>
          <w:rFonts w:ascii="Arial" w:hAnsi="Arial"/>
          <w:b/>
          <w:spacing w:val="-3"/>
          <w:sz w:val="20"/>
        </w:rPr>
        <w:t> </w:t>
      </w:r>
      <w:r>
        <w:rPr>
          <w:sz w:val="20"/>
        </w:rPr>
        <w:t>El</w:t>
      </w:r>
      <w:r>
        <w:rPr>
          <w:spacing w:val="-7"/>
          <w:sz w:val="20"/>
        </w:rPr>
        <w:t> </w:t>
      </w:r>
      <w:r>
        <w:rPr>
          <w:sz w:val="20"/>
        </w:rPr>
        <w:t>Consejo</w:t>
      </w:r>
      <w:r>
        <w:rPr>
          <w:spacing w:val="-7"/>
          <w:sz w:val="20"/>
        </w:rPr>
        <w:t> </w:t>
      </w:r>
      <w:r>
        <w:rPr>
          <w:sz w:val="20"/>
        </w:rPr>
        <w:t>Consultivo</w:t>
      </w:r>
      <w:r>
        <w:rPr>
          <w:spacing w:val="-6"/>
          <w:sz w:val="20"/>
        </w:rPr>
        <w:t> </w:t>
      </w:r>
      <w:r>
        <w:rPr>
          <w:sz w:val="20"/>
        </w:rPr>
        <w:t>de</w:t>
      </w:r>
      <w:r>
        <w:rPr>
          <w:spacing w:val="-6"/>
          <w:sz w:val="20"/>
        </w:rPr>
        <w:t> </w:t>
      </w:r>
      <w:r>
        <w:rPr>
          <w:sz w:val="20"/>
        </w:rPr>
        <w:t>la</w:t>
      </w:r>
      <w:r>
        <w:rPr>
          <w:spacing w:val="-6"/>
          <w:sz w:val="20"/>
        </w:rPr>
        <w:t> </w:t>
      </w:r>
      <w:r>
        <w:rPr>
          <w:spacing w:val="-2"/>
          <w:sz w:val="20"/>
        </w:rPr>
        <w:t>Comisión;</w:t>
      </w:r>
    </w:p>
    <w:p>
      <w:pPr>
        <w:pStyle w:val="ListParagraph"/>
        <w:numPr>
          <w:ilvl w:val="0"/>
          <w:numId w:val="1"/>
        </w:numPr>
        <w:tabs>
          <w:tab w:pos="1719" w:val="left" w:leader="none"/>
        </w:tabs>
        <w:spacing w:line="240" w:lineRule="auto" w:before="228" w:after="0"/>
        <w:ind w:left="1418" w:right="1424" w:firstLine="0"/>
        <w:jc w:val="left"/>
        <w:rPr>
          <w:sz w:val="20"/>
        </w:rPr>
      </w:pPr>
      <w:r>
        <w:rPr>
          <w:rFonts w:ascii="Arial" w:hAnsi="Arial"/>
          <w:b/>
          <w:sz w:val="20"/>
        </w:rPr>
        <w:t>Ayuntamientos.</w:t>
      </w:r>
      <w:r>
        <w:rPr>
          <w:rFonts w:ascii="Arial" w:hAnsi="Arial"/>
          <w:b/>
          <w:spacing w:val="40"/>
          <w:sz w:val="20"/>
        </w:rPr>
        <w:t> </w:t>
      </w:r>
      <w:r>
        <w:rPr>
          <w:sz w:val="20"/>
        </w:rPr>
        <w:t>Conjunto</w:t>
      </w:r>
      <w:r>
        <w:rPr>
          <w:spacing w:val="40"/>
          <w:sz w:val="20"/>
        </w:rPr>
        <w:t> </w:t>
      </w:r>
      <w:r>
        <w:rPr>
          <w:sz w:val="20"/>
        </w:rPr>
        <w:t>de</w:t>
      </w:r>
      <w:r>
        <w:rPr>
          <w:spacing w:val="40"/>
          <w:sz w:val="20"/>
        </w:rPr>
        <w:t> </w:t>
      </w:r>
      <w:r>
        <w:rPr>
          <w:sz w:val="20"/>
        </w:rPr>
        <w:t>autoridades</w:t>
      </w:r>
      <w:r>
        <w:rPr>
          <w:spacing w:val="40"/>
          <w:sz w:val="20"/>
        </w:rPr>
        <w:t> </w:t>
      </w:r>
      <w:r>
        <w:rPr>
          <w:sz w:val="20"/>
        </w:rPr>
        <w:t>que</w:t>
      </w:r>
      <w:r>
        <w:rPr>
          <w:spacing w:val="40"/>
          <w:sz w:val="20"/>
        </w:rPr>
        <w:t> </w:t>
      </w:r>
      <w:r>
        <w:rPr>
          <w:sz w:val="20"/>
        </w:rPr>
        <w:t>se</w:t>
      </w:r>
      <w:r>
        <w:rPr>
          <w:spacing w:val="40"/>
          <w:sz w:val="20"/>
        </w:rPr>
        <w:t> </w:t>
      </w:r>
      <w:r>
        <w:rPr>
          <w:sz w:val="20"/>
        </w:rPr>
        <w:t>encargan</w:t>
      </w:r>
      <w:r>
        <w:rPr>
          <w:spacing w:val="40"/>
          <w:sz w:val="20"/>
        </w:rPr>
        <w:t> </w:t>
      </w:r>
      <w:r>
        <w:rPr>
          <w:sz w:val="20"/>
        </w:rPr>
        <w:t>de</w:t>
      </w:r>
      <w:r>
        <w:rPr>
          <w:spacing w:val="40"/>
          <w:sz w:val="20"/>
        </w:rPr>
        <w:t> </w:t>
      </w:r>
      <w:r>
        <w:rPr>
          <w:sz w:val="20"/>
        </w:rPr>
        <w:t>la</w:t>
      </w:r>
      <w:r>
        <w:rPr>
          <w:spacing w:val="40"/>
          <w:sz w:val="20"/>
        </w:rPr>
        <w:t> </w:t>
      </w:r>
      <w:r>
        <w:rPr>
          <w:sz w:val="20"/>
        </w:rPr>
        <w:t>administración</w:t>
      </w:r>
      <w:r>
        <w:rPr>
          <w:spacing w:val="40"/>
          <w:sz w:val="20"/>
        </w:rPr>
        <w:t> </w:t>
      </w:r>
      <w:r>
        <w:rPr>
          <w:sz w:val="20"/>
        </w:rPr>
        <w:t>pública</w:t>
      </w:r>
      <w:r>
        <w:rPr>
          <w:spacing w:val="40"/>
          <w:sz w:val="20"/>
        </w:rPr>
        <w:t> </w:t>
      </w:r>
      <w:r>
        <w:rPr>
          <w:sz w:val="20"/>
        </w:rPr>
        <w:t>de</w:t>
      </w:r>
      <w:r>
        <w:rPr>
          <w:spacing w:val="40"/>
          <w:sz w:val="20"/>
        </w:rPr>
        <w:t> </w:t>
      </w:r>
      <w:r>
        <w:rPr>
          <w:sz w:val="20"/>
        </w:rPr>
        <w:t>los </w:t>
      </w:r>
      <w:r>
        <w:rPr>
          <w:spacing w:val="-2"/>
          <w:sz w:val="20"/>
        </w:rPr>
        <w:t>Municipios;</w:t>
      </w:r>
    </w:p>
    <w:p>
      <w:pPr>
        <w:pStyle w:val="BodyText"/>
        <w:spacing w:before="1"/>
        <w:ind w:left="0"/>
      </w:pPr>
    </w:p>
    <w:p>
      <w:pPr>
        <w:pStyle w:val="ListParagraph"/>
        <w:numPr>
          <w:ilvl w:val="0"/>
          <w:numId w:val="1"/>
        </w:numPr>
        <w:tabs>
          <w:tab w:pos="1717" w:val="left" w:leader="none"/>
        </w:tabs>
        <w:spacing w:line="240" w:lineRule="auto" w:before="0" w:after="0"/>
        <w:ind w:left="1717" w:right="0" w:hanging="299"/>
        <w:jc w:val="left"/>
        <w:rPr>
          <w:sz w:val="20"/>
        </w:rPr>
      </w:pPr>
      <w:r>
        <w:rPr>
          <w:rFonts w:ascii="Arial" w:hAnsi="Arial"/>
          <w:b/>
          <w:sz w:val="20"/>
        </w:rPr>
        <w:t>Poder</w:t>
      </w:r>
      <w:r>
        <w:rPr>
          <w:rFonts w:ascii="Arial" w:hAnsi="Arial"/>
          <w:b/>
          <w:spacing w:val="-6"/>
          <w:sz w:val="20"/>
        </w:rPr>
        <w:t> </w:t>
      </w:r>
      <w:r>
        <w:rPr>
          <w:rFonts w:ascii="Arial" w:hAnsi="Arial"/>
          <w:b/>
          <w:sz w:val="20"/>
        </w:rPr>
        <w:t>Judicial.</w:t>
      </w:r>
      <w:r>
        <w:rPr>
          <w:rFonts w:ascii="Arial" w:hAnsi="Arial"/>
          <w:b/>
          <w:spacing w:val="-6"/>
          <w:sz w:val="20"/>
        </w:rPr>
        <w:t> </w:t>
      </w:r>
      <w:r>
        <w:rPr>
          <w:sz w:val="20"/>
        </w:rPr>
        <w:t>Todos</w:t>
      </w:r>
      <w:r>
        <w:rPr>
          <w:spacing w:val="-6"/>
          <w:sz w:val="20"/>
        </w:rPr>
        <w:t> </w:t>
      </w:r>
      <w:r>
        <w:rPr>
          <w:sz w:val="20"/>
        </w:rPr>
        <w:t>los</w:t>
      </w:r>
      <w:r>
        <w:rPr>
          <w:spacing w:val="-6"/>
          <w:sz w:val="20"/>
        </w:rPr>
        <w:t> </w:t>
      </w:r>
      <w:r>
        <w:rPr>
          <w:sz w:val="20"/>
        </w:rPr>
        <w:t>órganos</w:t>
      </w:r>
      <w:r>
        <w:rPr>
          <w:spacing w:val="-6"/>
          <w:sz w:val="20"/>
        </w:rPr>
        <w:t> </w:t>
      </w:r>
      <w:r>
        <w:rPr>
          <w:sz w:val="20"/>
        </w:rPr>
        <w:t>que</w:t>
      </w:r>
      <w:r>
        <w:rPr>
          <w:spacing w:val="-5"/>
          <w:sz w:val="20"/>
        </w:rPr>
        <w:t> </w:t>
      </w:r>
      <w:r>
        <w:rPr>
          <w:sz w:val="20"/>
        </w:rPr>
        <w:t>forman</w:t>
      </w:r>
      <w:r>
        <w:rPr>
          <w:spacing w:val="-8"/>
          <w:sz w:val="20"/>
        </w:rPr>
        <w:t> </w:t>
      </w:r>
      <w:r>
        <w:rPr>
          <w:sz w:val="20"/>
        </w:rPr>
        <w:t>parte</w:t>
      </w:r>
      <w:r>
        <w:rPr>
          <w:spacing w:val="-7"/>
          <w:sz w:val="20"/>
        </w:rPr>
        <w:t> </w:t>
      </w:r>
      <w:r>
        <w:rPr>
          <w:sz w:val="20"/>
        </w:rPr>
        <w:t>del</w:t>
      </w:r>
      <w:r>
        <w:rPr>
          <w:spacing w:val="-6"/>
          <w:sz w:val="20"/>
        </w:rPr>
        <w:t> </w:t>
      </w:r>
      <w:r>
        <w:rPr>
          <w:sz w:val="20"/>
        </w:rPr>
        <w:t>Poder</w:t>
      </w:r>
      <w:r>
        <w:rPr>
          <w:spacing w:val="-7"/>
          <w:sz w:val="20"/>
        </w:rPr>
        <w:t> </w:t>
      </w:r>
      <w:r>
        <w:rPr>
          <w:sz w:val="20"/>
        </w:rPr>
        <w:t>Judicial</w:t>
      </w:r>
      <w:r>
        <w:rPr>
          <w:spacing w:val="-6"/>
          <w:sz w:val="20"/>
        </w:rPr>
        <w:t> </w:t>
      </w:r>
      <w:r>
        <w:rPr>
          <w:sz w:val="20"/>
        </w:rPr>
        <w:t>del</w:t>
      </w:r>
      <w:r>
        <w:rPr>
          <w:spacing w:val="-8"/>
          <w:sz w:val="20"/>
        </w:rPr>
        <w:t> </w:t>
      </w:r>
      <w:r>
        <w:rPr>
          <w:sz w:val="20"/>
        </w:rPr>
        <w:t>Estado</w:t>
      </w:r>
      <w:r>
        <w:rPr>
          <w:spacing w:val="-5"/>
          <w:sz w:val="20"/>
        </w:rPr>
        <w:t> </w:t>
      </w:r>
      <w:r>
        <w:rPr>
          <w:sz w:val="20"/>
        </w:rPr>
        <w:t>de</w:t>
      </w:r>
      <w:r>
        <w:rPr>
          <w:spacing w:val="-7"/>
          <w:sz w:val="20"/>
        </w:rPr>
        <w:t> </w:t>
      </w:r>
      <w:r>
        <w:rPr>
          <w:spacing w:val="-2"/>
          <w:sz w:val="20"/>
        </w:rPr>
        <w:t>Hidalgo;</w:t>
      </w:r>
    </w:p>
    <w:p>
      <w:pPr>
        <w:spacing w:before="2"/>
        <w:ind w:left="0" w:right="1419"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spacing w:after="0"/>
        <w:jc w:val="right"/>
        <w:rPr>
          <w:rFonts w:ascii="Arial" w:hAnsi="Arial"/>
          <w:i/>
          <w:sz w:val="14"/>
        </w:rPr>
        <w:sectPr>
          <w:pgSz w:w="12250" w:h="15850"/>
          <w:pgMar w:header="0" w:footer="969" w:top="1660" w:bottom="1160" w:left="0" w:right="0"/>
        </w:sectPr>
      </w:pPr>
    </w:p>
    <w:p>
      <w:pPr>
        <w:pStyle w:val="ListParagraph"/>
        <w:numPr>
          <w:ilvl w:val="0"/>
          <w:numId w:val="1"/>
        </w:numPr>
        <w:tabs>
          <w:tab w:pos="1777" w:val="left" w:leader="none"/>
        </w:tabs>
        <w:spacing w:line="240" w:lineRule="auto" w:before="169" w:after="0"/>
        <w:ind w:left="1418" w:right="1422" w:firstLine="0"/>
        <w:jc w:val="both"/>
        <w:rPr>
          <w:sz w:val="20"/>
        </w:rPr>
      </w:pPr>
      <w:r>
        <w:rPr>
          <w:rFonts w:ascii="Arial" w:hAnsi="Arial"/>
          <w:b/>
          <w:sz w:val="20"/>
        </w:rPr>
        <w:t>Autoridades del Estado. </w:t>
      </w:r>
      <w:r>
        <w:rPr>
          <w:sz w:val="20"/>
        </w:rPr>
        <w:t>Las dependencias, así como las entidades del Poder Ejecutivo, Legislativo y Judicial, Organismos Públicos Autónomos, descentralizados, desconcentrados y Ayuntamientos, a través de las y los servidores públicos; y</w:t>
      </w:r>
    </w:p>
    <w:p>
      <w:pPr>
        <w:spacing w:before="0"/>
        <w:ind w:left="687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ListParagraph"/>
        <w:numPr>
          <w:ilvl w:val="0"/>
          <w:numId w:val="1"/>
        </w:numPr>
        <w:tabs>
          <w:tab w:pos="1868" w:val="left" w:leader="none"/>
        </w:tabs>
        <w:spacing w:line="240" w:lineRule="auto" w:before="0" w:after="0"/>
        <w:ind w:left="1418" w:right="1421" w:firstLine="0"/>
        <w:jc w:val="both"/>
        <w:rPr>
          <w:sz w:val="20"/>
        </w:rPr>
      </w:pPr>
      <w:r>
        <w:rPr>
          <w:rFonts w:ascii="Arial" w:hAnsi="Arial"/>
          <w:b/>
          <w:sz w:val="20"/>
        </w:rPr>
        <w:t>Violación de derechos humanos. </w:t>
      </w:r>
      <w:r>
        <w:rPr>
          <w:sz w:val="20"/>
        </w:rPr>
        <w:t>Todo acto u omisión que cause indebidamente un perjuicio, restricción, menoscabo o afectación a los Derechos Humanos reconocidos en la Constitución Política de los Estados Unidos Mexicanos, los Tratados Internacionales de los que el Estado Mexicano es parte, las leyes federales, estatales y municipales, por parte de alguna autoridad.</w:t>
      </w:r>
    </w:p>
    <w:p>
      <w:pPr>
        <w:spacing w:before="3"/>
        <w:ind w:left="683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1"/>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ind w:left="0"/>
        <w:rPr>
          <w:rFonts w:ascii="Arial"/>
          <w:i/>
          <w:sz w:val="14"/>
        </w:rPr>
      </w:pPr>
    </w:p>
    <w:p>
      <w:pPr>
        <w:pStyle w:val="BodyText"/>
        <w:spacing w:before="134"/>
        <w:ind w:left="0"/>
        <w:rPr>
          <w:rFonts w:ascii="Arial"/>
          <w:i/>
          <w:sz w:val="14"/>
        </w:rPr>
      </w:pPr>
    </w:p>
    <w:p>
      <w:pPr>
        <w:spacing w:before="1"/>
        <w:ind w:left="1366" w:right="1367" w:firstLine="0"/>
        <w:jc w:val="center"/>
        <w:rPr>
          <w:rFonts w:ascii="Arial"/>
          <w:b/>
          <w:sz w:val="20"/>
        </w:rPr>
      </w:pPr>
      <w:r>
        <w:rPr>
          <w:rFonts w:ascii="Arial"/>
          <w:b/>
          <w:sz w:val="20"/>
        </w:rPr>
        <w:t>Titulo</w:t>
      </w:r>
      <w:r>
        <w:rPr>
          <w:rFonts w:ascii="Arial"/>
          <w:b/>
          <w:spacing w:val="-7"/>
          <w:sz w:val="20"/>
        </w:rPr>
        <w:t> </w:t>
      </w:r>
      <w:r>
        <w:rPr>
          <w:rFonts w:ascii="Arial"/>
          <w:b/>
          <w:spacing w:val="-2"/>
          <w:sz w:val="20"/>
        </w:rPr>
        <w:t>Segundo</w:t>
      </w:r>
    </w:p>
    <w:p>
      <w:pPr>
        <w:spacing w:before="0"/>
        <w:ind w:left="1366" w:right="1373"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los</w:t>
      </w:r>
      <w:r>
        <w:rPr>
          <w:rFonts w:ascii="Arial" w:hAnsi="Arial"/>
          <w:b/>
          <w:spacing w:val="-6"/>
          <w:sz w:val="20"/>
        </w:rPr>
        <w:t> </w:t>
      </w:r>
      <w:r>
        <w:rPr>
          <w:rFonts w:ascii="Arial" w:hAnsi="Arial"/>
          <w:b/>
          <w:sz w:val="20"/>
        </w:rPr>
        <w:t>Derechos</w:t>
      </w:r>
      <w:r>
        <w:rPr>
          <w:rFonts w:ascii="Arial" w:hAnsi="Arial"/>
          <w:b/>
          <w:spacing w:val="-6"/>
          <w:sz w:val="20"/>
        </w:rPr>
        <w:t> </w:t>
      </w:r>
      <w:r>
        <w:rPr>
          <w:rFonts w:ascii="Arial" w:hAnsi="Arial"/>
          <w:b/>
          <w:sz w:val="20"/>
        </w:rPr>
        <w:t>Humanos</w:t>
      </w:r>
      <w:r>
        <w:rPr>
          <w:rFonts w:ascii="Arial" w:hAnsi="Arial"/>
          <w:b/>
          <w:spacing w:val="-6"/>
          <w:sz w:val="20"/>
        </w:rPr>
        <w:t> </w:t>
      </w:r>
      <w:r>
        <w:rPr>
          <w:rFonts w:ascii="Arial" w:hAnsi="Arial"/>
          <w:b/>
          <w:sz w:val="20"/>
        </w:rPr>
        <w:t>y</w:t>
      </w:r>
      <w:r>
        <w:rPr>
          <w:rFonts w:ascii="Arial" w:hAnsi="Arial"/>
          <w:b/>
          <w:spacing w:val="-7"/>
          <w:sz w:val="20"/>
        </w:rPr>
        <w:t> </w:t>
      </w:r>
      <w:r>
        <w:rPr>
          <w:rFonts w:ascii="Arial" w:hAnsi="Arial"/>
          <w:b/>
          <w:sz w:val="20"/>
        </w:rPr>
        <w:t>el</w:t>
      </w:r>
      <w:r>
        <w:rPr>
          <w:rFonts w:ascii="Arial" w:hAnsi="Arial"/>
          <w:b/>
          <w:spacing w:val="-6"/>
          <w:sz w:val="20"/>
        </w:rPr>
        <w:t> </w:t>
      </w:r>
      <w:r>
        <w:rPr>
          <w:rFonts w:ascii="Arial" w:hAnsi="Arial"/>
          <w:b/>
          <w:sz w:val="20"/>
        </w:rPr>
        <w:t>combate</w:t>
      </w:r>
      <w:r>
        <w:rPr>
          <w:rFonts w:ascii="Arial" w:hAnsi="Arial"/>
          <w:b/>
          <w:spacing w:val="-4"/>
          <w:sz w:val="20"/>
        </w:rPr>
        <w:t> </w:t>
      </w:r>
      <w:r>
        <w:rPr>
          <w:rFonts w:ascii="Arial" w:hAnsi="Arial"/>
          <w:b/>
          <w:sz w:val="20"/>
        </w:rPr>
        <w:t>a</w:t>
      </w:r>
      <w:r>
        <w:rPr>
          <w:rFonts w:ascii="Arial" w:hAnsi="Arial"/>
          <w:b/>
          <w:spacing w:val="-7"/>
          <w:sz w:val="20"/>
        </w:rPr>
        <w:t> </w:t>
      </w:r>
      <w:r>
        <w:rPr>
          <w:rFonts w:ascii="Arial" w:hAnsi="Arial"/>
          <w:b/>
          <w:sz w:val="20"/>
        </w:rPr>
        <w:t>la</w:t>
      </w:r>
      <w:r>
        <w:rPr>
          <w:rFonts w:ascii="Arial" w:hAnsi="Arial"/>
          <w:b/>
          <w:spacing w:val="-6"/>
          <w:sz w:val="20"/>
        </w:rPr>
        <w:t> </w:t>
      </w:r>
      <w:r>
        <w:rPr>
          <w:rFonts w:ascii="Arial" w:hAnsi="Arial"/>
          <w:b/>
          <w:sz w:val="20"/>
        </w:rPr>
        <w:t>Discriminación</w:t>
      </w:r>
      <w:r>
        <w:rPr>
          <w:rFonts w:ascii="Arial" w:hAnsi="Arial"/>
          <w:b/>
          <w:spacing w:val="-5"/>
          <w:sz w:val="20"/>
        </w:rPr>
        <w:t> </w:t>
      </w:r>
      <w:r>
        <w:rPr>
          <w:rFonts w:ascii="Arial" w:hAnsi="Arial"/>
          <w:b/>
          <w:sz w:val="20"/>
        </w:rPr>
        <w:t>en</w:t>
      </w:r>
      <w:r>
        <w:rPr>
          <w:rFonts w:ascii="Arial" w:hAnsi="Arial"/>
          <w:b/>
          <w:spacing w:val="-3"/>
          <w:sz w:val="20"/>
        </w:rPr>
        <w:t> </w:t>
      </w:r>
      <w:r>
        <w:rPr>
          <w:rFonts w:ascii="Arial" w:hAnsi="Arial"/>
          <w:b/>
          <w:sz w:val="20"/>
        </w:rPr>
        <w:t>el</w:t>
      </w:r>
      <w:r>
        <w:rPr>
          <w:rFonts w:ascii="Arial" w:hAnsi="Arial"/>
          <w:b/>
          <w:spacing w:val="-4"/>
          <w:sz w:val="20"/>
        </w:rPr>
        <w:t> </w:t>
      </w:r>
      <w:r>
        <w:rPr>
          <w:rFonts w:ascii="Arial" w:hAnsi="Arial"/>
          <w:b/>
          <w:sz w:val="20"/>
        </w:rPr>
        <w:t>Estado</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pacing w:val="-2"/>
          <w:sz w:val="20"/>
        </w:rPr>
        <w:t>Hidalgo</w:t>
      </w:r>
    </w:p>
    <w:p>
      <w:pPr>
        <w:pStyle w:val="BodyText"/>
        <w:spacing w:before="1"/>
        <w:ind w:left="0"/>
        <w:rPr>
          <w:rFonts w:ascii="Arial"/>
          <w:b/>
        </w:rPr>
      </w:pPr>
    </w:p>
    <w:p>
      <w:pPr>
        <w:spacing w:before="1"/>
        <w:ind w:left="4933" w:right="4338" w:firstLine="732"/>
        <w:jc w:val="left"/>
        <w:rPr>
          <w:rFonts w:ascii="Arial" w:hAnsi="Arial"/>
          <w:b/>
          <w:sz w:val="20"/>
        </w:rPr>
      </w:pPr>
      <w:r>
        <w:rPr>
          <w:rFonts w:ascii="Arial" w:hAnsi="Arial"/>
          <w:b/>
          <w:sz w:val="20"/>
        </w:rPr>
        <w:t>Capítulo I Disposiciones</w:t>
      </w:r>
      <w:r>
        <w:rPr>
          <w:rFonts w:ascii="Arial" w:hAnsi="Arial"/>
          <w:b/>
          <w:spacing w:val="-14"/>
          <w:sz w:val="20"/>
        </w:rPr>
        <w:t> </w:t>
      </w:r>
      <w:r>
        <w:rPr>
          <w:rFonts w:ascii="Arial" w:hAnsi="Arial"/>
          <w:b/>
          <w:sz w:val="20"/>
        </w:rPr>
        <w:t>Generales</w:t>
      </w:r>
    </w:p>
    <w:p>
      <w:pPr>
        <w:pStyle w:val="BodyText"/>
        <w:spacing w:before="228"/>
        <w:ind w:right="1422"/>
        <w:jc w:val="both"/>
      </w:pPr>
      <w:r>
        <w:rPr>
          <w:rFonts w:ascii="Arial" w:hAnsi="Arial"/>
          <w:b/>
        </w:rPr>
        <w:t>Artículo 4.- </w:t>
      </w:r>
      <w:r>
        <w:rPr/>
        <w:t>En el Estado de Hidalgo, todas las personas gozarán, con plena igualdad y sin</w:t>
      </w:r>
      <w:r>
        <w:rPr>
          <w:spacing w:val="40"/>
        </w:rPr>
        <w:t> </w:t>
      </w:r>
      <w:r>
        <w:rPr/>
        <w:t>discriminación, de los derechos humanos reconocidos por la Constitución Política de los Estados Unidos Mexicanos, por la Constitución Política del Estado, por las leyes que de ellas emanen, así como por los instrumentos internacionales vigentes en el País.</w:t>
      </w:r>
    </w:p>
    <w:p>
      <w:pPr>
        <w:pStyle w:val="BodyText"/>
        <w:ind w:left="0"/>
      </w:pPr>
    </w:p>
    <w:p>
      <w:pPr>
        <w:pStyle w:val="BodyText"/>
        <w:ind w:right="1423"/>
        <w:jc w:val="both"/>
      </w:pPr>
      <w:r>
        <w:rPr/>
        <w:t>Toda persona tiene, en correspondencia con sus derechos humanos, deberes hacia la familia, la comunidad y la humanidad. Los derechos de cada persona están limitados por los derechos de los demás, por la seguridad de todos y por las justas exigencias del interés general, en una sociedad </w:t>
      </w:r>
      <w:r>
        <w:rPr>
          <w:spacing w:val="-2"/>
        </w:rPr>
        <w:t>democrática.</w:t>
      </w:r>
    </w:p>
    <w:p>
      <w:pPr>
        <w:pStyle w:val="BodyText"/>
        <w:ind w:left="0"/>
      </w:pPr>
    </w:p>
    <w:p>
      <w:pPr>
        <w:pStyle w:val="BodyText"/>
        <w:ind w:right="1425"/>
        <w:jc w:val="both"/>
      </w:pPr>
      <w:r>
        <w:rPr>
          <w:rFonts w:ascii="Arial" w:hAnsi="Arial"/>
          <w:b/>
        </w:rPr>
        <w:t>Artículo 5.-</w:t>
      </w:r>
      <w:r>
        <w:rPr>
          <w:rFonts w:ascii="Arial" w:hAnsi="Arial"/>
          <w:b/>
          <w:spacing w:val="-1"/>
        </w:rPr>
        <w:t> </w:t>
      </w:r>
      <w:r>
        <w:rPr/>
        <w:t>La protección de los</w:t>
      </w:r>
      <w:r>
        <w:rPr>
          <w:spacing w:val="-1"/>
        </w:rPr>
        <w:t> </w:t>
      </w:r>
      <w:r>
        <w:rPr/>
        <w:t>derechos</w:t>
      </w:r>
      <w:r>
        <w:rPr>
          <w:spacing w:val="-1"/>
        </w:rPr>
        <w:t> </w:t>
      </w:r>
      <w:r>
        <w:rPr/>
        <w:t>humanos, así</w:t>
      </w:r>
      <w:r>
        <w:rPr>
          <w:spacing w:val="-2"/>
        </w:rPr>
        <w:t> </w:t>
      </w:r>
      <w:r>
        <w:rPr/>
        <w:t>como la</w:t>
      </w:r>
      <w:r>
        <w:rPr>
          <w:spacing w:val="-2"/>
        </w:rPr>
        <w:t> </w:t>
      </w:r>
      <w:r>
        <w:rPr/>
        <w:t>educación, difusión</w:t>
      </w:r>
      <w:r>
        <w:rPr>
          <w:spacing w:val="-3"/>
        </w:rPr>
        <w:t> </w:t>
      </w:r>
      <w:r>
        <w:rPr/>
        <w:t>y promoción de una cultura de conocimiento y respeto de los mismos, son políticas prioritarias en el Estado de Hidalgo.</w:t>
      </w:r>
    </w:p>
    <w:p>
      <w:pPr>
        <w:pStyle w:val="BodyText"/>
        <w:spacing w:before="1"/>
        <w:ind w:left="0"/>
      </w:pPr>
    </w:p>
    <w:p>
      <w:pPr>
        <w:pStyle w:val="BodyText"/>
        <w:ind w:right="1425"/>
        <w:jc w:val="both"/>
      </w:pPr>
      <w:r>
        <w:rPr/>
        <w:t>En consecuencia, todas las autoridades, las y los servidores públicos, Estatales o Municipales, particulares y organizaciones de la sociedad civil, en el ámbito de sus respectivas responsabilidades, estarán obligados a promover, respetar, proteger y contribuir a la realización de los derechos humanos, así como prevenir sus violaciones. Las autoridades y servidores públicos deberán garantizarlos,</w:t>
      </w:r>
      <w:r>
        <w:rPr>
          <w:spacing w:val="40"/>
        </w:rPr>
        <w:t> </w:t>
      </w:r>
      <w:r>
        <w:rPr/>
        <w:t>sancionar y reparar cualquier vulneración a los mismos.</w:t>
      </w:r>
    </w:p>
    <w:p>
      <w:pPr>
        <w:pStyle w:val="BodyText"/>
        <w:ind w:left="0"/>
      </w:pPr>
    </w:p>
    <w:p>
      <w:pPr>
        <w:pStyle w:val="BodyText"/>
        <w:spacing w:before="1"/>
        <w:ind w:right="1417"/>
        <w:jc w:val="both"/>
      </w:pPr>
      <w:r>
        <w:rPr>
          <w:rFonts w:ascii="Arial" w:hAnsi="Arial"/>
          <w:b/>
        </w:rPr>
        <w:t>Artículo 6.- </w:t>
      </w:r>
      <w:r>
        <w:rPr/>
        <w:t>Los planes, programas y presupuestos de las autoridades del Estado, deberán adoptar una perspectiva de pleno respeto y garantía de los derechos humanos y el combate de cualquier forma de </w:t>
      </w:r>
      <w:r>
        <w:rPr>
          <w:spacing w:val="-2"/>
        </w:rPr>
        <w:t>discriminación.</w:t>
      </w:r>
    </w:p>
    <w:p>
      <w:pPr>
        <w:pStyle w:val="BodyText"/>
        <w:spacing w:before="229"/>
        <w:ind w:right="1420"/>
        <w:jc w:val="both"/>
      </w:pPr>
      <w:r>
        <w:rPr>
          <w:rFonts w:ascii="Arial" w:hAnsi="Arial"/>
          <w:b/>
        </w:rPr>
        <w:t>Artículo 7.- </w:t>
      </w:r>
      <w:r>
        <w:rPr/>
        <w:t>La interpretación de todas las normas que contengan Derechos Humanos, así como la actuación de las autoridades que deben aplicarlas, será congruente con la Constitución Política de los Estados Unidos Mexicanos, con los instrumentos internacionales aplicables en la materia, así como con las recomendaciones y resoluciones adoptadas por los organismos multilaterales y regionales especializados en el tema.</w:t>
      </w:r>
    </w:p>
    <w:p>
      <w:pPr>
        <w:pStyle w:val="BodyText"/>
        <w:ind w:left="0"/>
      </w:pPr>
    </w:p>
    <w:p>
      <w:pPr>
        <w:pStyle w:val="BodyText"/>
        <w:spacing w:before="1"/>
        <w:ind w:right="1427"/>
        <w:jc w:val="both"/>
      </w:pPr>
      <w:r>
        <w:rPr/>
        <w:t>Cuando se presenten dos o más interpretaciones posibles de alguna norma de derechos humanos, se deberá preferir aquella que proteja con mayor eficacia a los titulares del derecho en cuestión o bien aquella que amplíe la esfera jurídicamente protegida por el mismo derecho.</w:t>
      </w:r>
    </w:p>
    <w:p>
      <w:pPr>
        <w:pStyle w:val="BodyText"/>
        <w:spacing w:before="229"/>
        <w:ind w:right="1412"/>
        <w:jc w:val="both"/>
      </w:pPr>
      <w:r>
        <w:rPr>
          <w:rFonts w:ascii="Arial" w:hAnsi="Arial"/>
          <w:b/>
        </w:rPr>
        <w:t>Artículo 8.- </w:t>
      </w:r>
      <w:r>
        <w:rPr/>
        <w:t>Ninguna Ley, reglamento o cualquier otra norma, ya sea de carácter Estatal o Municipal, puede ser interpretada en el sentido de permitir</w:t>
      </w:r>
      <w:r>
        <w:rPr>
          <w:spacing w:val="80"/>
        </w:rPr>
        <w:t> </w:t>
      </w:r>
      <w:r>
        <w:rPr/>
        <w:t>suprimir, limitar, excluir o coartar el goce y ejercicio de los derechos humanos, se debe optar por el sentido más favorable a la persona y atendiendo a su </w:t>
      </w:r>
      <w:r>
        <w:rPr>
          <w:spacing w:val="-2"/>
        </w:rPr>
        <w:t>progresividad.</w:t>
      </w:r>
    </w:p>
    <w:p>
      <w:pPr>
        <w:pStyle w:val="BodyText"/>
        <w:spacing w:after="0"/>
        <w:jc w:val="both"/>
        <w:sectPr>
          <w:pgSz w:w="12250" w:h="15850"/>
          <w:pgMar w:header="0" w:footer="969" w:top="1660" w:bottom="1160" w:left="0" w:right="0"/>
        </w:sectPr>
      </w:pPr>
    </w:p>
    <w:p>
      <w:pPr>
        <w:pStyle w:val="BodyText"/>
        <w:ind w:left="0"/>
      </w:pPr>
    </w:p>
    <w:p>
      <w:pPr>
        <w:pStyle w:val="BodyText"/>
        <w:spacing w:before="167"/>
        <w:ind w:left="0"/>
      </w:pPr>
    </w:p>
    <w:p>
      <w:pPr>
        <w:pStyle w:val="Heading1"/>
        <w:ind w:left="1367"/>
      </w:pPr>
      <w:r>
        <w:rPr/>
        <w:t>Capítulo</w:t>
      </w:r>
      <w:r>
        <w:rPr>
          <w:spacing w:val="-8"/>
        </w:rPr>
        <w:t> </w:t>
      </w:r>
      <w:r>
        <w:rPr>
          <w:spacing w:val="-5"/>
        </w:rPr>
        <w:t>II</w:t>
      </w:r>
    </w:p>
    <w:p>
      <w:pPr>
        <w:spacing w:before="1"/>
        <w:ind w:left="1366" w:right="1367" w:firstLine="0"/>
        <w:jc w:val="center"/>
        <w:rPr>
          <w:rFonts w:ascii="Arial" w:hAnsi="Arial"/>
          <w:b/>
          <w:sz w:val="20"/>
        </w:rPr>
      </w:pPr>
      <w:r>
        <w:rPr>
          <w:rFonts w:ascii="Arial" w:hAnsi="Arial"/>
          <w:b/>
          <w:sz w:val="20"/>
        </w:rPr>
        <w:t>De</w:t>
      </w:r>
      <w:r>
        <w:rPr>
          <w:rFonts w:ascii="Arial" w:hAnsi="Arial"/>
          <w:b/>
          <w:spacing w:val="-4"/>
          <w:sz w:val="20"/>
        </w:rPr>
        <w:t> </w:t>
      </w:r>
      <w:r>
        <w:rPr>
          <w:rFonts w:ascii="Arial" w:hAnsi="Arial"/>
          <w:b/>
          <w:sz w:val="20"/>
        </w:rPr>
        <w:t>los</w:t>
      </w:r>
      <w:r>
        <w:rPr>
          <w:rFonts w:ascii="Arial" w:hAnsi="Arial"/>
          <w:b/>
          <w:spacing w:val="-4"/>
          <w:sz w:val="20"/>
        </w:rPr>
        <w:t> </w:t>
      </w:r>
      <w:r>
        <w:rPr>
          <w:rFonts w:ascii="Arial" w:hAnsi="Arial"/>
          <w:b/>
          <w:sz w:val="20"/>
        </w:rPr>
        <w:t>Derechos</w:t>
      </w:r>
      <w:r>
        <w:rPr>
          <w:rFonts w:ascii="Arial" w:hAnsi="Arial"/>
          <w:b/>
          <w:spacing w:val="-4"/>
          <w:sz w:val="20"/>
        </w:rPr>
        <w:t> </w:t>
      </w:r>
      <w:r>
        <w:rPr>
          <w:rFonts w:ascii="Arial" w:hAnsi="Arial"/>
          <w:b/>
          <w:sz w:val="20"/>
        </w:rPr>
        <w:t>Humanos,</w:t>
      </w:r>
      <w:r>
        <w:rPr>
          <w:rFonts w:ascii="Arial" w:hAnsi="Arial"/>
          <w:b/>
          <w:spacing w:val="-4"/>
          <w:sz w:val="20"/>
        </w:rPr>
        <w:t> </w:t>
      </w:r>
      <w:r>
        <w:rPr>
          <w:rFonts w:ascii="Arial" w:hAnsi="Arial"/>
          <w:b/>
          <w:sz w:val="20"/>
        </w:rPr>
        <w:t>Igualdad</w:t>
      </w:r>
      <w:r>
        <w:rPr>
          <w:rFonts w:ascii="Arial" w:hAnsi="Arial"/>
          <w:b/>
          <w:spacing w:val="-1"/>
          <w:sz w:val="20"/>
        </w:rPr>
        <w:t> </w:t>
      </w:r>
      <w:r>
        <w:rPr>
          <w:rFonts w:ascii="Arial" w:hAnsi="Arial"/>
          <w:b/>
          <w:sz w:val="20"/>
        </w:rPr>
        <w:t>y</w:t>
      </w:r>
      <w:r>
        <w:rPr>
          <w:rFonts w:ascii="Arial" w:hAnsi="Arial"/>
          <w:b/>
          <w:spacing w:val="-4"/>
          <w:sz w:val="20"/>
        </w:rPr>
        <w:t> </w:t>
      </w:r>
      <w:r>
        <w:rPr>
          <w:rFonts w:ascii="Arial" w:hAnsi="Arial"/>
          <w:b/>
          <w:sz w:val="20"/>
        </w:rPr>
        <w:t>Combate</w:t>
      </w:r>
      <w:r>
        <w:rPr>
          <w:rFonts w:ascii="Arial" w:hAnsi="Arial"/>
          <w:b/>
          <w:spacing w:val="-4"/>
          <w:sz w:val="20"/>
        </w:rPr>
        <w:t> </w:t>
      </w:r>
      <w:r>
        <w:rPr>
          <w:rFonts w:ascii="Arial" w:hAnsi="Arial"/>
          <w:b/>
          <w:sz w:val="20"/>
        </w:rPr>
        <w:t>a</w:t>
      </w:r>
      <w:r>
        <w:rPr>
          <w:rFonts w:ascii="Arial" w:hAnsi="Arial"/>
          <w:b/>
          <w:spacing w:val="-5"/>
          <w:sz w:val="20"/>
        </w:rPr>
        <w:t> </w:t>
      </w:r>
      <w:r>
        <w:rPr>
          <w:rFonts w:ascii="Arial" w:hAnsi="Arial"/>
          <w:b/>
          <w:sz w:val="20"/>
        </w:rPr>
        <w:t>la</w:t>
      </w:r>
      <w:r>
        <w:rPr>
          <w:rFonts w:ascii="Arial" w:hAnsi="Arial"/>
          <w:b/>
          <w:spacing w:val="-4"/>
          <w:sz w:val="20"/>
        </w:rPr>
        <w:t> </w:t>
      </w:r>
      <w:r>
        <w:rPr>
          <w:rFonts w:ascii="Arial" w:hAnsi="Arial"/>
          <w:b/>
          <w:sz w:val="20"/>
        </w:rPr>
        <w:t>Discriminación</w:t>
      </w:r>
      <w:r>
        <w:rPr>
          <w:rFonts w:ascii="Arial" w:hAnsi="Arial"/>
          <w:b/>
          <w:spacing w:val="-3"/>
          <w:sz w:val="20"/>
        </w:rPr>
        <w:t> </w:t>
      </w:r>
      <w:r>
        <w:rPr>
          <w:rFonts w:ascii="Arial" w:hAnsi="Arial"/>
          <w:b/>
          <w:sz w:val="20"/>
        </w:rPr>
        <w:t>en</w:t>
      </w:r>
      <w:r>
        <w:rPr>
          <w:rFonts w:ascii="Arial" w:hAnsi="Arial"/>
          <w:b/>
          <w:spacing w:val="-1"/>
          <w:sz w:val="20"/>
        </w:rPr>
        <w:t> </w:t>
      </w:r>
      <w:r>
        <w:rPr>
          <w:rFonts w:ascii="Arial" w:hAnsi="Arial"/>
          <w:b/>
          <w:sz w:val="20"/>
        </w:rPr>
        <w:t>Planes,</w:t>
      </w:r>
      <w:r>
        <w:rPr>
          <w:rFonts w:ascii="Arial" w:hAnsi="Arial"/>
          <w:b/>
          <w:spacing w:val="40"/>
          <w:sz w:val="20"/>
        </w:rPr>
        <w:t> </w:t>
      </w:r>
      <w:r>
        <w:rPr>
          <w:rFonts w:ascii="Arial" w:hAnsi="Arial"/>
          <w:b/>
          <w:sz w:val="20"/>
        </w:rPr>
        <w:t>Programas</w:t>
      </w:r>
      <w:r>
        <w:rPr>
          <w:rFonts w:ascii="Arial" w:hAnsi="Arial"/>
          <w:b/>
          <w:spacing w:val="-4"/>
          <w:sz w:val="20"/>
        </w:rPr>
        <w:t> </w:t>
      </w:r>
      <w:r>
        <w:rPr>
          <w:rFonts w:ascii="Arial" w:hAnsi="Arial"/>
          <w:b/>
          <w:sz w:val="20"/>
        </w:rPr>
        <w:t>y Políticas Públicas del Estado</w:t>
      </w:r>
    </w:p>
    <w:p>
      <w:pPr>
        <w:pStyle w:val="BodyText"/>
        <w:spacing w:before="1"/>
        <w:ind w:left="0"/>
        <w:rPr>
          <w:rFonts w:ascii="Arial"/>
          <w:b/>
        </w:rPr>
      </w:pPr>
    </w:p>
    <w:p>
      <w:pPr>
        <w:pStyle w:val="BodyText"/>
        <w:ind w:right="1423"/>
        <w:jc w:val="both"/>
      </w:pPr>
      <w:r>
        <w:rPr>
          <w:rFonts w:ascii="Arial" w:hAnsi="Arial"/>
          <w:b/>
        </w:rPr>
        <w:t>Artículo 9.- </w:t>
      </w:r>
      <w:r>
        <w:rPr/>
        <w:t>El Poder Ejecutivo,</w:t>
      </w:r>
      <w:r>
        <w:rPr>
          <w:spacing w:val="-1"/>
        </w:rPr>
        <w:t> </w:t>
      </w:r>
      <w:r>
        <w:rPr/>
        <w:t>deberá</w:t>
      </w:r>
      <w:r>
        <w:rPr>
          <w:spacing w:val="-1"/>
        </w:rPr>
        <w:t> </w:t>
      </w:r>
      <w:r>
        <w:rPr/>
        <w:t>incluir en</w:t>
      </w:r>
      <w:r>
        <w:rPr>
          <w:spacing w:val="-1"/>
        </w:rPr>
        <w:t> </w:t>
      </w:r>
      <w:r>
        <w:rPr/>
        <w:t>el Plan Estatal</w:t>
      </w:r>
      <w:r>
        <w:rPr>
          <w:spacing w:val="-2"/>
        </w:rPr>
        <w:t> </w:t>
      </w:r>
      <w:r>
        <w:rPr/>
        <w:t>de</w:t>
      </w:r>
      <w:r>
        <w:rPr>
          <w:spacing w:val="-1"/>
        </w:rPr>
        <w:t> </w:t>
      </w:r>
      <w:r>
        <w:rPr/>
        <w:t>Desarrollo, un</w:t>
      </w:r>
      <w:r>
        <w:rPr>
          <w:spacing w:val="-1"/>
        </w:rPr>
        <w:t> </w:t>
      </w:r>
      <w:r>
        <w:rPr/>
        <w:t>apartado</w:t>
      </w:r>
      <w:r>
        <w:rPr>
          <w:spacing w:val="-1"/>
        </w:rPr>
        <w:t> </w:t>
      </w:r>
      <w:r>
        <w:rPr/>
        <w:t>en</w:t>
      </w:r>
      <w:r>
        <w:rPr>
          <w:spacing w:val="-1"/>
        </w:rPr>
        <w:t> </w:t>
      </w:r>
      <w:r>
        <w:rPr/>
        <w:t>materia</w:t>
      </w:r>
      <w:r>
        <w:rPr>
          <w:spacing w:val="-1"/>
        </w:rPr>
        <w:t> </w:t>
      </w:r>
      <w:r>
        <w:rPr/>
        <w:t>de Derechos Humanos, Igualdad y combate a la discriminación. Las demás autoridades del Estado, incluyendo a las municipales,</w:t>
      </w:r>
      <w:r>
        <w:rPr>
          <w:spacing w:val="-1"/>
        </w:rPr>
        <w:t> </w:t>
      </w:r>
      <w:r>
        <w:rPr/>
        <w:t>establecerán en</w:t>
      </w:r>
      <w:r>
        <w:rPr>
          <w:spacing w:val="-2"/>
        </w:rPr>
        <w:t> </w:t>
      </w:r>
      <w:r>
        <w:rPr/>
        <w:t>sus programas un</w:t>
      </w:r>
      <w:r>
        <w:rPr>
          <w:spacing w:val="-1"/>
        </w:rPr>
        <w:t> </w:t>
      </w:r>
      <w:r>
        <w:rPr/>
        <w:t>apartado</w:t>
      </w:r>
      <w:r>
        <w:rPr>
          <w:spacing w:val="-2"/>
        </w:rPr>
        <w:t> </w:t>
      </w:r>
      <w:r>
        <w:rPr/>
        <w:t>en</w:t>
      </w:r>
      <w:r>
        <w:rPr>
          <w:spacing w:val="-1"/>
        </w:rPr>
        <w:t> </w:t>
      </w:r>
      <w:r>
        <w:rPr/>
        <w:t>donde atiendan</w:t>
      </w:r>
      <w:r>
        <w:rPr>
          <w:spacing w:val="-2"/>
        </w:rPr>
        <w:t> </w:t>
      </w:r>
      <w:r>
        <w:rPr/>
        <w:t>esos temas y acatarán lo que establezcan las Leyes.</w:t>
      </w:r>
    </w:p>
    <w:p>
      <w:pPr>
        <w:pStyle w:val="BodyText"/>
        <w:spacing w:before="229"/>
        <w:ind w:right="1423"/>
        <w:jc w:val="both"/>
      </w:pPr>
      <w:r>
        <w:rPr>
          <w:rFonts w:ascii="Arial" w:hAnsi="Arial"/>
          <w:b/>
        </w:rPr>
        <w:t>Artículo 10.- </w:t>
      </w:r>
      <w:r>
        <w:rPr/>
        <w:t>Los lineamientos que en materia de derechos humanos, igualdad y combate a la discriminación, que sean incluidos en el Plan Estatal de Desarrollo, programas y políticas públicas de las autoridades del Estado, tendrán el carácter de enunciativos más no limitativos.</w:t>
      </w:r>
    </w:p>
    <w:p>
      <w:pPr>
        <w:pStyle w:val="BodyText"/>
        <w:ind w:left="0"/>
      </w:pPr>
    </w:p>
    <w:p>
      <w:pPr>
        <w:pStyle w:val="BodyText"/>
        <w:ind w:right="1425"/>
        <w:jc w:val="both"/>
      </w:pPr>
      <w:r>
        <w:rPr>
          <w:rFonts w:ascii="Arial" w:hAnsi="Arial"/>
          <w:b/>
        </w:rPr>
        <w:t>Artículo 11.- </w:t>
      </w:r>
      <w:r>
        <w:rPr/>
        <w:t>Las autoridades del Estado deberán establecer políticas públicas a favor de los derechos humanos, la no discriminación y la igualdad jurídica de oportunidades y de trato. Asimismo,</w:t>
      </w:r>
      <w:r>
        <w:rPr>
          <w:spacing w:val="40"/>
        </w:rPr>
        <w:t> </w:t>
      </w:r>
      <w:r>
        <w:rPr/>
        <w:t>mecanismos permanentes de seguimiento para la instrumentación de las políticas públicas en materia Derechos Humanos y de no discriminación.</w:t>
      </w:r>
    </w:p>
    <w:p>
      <w:pPr>
        <w:pStyle w:val="BodyText"/>
        <w:ind w:left="0"/>
      </w:pPr>
    </w:p>
    <w:p>
      <w:pPr>
        <w:pStyle w:val="BodyText"/>
        <w:ind w:right="1426"/>
        <w:jc w:val="both"/>
      </w:pPr>
      <w:r>
        <w:rPr/>
        <w:t>Las</w:t>
      </w:r>
      <w:r>
        <w:rPr>
          <w:spacing w:val="-3"/>
        </w:rPr>
        <w:t> </w:t>
      </w:r>
      <w:r>
        <w:rPr/>
        <w:t>autoridades</w:t>
      </w:r>
      <w:r>
        <w:rPr>
          <w:spacing w:val="-3"/>
        </w:rPr>
        <w:t> </w:t>
      </w:r>
      <w:r>
        <w:rPr/>
        <w:t>del</w:t>
      </w:r>
      <w:r>
        <w:rPr>
          <w:spacing w:val="-3"/>
        </w:rPr>
        <w:t> </w:t>
      </w:r>
      <w:r>
        <w:rPr/>
        <w:t>Estado,</w:t>
      </w:r>
      <w:r>
        <w:rPr>
          <w:spacing w:val="-3"/>
        </w:rPr>
        <w:t> </w:t>
      </w:r>
      <w:r>
        <w:rPr/>
        <w:t>obligadas</w:t>
      </w:r>
      <w:r>
        <w:rPr>
          <w:spacing w:val="-3"/>
        </w:rPr>
        <w:t> </w:t>
      </w:r>
      <w:r>
        <w:rPr/>
        <w:t>por</w:t>
      </w:r>
      <w:r>
        <w:rPr>
          <w:spacing w:val="-3"/>
        </w:rPr>
        <w:t> </w:t>
      </w:r>
      <w:r>
        <w:rPr/>
        <w:t>esta</w:t>
      </w:r>
      <w:r>
        <w:rPr>
          <w:spacing w:val="-2"/>
        </w:rPr>
        <w:t> </w:t>
      </w:r>
      <w:r>
        <w:rPr/>
        <w:t>Ley,</w:t>
      </w:r>
      <w:r>
        <w:rPr>
          <w:spacing w:val="-2"/>
        </w:rPr>
        <w:t> </w:t>
      </w:r>
      <w:r>
        <w:rPr/>
        <w:t>deberán</w:t>
      </w:r>
      <w:r>
        <w:rPr>
          <w:spacing w:val="-3"/>
        </w:rPr>
        <w:t> </w:t>
      </w:r>
      <w:r>
        <w:rPr/>
        <w:t>adoptar</w:t>
      </w:r>
      <w:r>
        <w:rPr>
          <w:spacing w:val="-1"/>
        </w:rPr>
        <w:t> </w:t>
      </w:r>
      <w:r>
        <w:rPr/>
        <w:t>las</w:t>
      </w:r>
      <w:r>
        <w:rPr>
          <w:spacing w:val="-3"/>
        </w:rPr>
        <w:t> </w:t>
      </w:r>
      <w:r>
        <w:rPr/>
        <w:t>acciones</w:t>
      </w:r>
      <w:r>
        <w:rPr>
          <w:spacing w:val="-3"/>
        </w:rPr>
        <w:t> </w:t>
      </w:r>
      <w:r>
        <w:rPr/>
        <w:t>que</w:t>
      </w:r>
      <w:r>
        <w:rPr>
          <w:spacing w:val="-2"/>
        </w:rPr>
        <w:t> </w:t>
      </w:r>
      <w:r>
        <w:rPr/>
        <w:t>estén</w:t>
      </w:r>
      <w:r>
        <w:rPr>
          <w:spacing w:val="-2"/>
        </w:rPr>
        <w:t> </w:t>
      </w:r>
      <w:r>
        <w:rPr/>
        <w:t>a</w:t>
      </w:r>
      <w:r>
        <w:rPr>
          <w:spacing w:val="-2"/>
        </w:rPr>
        <w:t> </w:t>
      </w:r>
      <w:r>
        <w:rPr/>
        <w:t>su</w:t>
      </w:r>
      <w:r>
        <w:rPr>
          <w:spacing w:val="-3"/>
        </w:rPr>
        <w:t> </w:t>
      </w:r>
      <w:r>
        <w:rPr/>
        <w:t>alcance para el cumplimiento de sus obligaciones, con indicadores objetivos y medibles, a favor de los Derechos Humanos, igualdad y la no discriminación.</w:t>
      </w:r>
    </w:p>
    <w:p>
      <w:pPr>
        <w:pStyle w:val="BodyText"/>
        <w:spacing w:before="2"/>
        <w:ind w:left="0"/>
      </w:pPr>
    </w:p>
    <w:p>
      <w:pPr>
        <w:pStyle w:val="BodyText"/>
        <w:ind w:right="1421"/>
        <w:jc w:val="both"/>
      </w:pPr>
      <w:r>
        <w:rPr/>
        <w:t>La observancia del cumplimiento de la Ley y de las políticas públicas para el cumplimiento y garantía de los derechos humanos,</w:t>
      </w:r>
      <w:r>
        <w:rPr>
          <w:spacing w:val="-1"/>
        </w:rPr>
        <w:t> </w:t>
      </w:r>
      <w:r>
        <w:rPr/>
        <w:t>el derecho</w:t>
      </w:r>
      <w:r>
        <w:rPr>
          <w:spacing w:val="-2"/>
        </w:rPr>
        <w:t> </w:t>
      </w:r>
      <w:r>
        <w:rPr/>
        <w:t>a la</w:t>
      </w:r>
      <w:r>
        <w:rPr>
          <w:spacing w:val="-1"/>
        </w:rPr>
        <w:t> </w:t>
      </w:r>
      <w:r>
        <w:rPr/>
        <w:t>no</w:t>
      </w:r>
      <w:r>
        <w:rPr>
          <w:spacing w:val="-1"/>
        </w:rPr>
        <w:t> </w:t>
      </w:r>
      <w:r>
        <w:rPr/>
        <w:t>discriminación</w:t>
      </w:r>
      <w:r>
        <w:rPr>
          <w:spacing w:val="-2"/>
        </w:rPr>
        <w:t> </w:t>
      </w:r>
      <w:r>
        <w:rPr/>
        <w:t>y la igualdad de</w:t>
      </w:r>
      <w:r>
        <w:rPr>
          <w:spacing w:val="-2"/>
        </w:rPr>
        <w:t> </w:t>
      </w:r>
      <w:r>
        <w:rPr/>
        <w:t>oportunidades y de</w:t>
      </w:r>
      <w:r>
        <w:rPr>
          <w:spacing w:val="-2"/>
        </w:rPr>
        <w:t> </w:t>
      </w:r>
      <w:r>
        <w:rPr/>
        <w:t>trato,</w:t>
      </w:r>
      <w:r>
        <w:rPr>
          <w:spacing w:val="-1"/>
        </w:rPr>
        <w:t> </w:t>
      </w:r>
      <w:r>
        <w:rPr/>
        <w:t>estará a</w:t>
      </w:r>
      <w:r>
        <w:rPr>
          <w:spacing w:val="-1"/>
        </w:rPr>
        <w:t> </w:t>
      </w:r>
      <w:r>
        <w:rPr/>
        <w:t>cargo de la Comisión de Derechos Humanos del Estado de Hidalgo,</w:t>
      </w:r>
      <w:r>
        <w:rPr>
          <w:spacing w:val="-1"/>
        </w:rPr>
        <w:t> </w:t>
      </w:r>
      <w:r>
        <w:rPr/>
        <w:t>sujetándose</w:t>
      </w:r>
      <w:r>
        <w:rPr>
          <w:spacing w:val="-1"/>
        </w:rPr>
        <w:t> </w:t>
      </w:r>
      <w:r>
        <w:rPr/>
        <w:t>a las disposiciones de la Ley, en concordancia con la legislación nacional de la materia y los instrumentos internacionales aprobados por el Estado Mexicano.</w:t>
      </w:r>
    </w:p>
    <w:p>
      <w:pPr>
        <w:pStyle w:val="BodyText"/>
        <w:ind w:left="0"/>
      </w:pPr>
    </w:p>
    <w:p>
      <w:pPr>
        <w:pStyle w:val="BodyText"/>
        <w:ind w:right="1425"/>
        <w:jc w:val="both"/>
      </w:pPr>
      <w:r>
        <w:rPr/>
        <w:t>El Estado promoverá la contribución de la juventud a los derechos humanos mediante la formulación de políticas y programas que alienten y mantengan de modo permanente dicha actividad, así como el compromiso de las personas jóvenes a la cultura de la paz, el respeto a los derechos humanos y a la disposición de los valores de tolerancia y justicia.</w:t>
      </w:r>
    </w:p>
    <w:p>
      <w:pPr>
        <w:spacing w:before="1"/>
        <w:ind w:left="6949"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15</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rPr>
          <w:rFonts w:ascii="Arial"/>
          <w:i/>
          <w:sz w:val="14"/>
        </w:rPr>
      </w:pPr>
    </w:p>
    <w:p>
      <w:pPr>
        <w:pStyle w:val="Heading1"/>
      </w:pPr>
      <w:r>
        <w:rPr/>
        <w:t>Capítulo</w:t>
      </w:r>
      <w:r>
        <w:rPr>
          <w:spacing w:val="-8"/>
        </w:rPr>
        <w:t> </w:t>
      </w:r>
      <w:r>
        <w:rPr>
          <w:spacing w:val="-5"/>
        </w:rPr>
        <w:t>III</w:t>
      </w:r>
    </w:p>
    <w:p>
      <w:pPr>
        <w:spacing w:before="0"/>
        <w:ind w:left="1366" w:right="1369"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6"/>
          <w:sz w:val="20"/>
        </w:rPr>
        <w:t> </w:t>
      </w:r>
      <w:r>
        <w:rPr>
          <w:rFonts w:ascii="Arial" w:hAnsi="Arial"/>
          <w:b/>
          <w:sz w:val="20"/>
        </w:rPr>
        <w:t>Educación</w:t>
      </w:r>
      <w:r>
        <w:rPr>
          <w:rFonts w:ascii="Arial" w:hAnsi="Arial"/>
          <w:b/>
          <w:spacing w:val="-5"/>
          <w:sz w:val="20"/>
        </w:rPr>
        <w:t> </w:t>
      </w:r>
      <w:r>
        <w:rPr>
          <w:rFonts w:ascii="Arial" w:hAnsi="Arial"/>
          <w:b/>
          <w:sz w:val="20"/>
        </w:rPr>
        <w:t>en</w:t>
      </w:r>
      <w:r>
        <w:rPr>
          <w:rFonts w:ascii="Arial" w:hAnsi="Arial"/>
          <w:b/>
          <w:spacing w:val="-4"/>
          <w:sz w:val="20"/>
        </w:rPr>
        <w:t> </w:t>
      </w:r>
      <w:r>
        <w:rPr>
          <w:rFonts w:ascii="Arial" w:hAnsi="Arial"/>
          <w:b/>
          <w:sz w:val="20"/>
        </w:rPr>
        <w:t>Derechos</w:t>
      </w:r>
      <w:r>
        <w:rPr>
          <w:rFonts w:ascii="Arial" w:hAnsi="Arial"/>
          <w:b/>
          <w:spacing w:val="-6"/>
          <w:sz w:val="20"/>
        </w:rPr>
        <w:t> </w:t>
      </w:r>
      <w:r>
        <w:rPr>
          <w:rFonts w:ascii="Arial" w:hAnsi="Arial"/>
          <w:b/>
          <w:sz w:val="20"/>
        </w:rPr>
        <w:t>Humanos</w:t>
      </w:r>
      <w:r>
        <w:rPr>
          <w:rFonts w:ascii="Arial" w:hAnsi="Arial"/>
          <w:b/>
          <w:spacing w:val="-5"/>
          <w:sz w:val="20"/>
        </w:rPr>
        <w:t> </w:t>
      </w:r>
      <w:r>
        <w:rPr>
          <w:rFonts w:ascii="Arial" w:hAnsi="Arial"/>
          <w:b/>
          <w:sz w:val="20"/>
        </w:rPr>
        <w:t>en</w:t>
      </w:r>
      <w:r>
        <w:rPr>
          <w:rFonts w:ascii="Arial" w:hAnsi="Arial"/>
          <w:b/>
          <w:spacing w:val="-7"/>
          <w:sz w:val="20"/>
        </w:rPr>
        <w:t> </w:t>
      </w:r>
      <w:r>
        <w:rPr>
          <w:rFonts w:ascii="Arial" w:hAnsi="Arial"/>
          <w:b/>
          <w:sz w:val="20"/>
        </w:rPr>
        <w:t>el</w:t>
      </w:r>
      <w:r>
        <w:rPr>
          <w:rFonts w:ascii="Arial" w:hAnsi="Arial"/>
          <w:b/>
          <w:spacing w:val="-4"/>
          <w:sz w:val="20"/>
        </w:rPr>
        <w:t> </w:t>
      </w:r>
      <w:r>
        <w:rPr>
          <w:rFonts w:ascii="Arial" w:hAnsi="Arial"/>
          <w:b/>
          <w:spacing w:val="-2"/>
          <w:sz w:val="20"/>
        </w:rPr>
        <w:t>Estado</w:t>
      </w:r>
    </w:p>
    <w:p>
      <w:pPr>
        <w:pStyle w:val="BodyText"/>
        <w:spacing w:before="229"/>
        <w:ind w:right="1416"/>
        <w:jc w:val="both"/>
      </w:pPr>
      <w:r>
        <w:rPr>
          <w:rFonts w:ascii="Arial" w:hAnsi="Arial"/>
          <w:b/>
        </w:rPr>
        <w:t>Artículo 12.- </w:t>
      </w:r>
      <w:r>
        <w:rPr/>
        <w:t>La educación e información en el sistema escolar estatal, público y privado, serán consideradas prioritarias para la consecución de una cultura de conocimiento y respeto de los derechos humanos y el combate a la discriminación.</w:t>
      </w:r>
    </w:p>
    <w:p>
      <w:pPr>
        <w:pStyle w:val="BodyText"/>
        <w:spacing w:before="1"/>
        <w:ind w:left="0"/>
      </w:pPr>
    </w:p>
    <w:p>
      <w:pPr>
        <w:pStyle w:val="BodyText"/>
        <w:ind w:right="1426"/>
        <w:jc w:val="both"/>
      </w:pPr>
      <w:r>
        <w:rPr/>
        <w:t>La educación en derechos humanos debe orientarse hacia el</w:t>
      </w:r>
      <w:r>
        <w:rPr>
          <w:spacing w:val="-1"/>
        </w:rPr>
        <w:t> </w:t>
      </w:r>
      <w:r>
        <w:rPr/>
        <w:t>pleno</w:t>
      </w:r>
      <w:r>
        <w:rPr>
          <w:spacing w:val="-2"/>
        </w:rPr>
        <w:t> </w:t>
      </w:r>
      <w:r>
        <w:rPr/>
        <w:t>desarrollo de la</w:t>
      </w:r>
      <w:r>
        <w:rPr>
          <w:spacing w:val="-2"/>
        </w:rPr>
        <w:t> </w:t>
      </w:r>
      <w:r>
        <w:rPr/>
        <w:t>personalidad humana y el sentido de la dignidad de todos, instruyendo a sus destinatarios en las capacidades necesarias para participar de forma efectiva en una sociedad democrática, favoreciendo la tolerancia y la autonomía personal dentro de la solidaridad.</w:t>
      </w:r>
    </w:p>
    <w:p>
      <w:pPr>
        <w:pStyle w:val="BodyText"/>
        <w:ind w:left="0"/>
      </w:pPr>
    </w:p>
    <w:p>
      <w:pPr>
        <w:pStyle w:val="BodyText"/>
        <w:spacing w:before="1"/>
        <w:ind w:right="1418"/>
        <w:jc w:val="both"/>
      </w:pPr>
      <w:r>
        <w:rPr/>
        <w:t>En todas las tareas de educación en derechos humanos se deberán privilegiar los principios de certeza jurídica, cultura de la legalidad y prevención del delito.</w:t>
      </w:r>
    </w:p>
    <w:p>
      <w:pPr>
        <w:pStyle w:val="BodyText"/>
        <w:spacing w:before="228"/>
        <w:ind w:right="1426"/>
        <w:jc w:val="both"/>
      </w:pPr>
      <w:r>
        <w:rPr/>
        <w:t>Se procurará, por parte de las autoridades competentes, el fomento de actividades culturales, artísticas, deportivas y de cultura ambiental, como formas de expresión de la convivencia civil pacífica y del desarrollo armónico de la personalidad.</w:t>
      </w:r>
    </w:p>
    <w:p>
      <w:pPr>
        <w:pStyle w:val="BodyText"/>
        <w:spacing w:after="0"/>
        <w:jc w:val="both"/>
        <w:sectPr>
          <w:pgSz w:w="12250" w:h="15850"/>
          <w:pgMar w:header="0" w:footer="969" w:top="1660" w:bottom="1160" w:left="0" w:right="0"/>
        </w:sectPr>
      </w:pPr>
    </w:p>
    <w:p>
      <w:pPr>
        <w:pStyle w:val="BodyText"/>
        <w:spacing w:before="169"/>
        <w:ind w:right="1416"/>
        <w:jc w:val="both"/>
      </w:pPr>
      <w:r>
        <w:rPr>
          <w:rFonts w:ascii="Arial" w:hAnsi="Arial"/>
          <w:b/>
        </w:rPr>
        <w:t>Artículo</w:t>
      </w:r>
      <w:r>
        <w:rPr>
          <w:rFonts w:ascii="Arial" w:hAnsi="Arial"/>
          <w:b/>
          <w:spacing w:val="-2"/>
        </w:rPr>
        <w:t> </w:t>
      </w:r>
      <w:r>
        <w:rPr>
          <w:rFonts w:ascii="Arial" w:hAnsi="Arial"/>
          <w:b/>
        </w:rPr>
        <w:t>13.-</w:t>
      </w:r>
      <w:r>
        <w:rPr>
          <w:rFonts w:ascii="Arial" w:hAnsi="Arial"/>
          <w:b/>
          <w:spacing w:val="-2"/>
        </w:rPr>
        <w:t> </w:t>
      </w:r>
      <w:r>
        <w:rPr/>
        <w:t>La</w:t>
      </w:r>
      <w:r>
        <w:rPr>
          <w:spacing w:val="-3"/>
        </w:rPr>
        <w:t> </w:t>
      </w:r>
      <w:r>
        <w:rPr/>
        <w:t>Secretaría</w:t>
      </w:r>
      <w:r>
        <w:rPr>
          <w:spacing w:val="-1"/>
        </w:rPr>
        <w:t> </w:t>
      </w:r>
      <w:r>
        <w:rPr/>
        <w:t>de</w:t>
      </w:r>
      <w:r>
        <w:rPr>
          <w:spacing w:val="-2"/>
        </w:rPr>
        <w:t> </w:t>
      </w:r>
      <w:r>
        <w:rPr/>
        <w:t>Educación</w:t>
      </w:r>
      <w:r>
        <w:rPr>
          <w:spacing w:val="-2"/>
        </w:rPr>
        <w:t> </w:t>
      </w:r>
      <w:r>
        <w:rPr/>
        <w:t>Pública</w:t>
      </w:r>
      <w:r>
        <w:rPr>
          <w:spacing w:val="-1"/>
        </w:rPr>
        <w:t> </w:t>
      </w:r>
      <w:r>
        <w:rPr/>
        <w:t>Estatal,</w:t>
      </w:r>
      <w:r>
        <w:rPr>
          <w:spacing w:val="-1"/>
        </w:rPr>
        <w:t> </w:t>
      </w:r>
      <w:r>
        <w:rPr/>
        <w:t>en</w:t>
      </w:r>
      <w:r>
        <w:rPr>
          <w:spacing w:val="-4"/>
        </w:rPr>
        <w:t> </w:t>
      </w:r>
      <w:r>
        <w:rPr/>
        <w:t>su</w:t>
      </w:r>
      <w:r>
        <w:rPr>
          <w:spacing w:val="-1"/>
        </w:rPr>
        <w:t> </w:t>
      </w:r>
      <w:r>
        <w:rPr/>
        <w:t>ámbito</w:t>
      </w:r>
      <w:r>
        <w:rPr>
          <w:spacing w:val="-3"/>
        </w:rPr>
        <w:t> </w:t>
      </w:r>
      <w:r>
        <w:rPr/>
        <w:t>de</w:t>
      </w:r>
      <w:r>
        <w:rPr>
          <w:spacing w:val="-1"/>
        </w:rPr>
        <w:t> </w:t>
      </w:r>
      <w:r>
        <w:rPr/>
        <w:t>competencia</w:t>
      </w:r>
      <w:r>
        <w:rPr>
          <w:spacing w:val="-1"/>
        </w:rPr>
        <w:t> </w:t>
      </w:r>
      <w:r>
        <w:rPr/>
        <w:t>y</w:t>
      </w:r>
      <w:r>
        <w:rPr>
          <w:spacing w:val="-2"/>
        </w:rPr>
        <w:t> </w:t>
      </w:r>
      <w:r>
        <w:rPr/>
        <w:t>en</w:t>
      </w:r>
      <w:r>
        <w:rPr>
          <w:spacing w:val="-4"/>
        </w:rPr>
        <w:t> </w:t>
      </w:r>
      <w:r>
        <w:rPr/>
        <w:t>coordinación con</w:t>
      </w:r>
      <w:r>
        <w:rPr>
          <w:spacing w:val="-2"/>
        </w:rPr>
        <w:t> </w:t>
      </w:r>
      <w:r>
        <w:rPr/>
        <w:t>la</w:t>
      </w:r>
      <w:r>
        <w:rPr>
          <w:spacing w:val="-1"/>
        </w:rPr>
        <w:t> </w:t>
      </w:r>
      <w:r>
        <w:rPr/>
        <w:t>Comisión,</w:t>
      </w:r>
      <w:r>
        <w:rPr>
          <w:spacing w:val="-1"/>
        </w:rPr>
        <w:t> </w:t>
      </w:r>
      <w:r>
        <w:rPr/>
        <w:t>buscará la</w:t>
      </w:r>
      <w:r>
        <w:rPr>
          <w:spacing w:val="-1"/>
        </w:rPr>
        <w:t> </w:t>
      </w:r>
      <w:r>
        <w:rPr/>
        <w:t>adecuación</w:t>
      </w:r>
      <w:r>
        <w:rPr>
          <w:spacing w:val="-1"/>
        </w:rPr>
        <w:t> </w:t>
      </w:r>
      <w:r>
        <w:rPr/>
        <w:t>de los planes y programas de</w:t>
      </w:r>
      <w:r>
        <w:rPr>
          <w:spacing w:val="-1"/>
        </w:rPr>
        <w:t> </w:t>
      </w:r>
      <w:r>
        <w:rPr/>
        <w:t>estudio</w:t>
      </w:r>
      <w:r>
        <w:rPr>
          <w:spacing w:val="-1"/>
        </w:rPr>
        <w:t> </w:t>
      </w:r>
      <w:r>
        <w:rPr/>
        <w:t>con</w:t>
      </w:r>
      <w:r>
        <w:rPr>
          <w:spacing w:val="-1"/>
        </w:rPr>
        <w:t> </w:t>
      </w:r>
      <w:r>
        <w:rPr/>
        <w:t>la finalidad</w:t>
      </w:r>
      <w:r>
        <w:rPr>
          <w:spacing w:val="-1"/>
        </w:rPr>
        <w:t> </w:t>
      </w:r>
      <w:r>
        <w:rPr/>
        <w:t>de incluir el conocimiento de los Derechos Humanos y el</w:t>
      </w:r>
      <w:r>
        <w:rPr>
          <w:spacing w:val="-2"/>
        </w:rPr>
        <w:t> </w:t>
      </w:r>
      <w:r>
        <w:rPr/>
        <w:t>combate a la discriminación de</w:t>
      </w:r>
      <w:r>
        <w:rPr>
          <w:spacing w:val="-1"/>
        </w:rPr>
        <w:t> </w:t>
      </w:r>
      <w:r>
        <w:rPr/>
        <w:t>todos los niveles educativos. Dicha dependencia brindará todas las facilidades que sean necesarias para que la Comisión pueda dar cumplimiento a sus funciones, atribuciones y obligaciones, para lograr en los educandos una cultura en Derechos Humanos y no discriminación.</w:t>
      </w:r>
    </w:p>
    <w:p>
      <w:pPr>
        <w:pStyle w:val="BodyText"/>
        <w:ind w:left="0"/>
      </w:pPr>
    </w:p>
    <w:p>
      <w:pPr>
        <w:pStyle w:val="BodyText"/>
        <w:tabs>
          <w:tab w:pos="3519" w:val="left" w:leader="none"/>
          <w:tab w:pos="4699" w:val="left" w:leader="none"/>
          <w:tab w:pos="6268" w:val="left" w:leader="none"/>
          <w:tab w:pos="7259" w:val="left" w:leader="none"/>
          <w:tab w:pos="9214" w:val="left" w:leader="none"/>
          <w:tab w:pos="10094" w:val="left" w:leader="none"/>
        </w:tabs>
        <w:ind w:right="1422"/>
        <w:jc w:val="both"/>
      </w:pPr>
      <w:r>
        <w:rPr>
          <w:rFonts w:ascii="Arial" w:hAnsi="Arial"/>
          <w:b/>
        </w:rPr>
        <w:t>Artículo</w:t>
      </w:r>
      <w:r>
        <w:rPr>
          <w:rFonts w:ascii="Arial" w:hAnsi="Arial"/>
          <w:b/>
          <w:spacing w:val="-1"/>
        </w:rPr>
        <w:t> </w:t>
      </w:r>
      <w:r>
        <w:rPr>
          <w:rFonts w:ascii="Arial" w:hAnsi="Arial"/>
          <w:b/>
        </w:rPr>
        <w:t>14.-</w:t>
      </w:r>
      <w:r>
        <w:rPr>
          <w:rFonts w:ascii="Arial" w:hAnsi="Arial"/>
          <w:b/>
          <w:spacing w:val="-1"/>
        </w:rPr>
        <w:t> </w:t>
      </w:r>
      <w:r>
        <w:rPr/>
        <w:t>Los</w:t>
      </w:r>
      <w:r>
        <w:rPr>
          <w:spacing w:val="-1"/>
        </w:rPr>
        <w:t> </w:t>
      </w:r>
      <w:r>
        <w:rPr/>
        <w:t>órganos</w:t>
      </w:r>
      <w:r>
        <w:rPr>
          <w:spacing w:val="-1"/>
        </w:rPr>
        <w:t> </w:t>
      </w:r>
      <w:r>
        <w:rPr/>
        <w:t>de</w:t>
      </w:r>
      <w:r>
        <w:rPr>
          <w:spacing w:val="-5"/>
        </w:rPr>
        <w:t> </w:t>
      </w:r>
      <w:r>
        <w:rPr/>
        <w:t>seguridad</w:t>
      </w:r>
      <w:r>
        <w:rPr>
          <w:spacing w:val="-2"/>
        </w:rPr>
        <w:t> </w:t>
      </w:r>
      <w:r>
        <w:rPr/>
        <w:t>pública</w:t>
      </w:r>
      <w:r>
        <w:rPr>
          <w:spacing w:val="-4"/>
        </w:rPr>
        <w:t> </w:t>
      </w:r>
      <w:r>
        <w:rPr/>
        <w:t>y</w:t>
      </w:r>
      <w:r>
        <w:rPr>
          <w:spacing w:val="-1"/>
        </w:rPr>
        <w:t> </w:t>
      </w:r>
      <w:r>
        <w:rPr/>
        <w:t>de</w:t>
      </w:r>
      <w:r>
        <w:rPr>
          <w:spacing w:val="-2"/>
        </w:rPr>
        <w:t> </w:t>
      </w:r>
      <w:r>
        <w:rPr/>
        <w:t>procuración</w:t>
      </w:r>
      <w:r>
        <w:rPr>
          <w:spacing w:val="-2"/>
        </w:rPr>
        <w:t> </w:t>
      </w:r>
      <w:r>
        <w:rPr/>
        <w:t>e</w:t>
      </w:r>
      <w:r>
        <w:rPr>
          <w:spacing w:val="-2"/>
        </w:rPr>
        <w:t> </w:t>
      </w:r>
      <w:r>
        <w:rPr/>
        <w:t>impartición</w:t>
      </w:r>
      <w:r>
        <w:rPr>
          <w:spacing w:val="-2"/>
        </w:rPr>
        <w:t> </w:t>
      </w:r>
      <w:r>
        <w:rPr/>
        <w:t>de</w:t>
      </w:r>
      <w:r>
        <w:rPr>
          <w:spacing w:val="-2"/>
        </w:rPr>
        <w:t> </w:t>
      </w:r>
      <w:r>
        <w:rPr/>
        <w:t>justicia,</w:t>
      </w:r>
      <w:r>
        <w:rPr>
          <w:spacing w:val="-2"/>
        </w:rPr>
        <w:t> </w:t>
      </w:r>
      <w:r>
        <w:rPr/>
        <w:t>incorporarán</w:t>
      </w:r>
      <w:r>
        <w:rPr>
          <w:spacing w:val="-2"/>
        </w:rPr>
        <w:t> </w:t>
      </w:r>
      <w:r>
        <w:rPr/>
        <w:t>en sus programas de formación y de capacitación, contenidos en materia de derechos humanos y no </w:t>
      </w:r>
      <w:r>
        <w:rPr>
          <w:spacing w:val="-2"/>
        </w:rPr>
        <w:t>discriminación,</w:t>
      </w:r>
      <w:r>
        <w:rPr/>
        <w:tab/>
      </w:r>
      <w:r>
        <w:rPr>
          <w:spacing w:val="-4"/>
        </w:rPr>
        <w:t>para</w:t>
      </w:r>
      <w:r>
        <w:rPr/>
        <w:tab/>
      </w:r>
      <w:r>
        <w:rPr>
          <w:spacing w:val="-2"/>
        </w:rPr>
        <w:t>fomentar</w:t>
      </w:r>
      <w:r>
        <w:rPr/>
        <w:tab/>
      </w:r>
      <w:r>
        <w:rPr>
          <w:spacing w:val="-5"/>
        </w:rPr>
        <w:t>su</w:t>
      </w:r>
      <w:r>
        <w:rPr/>
        <w:tab/>
      </w:r>
      <w:r>
        <w:rPr>
          <w:spacing w:val="-2"/>
        </w:rPr>
        <w:t>conocimiento</w:t>
      </w:r>
      <w:r>
        <w:rPr/>
        <w:tab/>
      </w:r>
      <w:r>
        <w:rPr>
          <w:spacing w:val="-10"/>
        </w:rPr>
        <w:t>y</w:t>
      </w:r>
      <w:r>
        <w:rPr/>
        <w:tab/>
      </w:r>
      <w:r>
        <w:rPr>
          <w:spacing w:val="-2"/>
        </w:rPr>
        <w:t>respeto.</w:t>
      </w:r>
    </w:p>
    <w:p>
      <w:pPr>
        <w:pStyle w:val="BodyText"/>
        <w:ind w:left="0"/>
      </w:pPr>
    </w:p>
    <w:p>
      <w:pPr>
        <w:pStyle w:val="BodyText"/>
        <w:ind w:left="0"/>
      </w:pPr>
    </w:p>
    <w:p>
      <w:pPr>
        <w:pStyle w:val="Heading1"/>
        <w:spacing w:line="229" w:lineRule="exact"/>
        <w:ind w:left="1367"/>
      </w:pPr>
      <w:r>
        <w:rPr/>
        <w:t>Capítulo</w:t>
      </w:r>
      <w:r>
        <w:rPr>
          <w:spacing w:val="-8"/>
        </w:rPr>
        <w:t> </w:t>
      </w:r>
      <w:r>
        <w:rPr>
          <w:spacing w:val="-5"/>
        </w:rPr>
        <w:t>IV</w:t>
      </w:r>
    </w:p>
    <w:p>
      <w:pPr>
        <w:spacing w:line="229" w:lineRule="exact" w:before="0"/>
        <w:ind w:left="1366" w:right="1371"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6"/>
          <w:sz w:val="20"/>
        </w:rPr>
        <w:t> </w:t>
      </w:r>
      <w:r>
        <w:rPr>
          <w:rFonts w:ascii="Arial" w:hAnsi="Arial"/>
          <w:b/>
          <w:sz w:val="20"/>
        </w:rPr>
        <w:t>Conmemoración</w:t>
      </w:r>
      <w:r>
        <w:rPr>
          <w:rFonts w:ascii="Arial" w:hAnsi="Arial"/>
          <w:b/>
          <w:spacing w:val="-6"/>
          <w:sz w:val="20"/>
        </w:rPr>
        <w:t> </w:t>
      </w:r>
      <w:r>
        <w:rPr>
          <w:rFonts w:ascii="Arial" w:hAnsi="Arial"/>
          <w:b/>
          <w:sz w:val="20"/>
        </w:rPr>
        <w:t>del</w:t>
      </w:r>
      <w:r>
        <w:rPr>
          <w:rFonts w:ascii="Arial" w:hAnsi="Arial"/>
          <w:b/>
          <w:spacing w:val="-4"/>
          <w:sz w:val="20"/>
        </w:rPr>
        <w:t> </w:t>
      </w:r>
      <w:r>
        <w:rPr>
          <w:rFonts w:ascii="Arial" w:hAnsi="Arial"/>
          <w:b/>
          <w:sz w:val="20"/>
        </w:rPr>
        <w:t>Día</w:t>
      </w:r>
      <w:r>
        <w:rPr>
          <w:rFonts w:ascii="Arial" w:hAnsi="Arial"/>
          <w:b/>
          <w:spacing w:val="-5"/>
          <w:sz w:val="20"/>
        </w:rPr>
        <w:t> </w:t>
      </w:r>
      <w:r>
        <w:rPr>
          <w:rFonts w:ascii="Arial" w:hAnsi="Arial"/>
          <w:b/>
          <w:sz w:val="20"/>
        </w:rPr>
        <w:t>Estatal</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los</w:t>
      </w:r>
      <w:r>
        <w:rPr>
          <w:rFonts w:ascii="Arial" w:hAnsi="Arial"/>
          <w:b/>
          <w:spacing w:val="-5"/>
          <w:sz w:val="20"/>
        </w:rPr>
        <w:t> </w:t>
      </w:r>
      <w:r>
        <w:rPr>
          <w:rFonts w:ascii="Arial" w:hAnsi="Arial"/>
          <w:b/>
          <w:sz w:val="20"/>
        </w:rPr>
        <w:t>Derechos</w:t>
      </w:r>
      <w:r>
        <w:rPr>
          <w:rFonts w:ascii="Arial" w:hAnsi="Arial"/>
          <w:b/>
          <w:spacing w:val="-6"/>
          <w:sz w:val="20"/>
        </w:rPr>
        <w:t> </w:t>
      </w:r>
      <w:r>
        <w:rPr>
          <w:rFonts w:ascii="Arial" w:hAnsi="Arial"/>
          <w:b/>
          <w:spacing w:val="-2"/>
          <w:sz w:val="20"/>
        </w:rPr>
        <w:t>Humanos</w:t>
      </w:r>
    </w:p>
    <w:p>
      <w:pPr>
        <w:pStyle w:val="BodyText"/>
        <w:spacing w:before="1"/>
        <w:ind w:left="0"/>
        <w:rPr>
          <w:rFonts w:ascii="Arial"/>
          <w:b/>
        </w:rPr>
      </w:pPr>
    </w:p>
    <w:p>
      <w:pPr>
        <w:pStyle w:val="BodyText"/>
        <w:ind w:right="1427"/>
        <w:jc w:val="both"/>
      </w:pPr>
      <w:r>
        <w:rPr>
          <w:rFonts w:ascii="Arial" w:hAnsi="Arial"/>
          <w:b/>
        </w:rPr>
        <w:t>Artículo 15.- </w:t>
      </w:r>
      <w:r>
        <w:rPr/>
        <w:t>El día diez de diciembre de cada año, conmemorando el aniversario de la aprobación de la Declaración Universal de los Derechos Humanos, se celebrará el “Día Estatal de los Derechos Humanos y Combate a la Discriminación”, el cual se reforzará con actos de promoción y difusión.</w:t>
      </w:r>
    </w:p>
    <w:p>
      <w:pPr>
        <w:spacing w:before="230"/>
        <w:ind w:left="1418" w:right="0" w:firstLine="0"/>
        <w:jc w:val="both"/>
        <w:rPr>
          <w:rFonts w:ascii="Arial" w:hAnsi="Arial"/>
          <w:b/>
          <w:i/>
          <w:sz w:val="20"/>
        </w:rPr>
      </w:pPr>
      <w:r>
        <w:rPr>
          <w:rFonts w:ascii="Arial" w:hAnsi="Arial"/>
          <w:b/>
          <w:sz w:val="20"/>
        </w:rPr>
        <w:t>Artículo</w:t>
      </w:r>
      <w:r>
        <w:rPr>
          <w:rFonts w:ascii="Arial" w:hAnsi="Arial"/>
          <w:b/>
          <w:spacing w:val="-5"/>
          <w:sz w:val="20"/>
        </w:rPr>
        <w:t> </w:t>
      </w:r>
      <w:r>
        <w:rPr>
          <w:rFonts w:ascii="Arial" w:hAnsi="Arial"/>
          <w:b/>
          <w:sz w:val="20"/>
        </w:rPr>
        <w:t>16.-</w:t>
      </w:r>
      <w:r>
        <w:rPr>
          <w:rFonts w:ascii="Arial" w:hAnsi="Arial"/>
          <w:b/>
          <w:spacing w:val="-5"/>
          <w:sz w:val="20"/>
        </w:rPr>
        <w:t> </w:t>
      </w:r>
      <w:r>
        <w:rPr>
          <w:sz w:val="20"/>
        </w:rPr>
        <w:t>Se</w:t>
      </w:r>
      <w:r>
        <w:rPr>
          <w:spacing w:val="-6"/>
          <w:sz w:val="20"/>
        </w:rPr>
        <w:t> </w:t>
      </w:r>
      <w:r>
        <w:rPr>
          <w:sz w:val="20"/>
        </w:rPr>
        <w:t>instituye</w:t>
      </w:r>
      <w:r>
        <w:rPr>
          <w:spacing w:val="-6"/>
          <w:sz w:val="20"/>
        </w:rPr>
        <w:t> </w:t>
      </w:r>
      <w:r>
        <w:rPr>
          <w:sz w:val="20"/>
        </w:rPr>
        <w:t>“La</w:t>
      </w:r>
      <w:r>
        <w:rPr>
          <w:spacing w:val="-5"/>
          <w:sz w:val="20"/>
        </w:rPr>
        <w:t> </w:t>
      </w:r>
      <w:r>
        <w:rPr>
          <w:sz w:val="20"/>
        </w:rPr>
        <w:t>Medalla</w:t>
      </w:r>
      <w:r>
        <w:rPr>
          <w:spacing w:val="-6"/>
          <w:sz w:val="20"/>
        </w:rPr>
        <w:t> </w:t>
      </w:r>
      <w:r>
        <w:rPr>
          <w:sz w:val="20"/>
        </w:rPr>
        <w:t>al</w:t>
      </w:r>
      <w:r>
        <w:rPr>
          <w:spacing w:val="-7"/>
          <w:sz w:val="20"/>
        </w:rPr>
        <w:t> </w:t>
      </w:r>
      <w:r>
        <w:rPr>
          <w:sz w:val="20"/>
        </w:rPr>
        <w:t>Mérito</w:t>
      </w:r>
      <w:r>
        <w:rPr>
          <w:spacing w:val="-4"/>
          <w:sz w:val="20"/>
        </w:rPr>
        <w:t> </w:t>
      </w:r>
      <w:r>
        <w:rPr>
          <w:sz w:val="20"/>
        </w:rPr>
        <w:t>en</w:t>
      </w:r>
      <w:r>
        <w:rPr>
          <w:spacing w:val="-5"/>
          <w:sz w:val="20"/>
        </w:rPr>
        <w:t> </w:t>
      </w:r>
      <w:r>
        <w:rPr>
          <w:sz w:val="20"/>
        </w:rPr>
        <w:t>la</w:t>
      </w:r>
      <w:r>
        <w:rPr>
          <w:spacing w:val="-4"/>
          <w:sz w:val="20"/>
        </w:rPr>
        <w:t> </w:t>
      </w:r>
      <w:r>
        <w:rPr>
          <w:sz w:val="20"/>
        </w:rPr>
        <w:t>promoción</w:t>
      </w:r>
      <w:r>
        <w:rPr>
          <w:spacing w:val="-6"/>
          <w:sz w:val="20"/>
        </w:rPr>
        <w:t> </w:t>
      </w:r>
      <w:r>
        <w:rPr>
          <w:sz w:val="20"/>
        </w:rPr>
        <w:t>y</w:t>
      </w:r>
      <w:r>
        <w:rPr>
          <w:spacing w:val="-5"/>
          <w:sz w:val="20"/>
        </w:rPr>
        <w:t> </w:t>
      </w:r>
      <w:r>
        <w:rPr>
          <w:sz w:val="20"/>
        </w:rPr>
        <w:t>defensa</w:t>
      </w:r>
      <w:r>
        <w:rPr>
          <w:spacing w:val="-6"/>
          <w:sz w:val="20"/>
        </w:rPr>
        <w:t> </w:t>
      </w:r>
      <w:r>
        <w:rPr>
          <w:sz w:val="20"/>
        </w:rPr>
        <w:t>de</w:t>
      </w:r>
      <w:r>
        <w:rPr>
          <w:spacing w:val="-6"/>
          <w:sz w:val="20"/>
        </w:rPr>
        <w:t> </w:t>
      </w:r>
      <w:r>
        <w:rPr>
          <w:sz w:val="20"/>
        </w:rPr>
        <w:t>los</w:t>
      </w:r>
      <w:r>
        <w:rPr>
          <w:spacing w:val="-1"/>
          <w:sz w:val="20"/>
        </w:rPr>
        <w:t> </w:t>
      </w:r>
      <w:r>
        <w:rPr>
          <w:rFonts w:ascii="Arial" w:hAnsi="Arial"/>
          <w:b/>
          <w:i/>
          <w:sz w:val="20"/>
        </w:rPr>
        <w:t>derechos</w:t>
      </w:r>
      <w:r>
        <w:rPr>
          <w:rFonts w:ascii="Arial" w:hAnsi="Arial"/>
          <w:b/>
          <w:i/>
          <w:spacing w:val="-6"/>
          <w:sz w:val="20"/>
        </w:rPr>
        <w:t> </w:t>
      </w:r>
      <w:r>
        <w:rPr>
          <w:rFonts w:ascii="Arial" w:hAnsi="Arial"/>
          <w:b/>
          <w:i/>
          <w:spacing w:val="-2"/>
          <w:sz w:val="20"/>
        </w:rPr>
        <w:t>humanos”.</w:t>
      </w:r>
    </w:p>
    <w:p>
      <w:pPr>
        <w:pStyle w:val="BodyText"/>
        <w:ind w:left="0"/>
        <w:rPr>
          <w:rFonts w:ascii="Arial"/>
          <w:b/>
          <w:i/>
        </w:rPr>
      </w:pPr>
    </w:p>
    <w:p>
      <w:pPr>
        <w:spacing w:before="0"/>
        <w:ind w:left="1418" w:right="1420" w:firstLine="0"/>
        <w:jc w:val="both"/>
        <w:rPr>
          <w:sz w:val="20"/>
        </w:rPr>
      </w:pPr>
      <w:r>
        <w:rPr>
          <w:rFonts w:ascii="Arial" w:hAnsi="Arial"/>
          <w:b/>
          <w:i/>
          <w:sz w:val="20"/>
        </w:rPr>
        <w:t>Dicha medalla será entregada anualmente por la Comisión, a la persona u organización que se haya destacado en la defensa y promoción de los</w:t>
      </w:r>
      <w:r>
        <w:rPr>
          <w:rFonts w:ascii="Arial" w:hAnsi="Arial"/>
          <w:b/>
          <w:i/>
          <w:spacing w:val="40"/>
          <w:sz w:val="20"/>
        </w:rPr>
        <w:t> </w:t>
      </w:r>
      <w:r>
        <w:rPr>
          <w:sz w:val="20"/>
        </w:rPr>
        <w:t>derechos humanos y el combate a la</w:t>
      </w:r>
      <w:r>
        <w:rPr>
          <w:spacing w:val="40"/>
          <w:sz w:val="20"/>
        </w:rPr>
        <w:t> </w:t>
      </w:r>
      <w:r>
        <w:rPr>
          <w:spacing w:val="-2"/>
          <w:sz w:val="20"/>
        </w:rPr>
        <w:t>discriminación.</w:t>
      </w:r>
    </w:p>
    <w:p>
      <w:pPr>
        <w:pStyle w:val="BodyText"/>
        <w:ind w:left="0"/>
      </w:pPr>
    </w:p>
    <w:p>
      <w:pPr>
        <w:pStyle w:val="BodyText"/>
        <w:ind w:left="0"/>
      </w:pPr>
    </w:p>
    <w:p>
      <w:pPr>
        <w:spacing w:before="0"/>
        <w:ind w:left="1366" w:right="1368" w:firstLine="0"/>
        <w:jc w:val="center"/>
        <w:rPr>
          <w:rFonts w:ascii="Arial" w:hAnsi="Arial"/>
          <w:b/>
          <w:sz w:val="20"/>
        </w:rPr>
      </w:pPr>
      <w:r>
        <w:rPr>
          <w:rFonts w:ascii="Arial" w:hAnsi="Arial"/>
          <w:b/>
          <w:sz w:val="20"/>
        </w:rPr>
        <w:t>Título</w:t>
      </w:r>
      <w:r>
        <w:rPr>
          <w:rFonts w:ascii="Arial" w:hAnsi="Arial"/>
          <w:b/>
          <w:spacing w:val="-7"/>
          <w:sz w:val="20"/>
        </w:rPr>
        <w:t> </w:t>
      </w:r>
      <w:r>
        <w:rPr>
          <w:rFonts w:ascii="Arial" w:hAnsi="Arial"/>
          <w:b/>
          <w:spacing w:val="-2"/>
          <w:sz w:val="20"/>
        </w:rPr>
        <w:t>Tercero</w:t>
      </w:r>
    </w:p>
    <w:p>
      <w:pPr>
        <w:spacing w:before="1"/>
        <w:ind w:left="1366" w:right="1372"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6"/>
          <w:sz w:val="20"/>
        </w:rPr>
        <w:t> </w:t>
      </w:r>
      <w:r>
        <w:rPr>
          <w:rFonts w:ascii="Arial" w:hAnsi="Arial"/>
          <w:b/>
          <w:sz w:val="20"/>
        </w:rPr>
        <w:t>Comisión</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z w:val="20"/>
        </w:rPr>
        <w:t>Derechos</w:t>
      </w:r>
      <w:r>
        <w:rPr>
          <w:rFonts w:ascii="Arial" w:hAnsi="Arial"/>
          <w:b/>
          <w:spacing w:val="-7"/>
          <w:sz w:val="20"/>
        </w:rPr>
        <w:t> </w:t>
      </w:r>
      <w:r>
        <w:rPr>
          <w:rFonts w:ascii="Arial" w:hAnsi="Arial"/>
          <w:b/>
          <w:sz w:val="20"/>
        </w:rPr>
        <w:t>Humanos</w:t>
      </w:r>
      <w:r>
        <w:rPr>
          <w:rFonts w:ascii="Arial" w:hAnsi="Arial"/>
          <w:b/>
          <w:spacing w:val="-6"/>
          <w:sz w:val="20"/>
        </w:rPr>
        <w:t> </w:t>
      </w:r>
      <w:r>
        <w:rPr>
          <w:rFonts w:ascii="Arial" w:hAnsi="Arial"/>
          <w:b/>
          <w:sz w:val="20"/>
        </w:rPr>
        <w:t>del</w:t>
      </w:r>
      <w:r>
        <w:rPr>
          <w:rFonts w:ascii="Arial" w:hAnsi="Arial"/>
          <w:b/>
          <w:spacing w:val="-7"/>
          <w:sz w:val="20"/>
        </w:rPr>
        <w:t> </w:t>
      </w:r>
      <w:r>
        <w:rPr>
          <w:rFonts w:ascii="Arial" w:hAnsi="Arial"/>
          <w:b/>
          <w:sz w:val="20"/>
        </w:rPr>
        <w:t>Estado</w:t>
      </w:r>
      <w:r>
        <w:rPr>
          <w:rFonts w:ascii="Arial" w:hAnsi="Arial"/>
          <w:b/>
          <w:spacing w:val="-4"/>
          <w:sz w:val="20"/>
        </w:rPr>
        <w:t> </w:t>
      </w:r>
      <w:r>
        <w:rPr>
          <w:rFonts w:ascii="Arial" w:hAnsi="Arial"/>
          <w:b/>
          <w:sz w:val="20"/>
        </w:rPr>
        <w:t>de</w:t>
      </w:r>
      <w:r>
        <w:rPr>
          <w:rFonts w:ascii="Arial" w:hAnsi="Arial"/>
          <w:b/>
          <w:spacing w:val="-6"/>
          <w:sz w:val="20"/>
        </w:rPr>
        <w:t> </w:t>
      </w:r>
      <w:r>
        <w:rPr>
          <w:rFonts w:ascii="Arial" w:hAnsi="Arial"/>
          <w:b/>
          <w:spacing w:val="-2"/>
          <w:sz w:val="20"/>
        </w:rPr>
        <w:t>Hidalgo</w:t>
      </w:r>
    </w:p>
    <w:p>
      <w:pPr>
        <w:pStyle w:val="BodyText"/>
        <w:spacing w:before="229"/>
        <w:ind w:left="0"/>
        <w:rPr>
          <w:rFonts w:ascii="Arial"/>
          <w:b/>
        </w:rPr>
      </w:pPr>
    </w:p>
    <w:p>
      <w:pPr>
        <w:spacing w:before="0"/>
        <w:ind w:left="4933" w:right="4338" w:firstLine="732"/>
        <w:jc w:val="left"/>
        <w:rPr>
          <w:rFonts w:ascii="Arial" w:hAnsi="Arial"/>
          <w:b/>
          <w:sz w:val="20"/>
        </w:rPr>
      </w:pPr>
      <w:r>
        <w:rPr>
          <w:rFonts w:ascii="Arial" w:hAnsi="Arial"/>
          <w:b/>
          <w:sz w:val="20"/>
        </w:rPr>
        <w:t>Capítulo I Disposiciones</w:t>
      </w:r>
      <w:r>
        <w:rPr>
          <w:rFonts w:ascii="Arial" w:hAnsi="Arial"/>
          <w:b/>
          <w:spacing w:val="-14"/>
          <w:sz w:val="20"/>
        </w:rPr>
        <w:t> </w:t>
      </w:r>
      <w:r>
        <w:rPr>
          <w:rFonts w:ascii="Arial" w:hAnsi="Arial"/>
          <w:b/>
          <w:sz w:val="20"/>
        </w:rPr>
        <w:t>Generales</w:t>
      </w:r>
    </w:p>
    <w:p>
      <w:pPr>
        <w:pStyle w:val="BodyText"/>
        <w:spacing w:before="1"/>
        <w:ind w:left="0"/>
        <w:rPr>
          <w:rFonts w:ascii="Arial"/>
          <w:b/>
        </w:rPr>
      </w:pPr>
    </w:p>
    <w:p>
      <w:pPr>
        <w:pStyle w:val="BodyText"/>
        <w:ind w:right="1422"/>
        <w:jc w:val="both"/>
      </w:pPr>
      <w:r>
        <w:rPr>
          <w:rFonts w:ascii="Arial" w:hAnsi="Arial"/>
          <w:b/>
        </w:rPr>
        <w:t>Artículo 17.- </w:t>
      </w:r>
      <w:r>
        <w:rPr/>
        <w:t>La Comisión de Derechos Humanos del Estado de Hidalgo es un organismo público, con personalidad jurídica y patrimonio propios, tendrá autonomía técnica y de gestión en el ejercicio de sus atribuciones y podrá decidir sobre</w:t>
      </w:r>
      <w:r>
        <w:rPr>
          <w:spacing w:val="-1"/>
        </w:rPr>
        <w:t> </w:t>
      </w:r>
      <w:r>
        <w:rPr/>
        <w:t>su organización interna</w:t>
      </w:r>
      <w:r>
        <w:rPr>
          <w:spacing w:val="-2"/>
        </w:rPr>
        <w:t> </w:t>
      </w:r>
      <w:r>
        <w:rPr/>
        <w:t>y funcionamiento en los términos que disponga la Ley, cuyo objeto es la protección, defensa, investigación, estudio, investigación, promoción y difusión de los derechos humanos, así como el combate a toda forma de discriminación. También procurará la reparación del daño por las violaciones de estos derechos por parte de las autoridades o servidores públicos responsables.</w:t>
      </w:r>
    </w:p>
    <w:p>
      <w:pPr>
        <w:pStyle w:val="BodyText"/>
        <w:spacing w:before="1"/>
        <w:ind w:left="0"/>
      </w:pPr>
    </w:p>
    <w:p>
      <w:pPr>
        <w:pStyle w:val="BodyText"/>
        <w:ind w:right="1424"/>
        <w:jc w:val="both"/>
      </w:pPr>
      <w:r>
        <w:rPr>
          <w:rFonts w:ascii="Arial" w:hAnsi="Arial"/>
          <w:b/>
        </w:rPr>
        <w:t>Artículo 18.- </w:t>
      </w:r>
      <w:r>
        <w:rPr/>
        <w:t>La Comisión en el desempeño de sus atribuciones, en el ejercicio de su autonomía y del ejercicio de su presupuesto anual, no recibirá instrucciones o indicaciones de institución o servidor</w:t>
      </w:r>
      <w:r>
        <w:rPr>
          <w:spacing w:val="40"/>
        </w:rPr>
        <w:t> </w:t>
      </w:r>
      <w:r>
        <w:rPr/>
        <w:t>público alguno.</w:t>
      </w:r>
    </w:p>
    <w:p>
      <w:pPr>
        <w:pStyle w:val="BodyText"/>
        <w:ind w:left="0"/>
      </w:pPr>
    </w:p>
    <w:p>
      <w:pPr>
        <w:pStyle w:val="BodyText"/>
        <w:ind w:right="1425"/>
        <w:jc w:val="both"/>
      </w:pPr>
      <w:r>
        <w:rPr/>
        <w:t>Tampoco estarán supeditados a ninguna autoridad las actividades y criterios de sus directivos o de su </w:t>
      </w:r>
      <w:r>
        <w:rPr>
          <w:spacing w:val="-2"/>
        </w:rPr>
        <w:t>personal.</w:t>
      </w:r>
    </w:p>
    <w:p>
      <w:pPr>
        <w:pStyle w:val="BodyText"/>
        <w:spacing w:before="229"/>
        <w:ind w:right="1416"/>
        <w:jc w:val="both"/>
      </w:pPr>
      <w:r>
        <w:rPr>
          <w:rFonts w:ascii="Arial" w:hAnsi="Arial"/>
          <w:b/>
        </w:rPr>
        <w:t>Artículo 19.- </w:t>
      </w:r>
      <w:r>
        <w:rPr/>
        <w:t>La Comisión será competente para conocer de quejas y denuncias por presuntas violaciones a los derechos humanos o cualquier tipo de discriminación, cuando éstas fueren atribuidas a alguna autoridad, servidora o servidor público, que desempeñe un empleo, cargo o comisión estatal o municipal en el Estado de Hidalgo.</w:t>
      </w:r>
    </w:p>
    <w:p>
      <w:pPr>
        <w:pStyle w:val="BodyText"/>
        <w:spacing w:before="1"/>
        <w:ind w:right="1428"/>
        <w:jc w:val="both"/>
      </w:pPr>
      <w:r>
        <w:rPr/>
        <w:t>También conocerá cuando algún particular que preste un servicio público permisionado o concesionado por alguna de las autoridades anteriormente señaladas, cometa un acto de discriminación.</w:t>
      </w:r>
    </w:p>
    <w:p>
      <w:pPr>
        <w:pStyle w:val="BodyText"/>
        <w:spacing w:after="0"/>
        <w:jc w:val="both"/>
        <w:sectPr>
          <w:pgSz w:w="12250" w:h="15850"/>
          <w:pgMar w:header="0" w:footer="969" w:top="1660" w:bottom="1160" w:left="0" w:right="0"/>
        </w:sectPr>
      </w:pPr>
    </w:p>
    <w:p>
      <w:pPr>
        <w:pStyle w:val="BodyText"/>
        <w:spacing w:before="169"/>
        <w:ind w:left="0"/>
      </w:pPr>
    </w:p>
    <w:p>
      <w:pPr>
        <w:pStyle w:val="BodyText"/>
        <w:ind w:right="1420"/>
        <w:jc w:val="both"/>
      </w:pPr>
      <w:r>
        <w:rPr>
          <w:rFonts w:ascii="Arial" w:hAnsi="Arial"/>
          <w:b/>
        </w:rPr>
        <w:t>Artículo</w:t>
      </w:r>
      <w:r>
        <w:rPr>
          <w:rFonts w:ascii="Arial" w:hAnsi="Arial"/>
          <w:b/>
          <w:spacing w:val="-1"/>
        </w:rPr>
        <w:t> </w:t>
      </w:r>
      <w:r>
        <w:rPr>
          <w:rFonts w:ascii="Arial" w:hAnsi="Arial"/>
          <w:b/>
        </w:rPr>
        <w:t>20.-</w:t>
      </w:r>
      <w:r>
        <w:rPr>
          <w:rFonts w:ascii="Arial" w:hAnsi="Arial"/>
          <w:b/>
          <w:spacing w:val="-1"/>
        </w:rPr>
        <w:t> </w:t>
      </w:r>
      <w:r>
        <w:rPr/>
        <w:t>Los</w:t>
      </w:r>
      <w:r>
        <w:rPr>
          <w:spacing w:val="-1"/>
        </w:rPr>
        <w:t> </w:t>
      </w:r>
      <w:r>
        <w:rPr/>
        <w:t>procedimientos</w:t>
      </w:r>
      <w:r>
        <w:rPr>
          <w:spacing w:val="-1"/>
        </w:rPr>
        <w:t> </w:t>
      </w:r>
      <w:r>
        <w:rPr/>
        <w:t>que se</w:t>
      </w:r>
      <w:r>
        <w:rPr>
          <w:spacing w:val="-1"/>
        </w:rPr>
        <w:t> </w:t>
      </w:r>
      <w:r>
        <w:rPr/>
        <w:t>sigan</w:t>
      </w:r>
      <w:r>
        <w:rPr>
          <w:spacing w:val="-2"/>
        </w:rPr>
        <w:t> </w:t>
      </w:r>
      <w:r>
        <w:rPr/>
        <w:t>ante la Comisión deberán</w:t>
      </w:r>
      <w:r>
        <w:rPr>
          <w:spacing w:val="-1"/>
        </w:rPr>
        <w:t> </w:t>
      </w:r>
      <w:r>
        <w:rPr/>
        <w:t>ser breves</w:t>
      </w:r>
      <w:r>
        <w:rPr>
          <w:spacing w:val="-1"/>
        </w:rPr>
        <w:t> </w:t>
      </w:r>
      <w:r>
        <w:rPr/>
        <w:t>y</w:t>
      </w:r>
      <w:r>
        <w:rPr>
          <w:spacing w:val="-1"/>
        </w:rPr>
        <w:t> </w:t>
      </w:r>
      <w:r>
        <w:rPr/>
        <w:t>sencillos,</w:t>
      </w:r>
      <w:r>
        <w:rPr>
          <w:spacing w:val="-1"/>
        </w:rPr>
        <w:t> </w:t>
      </w:r>
      <w:r>
        <w:rPr/>
        <w:t>y</w:t>
      </w:r>
      <w:r>
        <w:rPr>
          <w:spacing w:val="-1"/>
        </w:rPr>
        <w:t> </w:t>
      </w:r>
      <w:r>
        <w:rPr/>
        <w:t>estarán sujetos</w:t>
      </w:r>
      <w:r>
        <w:rPr>
          <w:spacing w:val="-1"/>
        </w:rPr>
        <w:t> </w:t>
      </w:r>
      <w:r>
        <w:rPr/>
        <w:t>sólo</w:t>
      </w:r>
      <w:r>
        <w:rPr>
          <w:spacing w:val="-2"/>
        </w:rPr>
        <w:t> </w:t>
      </w:r>
      <w:r>
        <w:rPr/>
        <w:t>a</w:t>
      </w:r>
      <w:r>
        <w:rPr>
          <w:spacing w:val="-2"/>
        </w:rPr>
        <w:t> </w:t>
      </w:r>
      <w:r>
        <w:rPr/>
        <w:t>las</w:t>
      </w:r>
      <w:r>
        <w:rPr>
          <w:spacing w:val="-1"/>
        </w:rPr>
        <w:t> </w:t>
      </w:r>
      <w:r>
        <w:rPr/>
        <w:t>formalidades</w:t>
      </w:r>
      <w:r>
        <w:rPr>
          <w:spacing w:val="-1"/>
        </w:rPr>
        <w:t> </w:t>
      </w:r>
      <w:r>
        <w:rPr/>
        <w:t>esenciales</w:t>
      </w:r>
      <w:r>
        <w:rPr>
          <w:spacing w:val="-1"/>
        </w:rPr>
        <w:t> </w:t>
      </w:r>
      <w:r>
        <w:rPr/>
        <w:t>que</w:t>
      </w:r>
      <w:r>
        <w:rPr>
          <w:spacing w:val="-3"/>
        </w:rPr>
        <w:t> </w:t>
      </w:r>
      <w:r>
        <w:rPr/>
        <w:t>requiera</w:t>
      </w:r>
      <w:r>
        <w:rPr>
          <w:spacing w:val="-2"/>
        </w:rPr>
        <w:t> </w:t>
      </w:r>
      <w:r>
        <w:rPr/>
        <w:t>la</w:t>
      </w:r>
      <w:r>
        <w:rPr>
          <w:spacing w:val="-2"/>
        </w:rPr>
        <w:t> </w:t>
      </w:r>
      <w:r>
        <w:rPr/>
        <w:t>documentación</w:t>
      </w:r>
      <w:r>
        <w:rPr>
          <w:spacing w:val="-3"/>
        </w:rPr>
        <w:t> </w:t>
      </w:r>
      <w:r>
        <w:rPr/>
        <w:t>de</w:t>
      </w:r>
      <w:r>
        <w:rPr>
          <w:spacing w:val="-2"/>
        </w:rPr>
        <w:t> </w:t>
      </w:r>
      <w:r>
        <w:rPr/>
        <w:t>los</w:t>
      </w:r>
      <w:r>
        <w:rPr>
          <w:spacing w:val="-1"/>
        </w:rPr>
        <w:t> </w:t>
      </w:r>
      <w:r>
        <w:rPr/>
        <w:t>respectivos</w:t>
      </w:r>
      <w:r>
        <w:rPr>
          <w:spacing w:val="-1"/>
        </w:rPr>
        <w:t> </w:t>
      </w:r>
      <w:r>
        <w:rPr/>
        <w:t>expedientes. Se seguirán de acuerdo con los principios de inmediatez, concentración y rapidez, procurando en la medida de lo posible el contacto directo con los quejosos, denunciantes y autoridades, para evitar la dilación de las comunicaciones y de las resoluciones.</w:t>
      </w:r>
    </w:p>
    <w:p>
      <w:pPr>
        <w:pStyle w:val="BodyText"/>
        <w:ind w:left="0"/>
      </w:pPr>
    </w:p>
    <w:p>
      <w:pPr>
        <w:pStyle w:val="BodyText"/>
        <w:ind w:right="1422"/>
        <w:jc w:val="both"/>
      </w:pPr>
      <w:r>
        <w:rPr/>
        <w:t>Dichos procedimientos no podrán</w:t>
      </w:r>
      <w:r>
        <w:rPr>
          <w:spacing w:val="-1"/>
        </w:rPr>
        <w:t> </w:t>
      </w:r>
      <w:r>
        <w:rPr/>
        <w:t>extenderse</w:t>
      </w:r>
      <w:r>
        <w:rPr>
          <w:spacing w:val="-1"/>
        </w:rPr>
        <w:t> </w:t>
      </w:r>
      <w:r>
        <w:rPr/>
        <w:t>más allá</w:t>
      </w:r>
      <w:r>
        <w:rPr>
          <w:spacing w:val="-1"/>
        </w:rPr>
        <w:t> </w:t>
      </w:r>
      <w:r>
        <w:rPr/>
        <w:t>de</w:t>
      </w:r>
      <w:r>
        <w:rPr>
          <w:spacing w:val="-2"/>
        </w:rPr>
        <w:t> </w:t>
      </w:r>
      <w:r>
        <w:rPr/>
        <w:t>un</w:t>
      </w:r>
      <w:r>
        <w:rPr>
          <w:spacing w:val="-1"/>
        </w:rPr>
        <w:t> </w:t>
      </w:r>
      <w:r>
        <w:rPr/>
        <w:t>plazo</w:t>
      </w:r>
      <w:r>
        <w:rPr>
          <w:spacing w:val="-1"/>
        </w:rPr>
        <w:t> </w:t>
      </w:r>
      <w:r>
        <w:rPr/>
        <w:t>de</w:t>
      </w:r>
      <w:r>
        <w:rPr>
          <w:spacing w:val="-1"/>
        </w:rPr>
        <w:t> </w:t>
      </w:r>
      <w:r>
        <w:rPr/>
        <w:t>cuatro meses,</w:t>
      </w:r>
      <w:r>
        <w:rPr>
          <w:spacing w:val="-1"/>
        </w:rPr>
        <w:t> </w:t>
      </w:r>
      <w:r>
        <w:rPr/>
        <w:t>contados a</w:t>
      </w:r>
      <w:r>
        <w:rPr>
          <w:spacing w:val="-1"/>
        </w:rPr>
        <w:t> </w:t>
      </w:r>
      <w:r>
        <w:rPr/>
        <w:t>partir del momento en que sea presentada la denuncia o queja. En casos excepcionales debido a la complejidad y naturaleza del asunto que se trate, la persona titular de la comisión podrá acordar que dicho plazo se extienda, en los términos establecidos en la presente Ley.</w:t>
      </w:r>
    </w:p>
    <w:p>
      <w:pPr>
        <w:spacing w:before="1"/>
        <w:ind w:left="666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1426"/>
        <w:jc w:val="both"/>
      </w:pPr>
      <w:r>
        <w:rPr/>
        <w:t>Se</w:t>
      </w:r>
      <w:r>
        <w:rPr>
          <w:spacing w:val="-2"/>
        </w:rPr>
        <w:t> </w:t>
      </w:r>
      <w:r>
        <w:rPr/>
        <w:t>procurará</w:t>
      </w:r>
      <w:r>
        <w:rPr>
          <w:spacing w:val="-2"/>
        </w:rPr>
        <w:t> </w:t>
      </w:r>
      <w:r>
        <w:rPr/>
        <w:t>que</w:t>
      </w:r>
      <w:r>
        <w:rPr>
          <w:spacing w:val="-2"/>
        </w:rPr>
        <w:t> </w:t>
      </w:r>
      <w:r>
        <w:rPr/>
        <w:t>los</w:t>
      </w:r>
      <w:r>
        <w:rPr>
          <w:spacing w:val="-3"/>
        </w:rPr>
        <w:t> </w:t>
      </w:r>
      <w:r>
        <w:rPr/>
        <w:t>procedimientos</w:t>
      </w:r>
      <w:r>
        <w:rPr>
          <w:spacing w:val="-3"/>
        </w:rPr>
        <w:t> </w:t>
      </w:r>
      <w:r>
        <w:rPr/>
        <w:t>que</w:t>
      </w:r>
      <w:r>
        <w:rPr>
          <w:spacing w:val="-2"/>
        </w:rPr>
        <w:t> </w:t>
      </w:r>
      <w:r>
        <w:rPr/>
        <w:t>se</w:t>
      </w:r>
      <w:r>
        <w:rPr>
          <w:spacing w:val="-4"/>
        </w:rPr>
        <w:t> </w:t>
      </w:r>
      <w:r>
        <w:rPr/>
        <w:t>sigan</w:t>
      </w:r>
      <w:r>
        <w:rPr>
          <w:spacing w:val="-2"/>
        </w:rPr>
        <w:t> </w:t>
      </w:r>
      <w:r>
        <w:rPr/>
        <w:t>ante</w:t>
      </w:r>
      <w:r>
        <w:rPr>
          <w:spacing w:val="-4"/>
        </w:rPr>
        <w:t> </w:t>
      </w:r>
      <w:r>
        <w:rPr/>
        <w:t>la</w:t>
      </w:r>
      <w:r>
        <w:rPr>
          <w:spacing w:val="-4"/>
        </w:rPr>
        <w:t> </w:t>
      </w:r>
      <w:r>
        <w:rPr/>
        <w:t>Comisión</w:t>
      </w:r>
      <w:r>
        <w:rPr>
          <w:spacing w:val="-2"/>
        </w:rPr>
        <w:t> </w:t>
      </w:r>
      <w:r>
        <w:rPr/>
        <w:t>se</w:t>
      </w:r>
      <w:r>
        <w:rPr>
          <w:spacing w:val="-2"/>
        </w:rPr>
        <w:t> </w:t>
      </w:r>
      <w:r>
        <w:rPr/>
        <w:t>desahoguen</w:t>
      </w:r>
      <w:r>
        <w:rPr>
          <w:spacing w:val="-3"/>
        </w:rPr>
        <w:t> </w:t>
      </w:r>
      <w:r>
        <w:rPr/>
        <w:t>en</w:t>
      </w:r>
      <w:r>
        <w:rPr>
          <w:spacing w:val="-3"/>
        </w:rPr>
        <w:t> </w:t>
      </w:r>
      <w:r>
        <w:rPr/>
        <w:t>las</w:t>
      </w:r>
      <w:r>
        <w:rPr>
          <w:spacing w:val="-1"/>
        </w:rPr>
        <w:t> </w:t>
      </w:r>
      <w:r>
        <w:rPr/>
        <w:t>instancias</w:t>
      </w:r>
      <w:r>
        <w:rPr>
          <w:spacing w:val="-1"/>
        </w:rPr>
        <w:t> </w:t>
      </w:r>
      <w:r>
        <w:rPr/>
        <w:t>más próximas al domicilio de los denunciantes.</w:t>
      </w:r>
    </w:p>
    <w:p>
      <w:pPr>
        <w:pStyle w:val="BodyText"/>
        <w:spacing w:before="229"/>
        <w:ind w:right="1419"/>
        <w:jc w:val="both"/>
      </w:pPr>
      <w:r>
        <w:rPr>
          <w:rFonts w:ascii="Arial" w:hAnsi="Arial"/>
          <w:b/>
        </w:rPr>
        <w:t>Artículo 21.- </w:t>
      </w:r>
      <w:r>
        <w:rPr/>
        <w:t>La persona Titular de la Comisión y las Visitadurías Generales tendrán fe pública en sus actuaciones para certificar la veracidad de los hechos en relación con las quejas o denuncias</w:t>
      </w:r>
      <w:r>
        <w:rPr>
          <w:spacing w:val="40"/>
        </w:rPr>
        <w:t> </w:t>
      </w:r>
      <w:r>
        <w:rPr/>
        <w:t>presentadas ante dicha Comisión.</w:t>
      </w:r>
    </w:p>
    <w:p>
      <w:pPr>
        <w:spacing w:before="2"/>
        <w:ind w:left="666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BodyText"/>
        <w:spacing w:before="1"/>
        <w:ind w:right="1427"/>
        <w:jc w:val="both"/>
      </w:pPr>
      <w:r>
        <w:rPr/>
        <w:t>Para los efectos de esta Ley, la fe pública consistirá en la facultad de autenticar documentos preexistentes o declaraciones y hechos que tengan lugar o estén aconteciendo en presencia de dichos funcionarios. Para ello, las declaraciones y hechos deberán constar en el acta circunstanciada que al efecto levantará el funcionario correspondiente.</w:t>
      </w:r>
    </w:p>
    <w:p>
      <w:pPr>
        <w:pStyle w:val="BodyText"/>
        <w:spacing w:before="229"/>
        <w:ind w:right="1425"/>
        <w:jc w:val="both"/>
      </w:pPr>
      <w:r>
        <w:rPr/>
        <w:t>Las actuaciones de la Comisión tendrán plenos efectos y serán consideradas como válidas por cualquier autoridad, bajo el principio de fe pública con el que actúan sus miembros, en los términos del presente </w:t>
      </w:r>
      <w:r>
        <w:rPr>
          <w:spacing w:val="-2"/>
        </w:rPr>
        <w:t>Artículo.</w:t>
      </w:r>
    </w:p>
    <w:p>
      <w:pPr>
        <w:pStyle w:val="BodyText"/>
        <w:ind w:left="0"/>
      </w:pPr>
    </w:p>
    <w:p>
      <w:pPr>
        <w:pStyle w:val="BodyText"/>
        <w:jc w:val="both"/>
      </w:pPr>
      <w:r>
        <w:rPr>
          <w:rFonts w:ascii="Arial" w:hAnsi="Arial"/>
          <w:b/>
        </w:rPr>
        <w:t>Artículo</w:t>
      </w:r>
      <w:r>
        <w:rPr>
          <w:rFonts w:ascii="Arial" w:hAnsi="Arial"/>
          <w:b/>
          <w:spacing w:val="-7"/>
        </w:rPr>
        <w:t> </w:t>
      </w:r>
      <w:r>
        <w:rPr>
          <w:rFonts w:ascii="Arial" w:hAnsi="Arial"/>
          <w:b/>
        </w:rPr>
        <w:t>22.-</w:t>
      </w:r>
      <w:r>
        <w:rPr>
          <w:rFonts w:ascii="Arial" w:hAnsi="Arial"/>
          <w:b/>
          <w:spacing w:val="-6"/>
        </w:rPr>
        <w:t> </w:t>
      </w:r>
      <w:r>
        <w:rPr/>
        <w:t>Los</w:t>
      </w:r>
      <w:r>
        <w:rPr>
          <w:spacing w:val="-6"/>
        </w:rPr>
        <w:t> </w:t>
      </w:r>
      <w:r>
        <w:rPr/>
        <w:t>trámites</w:t>
      </w:r>
      <w:r>
        <w:rPr>
          <w:spacing w:val="-7"/>
        </w:rPr>
        <w:t> </w:t>
      </w:r>
      <w:r>
        <w:rPr/>
        <w:t>y</w:t>
      </w:r>
      <w:r>
        <w:rPr>
          <w:spacing w:val="-6"/>
        </w:rPr>
        <w:t> </w:t>
      </w:r>
      <w:r>
        <w:rPr/>
        <w:t>procedimientos</w:t>
      </w:r>
      <w:r>
        <w:rPr>
          <w:spacing w:val="-6"/>
        </w:rPr>
        <w:t> </w:t>
      </w:r>
      <w:r>
        <w:rPr/>
        <w:t>realizados</w:t>
      </w:r>
      <w:r>
        <w:rPr>
          <w:spacing w:val="-6"/>
        </w:rPr>
        <w:t> </w:t>
      </w:r>
      <w:r>
        <w:rPr/>
        <w:t>en</w:t>
      </w:r>
      <w:r>
        <w:rPr>
          <w:spacing w:val="-8"/>
        </w:rPr>
        <w:t> </w:t>
      </w:r>
      <w:r>
        <w:rPr/>
        <w:t>la</w:t>
      </w:r>
      <w:r>
        <w:rPr>
          <w:spacing w:val="-8"/>
        </w:rPr>
        <w:t> </w:t>
      </w:r>
      <w:r>
        <w:rPr/>
        <w:t>Comisión</w:t>
      </w:r>
      <w:r>
        <w:rPr>
          <w:spacing w:val="-8"/>
        </w:rPr>
        <w:t> </w:t>
      </w:r>
      <w:r>
        <w:rPr/>
        <w:t>serán</w:t>
      </w:r>
      <w:r>
        <w:rPr>
          <w:spacing w:val="-8"/>
        </w:rPr>
        <w:t> </w:t>
      </w:r>
      <w:r>
        <w:rPr>
          <w:spacing w:val="-2"/>
        </w:rPr>
        <w:t>gratuitos.</w:t>
      </w:r>
    </w:p>
    <w:p>
      <w:pPr>
        <w:pStyle w:val="BodyText"/>
        <w:spacing w:before="229"/>
        <w:ind w:left="0"/>
      </w:pPr>
    </w:p>
    <w:p>
      <w:pPr>
        <w:pStyle w:val="Heading1"/>
        <w:ind w:left="1367"/>
      </w:pPr>
      <w:r>
        <w:rPr/>
        <w:t>Capítulo</w:t>
      </w:r>
      <w:r>
        <w:rPr>
          <w:spacing w:val="-8"/>
        </w:rPr>
        <w:t> </w:t>
      </w:r>
      <w:r>
        <w:rPr>
          <w:spacing w:val="-5"/>
        </w:rPr>
        <w:t>II</w:t>
      </w:r>
    </w:p>
    <w:p>
      <w:pPr>
        <w:spacing w:before="0"/>
        <w:ind w:left="1366" w:right="1368"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3"/>
          <w:sz w:val="20"/>
        </w:rPr>
        <w:t> </w:t>
      </w:r>
      <w:r>
        <w:rPr>
          <w:rFonts w:ascii="Arial" w:hAnsi="Arial"/>
          <w:b/>
          <w:spacing w:val="-2"/>
          <w:sz w:val="20"/>
        </w:rPr>
        <w:t>Integración</w:t>
      </w:r>
    </w:p>
    <w:p>
      <w:pPr>
        <w:pStyle w:val="BodyText"/>
        <w:spacing w:before="1"/>
        <w:ind w:left="0"/>
        <w:rPr>
          <w:rFonts w:ascii="Arial"/>
          <w:b/>
        </w:rPr>
      </w:pPr>
    </w:p>
    <w:p>
      <w:pPr>
        <w:pStyle w:val="BodyText"/>
        <w:jc w:val="both"/>
      </w:pPr>
      <w:r>
        <w:rPr>
          <w:rFonts w:ascii="Arial" w:hAnsi="Arial"/>
          <w:b/>
        </w:rPr>
        <w:t>Artículo</w:t>
      </w:r>
      <w:r>
        <w:rPr>
          <w:rFonts w:ascii="Arial" w:hAnsi="Arial"/>
          <w:b/>
          <w:spacing w:val="-7"/>
        </w:rPr>
        <w:t> </w:t>
      </w:r>
      <w:r>
        <w:rPr>
          <w:rFonts w:ascii="Arial" w:hAnsi="Arial"/>
          <w:b/>
        </w:rPr>
        <w:t>23.-</w:t>
      </w:r>
      <w:r>
        <w:rPr>
          <w:rFonts w:ascii="Arial" w:hAnsi="Arial"/>
          <w:b/>
          <w:spacing w:val="-7"/>
        </w:rPr>
        <w:t> </w:t>
      </w:r>
      <w:r>
        <w:rPr/>
        <w:t>La</w:t>
      </w:r>
      <w:r>
        <w:rPr>
          <w:spacing w:val="-6"/>
        </w:rPr>
        <w:t> </w:t>
      </w:r>
      <w:r>
        <w:rPr/>
        <w:t>Comisión</w:t>
      </w:r>
      <w:r>
        <w:rPr>
          <w:spacing w:val="-7"/>
        </w:rPr>
        <w:t> </w:t>
      </w:r>
      <w:r>
        <w:rPr/>
        <w:t>de</w:t>
      </w:r>
      <w:r>
        <w:rPr>
          <w:spacing w:val="-8"/>
        </w:rPr>
        <w:t> </w:t>
      </w:r>
      <w:r>
        <w:rPr/>
        <w:t>Derechos</w:t>
      </w:r>
      <w:r>
        <w:rPr>
          <w:spacing w:val="-7"/>
        </w:rPr>
        <w:t> </w:t>
      </w:r>
      <w:r>
        <w:rPr/>
        <w:t>Humanos</w:t>
      </w:r>
      <w:r>
        <w:rPr>
          <w:spacing w:val="-7"/>
        </w:rPr>
        <w:t> </w:t>
      </w:r>
      <w:r>
        <w:rPr/>
        <w:t>del</w:t>
      </w:r>
      <w:r>
        <w:rPr>
          <w:spacing w:val="-7"/>
        </w:rPr>
        <w:t> </w:t>
      </w:r>
      <w:r>
        <w:rPr/>
        <w:t>Estado</w:t>
      </w:r>
      <w:r>
        <w:rPr>
          <w:spacing w:val="-6"/>
        </w:rPr>
        <w:t> </w:t>
      </w:r>
      <w:r>
        <w:rPr/>
        <w:t>de</w:t>
      </w:r>
      <w:r>
        <w:rPr>
          <w:spacing w:val="-7"/>
        </w:rPr>
        <w:t> </w:t>
      </w:r>
      <w:r>
        <w:rPr/>
        <w:t>Hidalgo</w:t>
      </w:r>
      <w:r>
        <w:rPr>
          <w:spacing w:val="-6"/>
        </w:rPr>
        <w:t> </w:t>
      </w:r>
      <w:r>
        <w:rPr/>
        <w:t>estará</w:t>
      </w:r>
      <w:r>
        <w:rPr>
          <w:spacing w:val="-6"/>
        </w:rPr>
        <w:t> </w:t>
      </w:r>
      <w:r>
        <w:rPr/>
        <w:t>integrada</w:t>
      </w:r>
      <w:r>
        <w:rPr>
          <w:spacing w:val="-7"/>
        </w:rPr>
        <w:t> </w:t>
      </w:r>
      <w:r>
        <w:rPr>
          <w:spacing w:val="-4"/>
        </w:rPr>
        <w:t>por:</w:t>
      </w:r>
    </w:p>
    <w:p>
      <w:pPr>
        <w:pStyle w:val="BodyText"/>
        <w:spacing w:before="1"/>
        <w:ind w:left="0"/>
      </w:pPr>
    </w:p>
    <w:p>
      <w:pPr>
        <w:pStyle w:val="BodyText"/>
        <w:tabs>
          <w:tab w:pos="2126" w:val="left" w:leader="none"/>
        </w:tabs>
      </w:pPr>
      <w:r>
        <w:rPr>
          <w:rFonts w:ascii="Arial"/>
          <w:b/>
        </w:rPr>
        <w:t>I.-</w:t>
        <w:tab/>
      </w:r>
      <w:r>
        <w:rPr/>
        <w:t>Una</w:t>
      </w:r>
      <w:r>
        <w:rPr>
          <w:spacing w:val="-8"/>
        </w:rPr>
        <w:t> </w:t>
      </w:r>
      <w:r>
        <w:rPr>
          <w:spacing w:val="-2"/>
        </w:rPr>
        <w:t>presidencia;</w:t>
      </w:r>
    </w:p>
    <w:p>
      <w:pPr>
        <w:spacing w:before="1"/>
        <w:ind w:left="658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tabs>
          <w:tab w:pos="2126" w:val="left" w:leader="none"/>
        </w:tabs>
        <w:spacing w:before="227"/>
        <w:ind w:left="1418" w:right="0" w:firstLine="0"/>
        <w:jc w:val="left"/>
        <w:rPr>
          <w:sz w:val="20"/>
        </w:rPr>
      </w:pPr>
      <w:r>
        <w:rPr>
          <w:rFonts w:ascii="Arial"/>
          <w:b/>
          <w:sz w:val="20"/>
        </w:rPr>
        <w:t>II.-</w:t>
        <w:tab/>
      </w:r>
      <w:r>
        <w:rPr>
          <w:sz w:val="20"/>
        </w:rPr>
        <w:t>El</w:t>
      </w:r>
      <w:r>
        <w:rPr>
          <w:spacing w:val="-5"/>
          <w:sz w:val="20"/>
        </w:rPr>
        <w:t> </w:t>
      </w:r>
      <w:r>
        <w:rPr>
          <w:spacing w:val="-2"/>
          <w:sz w:val="20"/>
        </w:rPr>
        <w:t>Consejo;</w:t>
      </w:r>
    </w:p>
    <w:p>
      <w:pPr>
        <w:pStyle w:val="BodyText"/>
        <w:spacing w:before="1"/>
        <w:ind w:left="0"/>
      </w:pPr>
    </w:p>
    <w:p>
      <w:pPr>
        <w:tabs>
          <w:tab w:pos="2126" w:val="left" w:leader="none"/>
        </w:tabs>
        <w:spacing w:before="0"/>
        <w:ind w:left="1418" w:right="0" w:firstLine="0"/>
        <w:jc w:val="left"/>
        <w:rPr>
          <w:sz w:val="20"/>
        </w:rPr>
      </w:pPr>
      <w:r>
        <w:rPr>
          <w:rFonts w:ascii="Arial" w:hAnsi="Arial"/>
          <w:b/>
          <w:sz w:val="20"/>
        </w:rPr>
        <w:t>III.-</w:t>
        <w:tab/>
      </w:r>
      <w:r>
        <w:rPr>
          <w:sz w:val="20"/>
        </w:rPr>
        <w:t>Visitadurías</w:t>
      </w:r>
      <w:r>
        <w:rPr>
          <w:spacing w:val="-13"/>
          <w:sz w:val="20"/>
        </w:rPr>
        <w:t> </w:t>
      </w:r>
      <w:r>
        <w:rPr>
          <w:spacing w:val="-2"/>
          <w:sz w:val="20"/>
        </w:rPr>
        <w:t>Generales;</w:t>
      </w:r>
    </w:p>
    <w:p>
      <w:pPr>
        <w:spacing w:before="1"/>
        <w:ind w:left="658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ind w:left="0"/>
        <w:rPr>
          <w:rFonts w:ascii="Arial"/>
          <w:i/>
        </w:rPr>
      </w:pPr>
    </w:p>
    <w:p>
      <w:pPr>
        <w:pStyle w:val="BodyText"/>
        <w:tabs>
          <w:tab w:pos="2126" w:val="left" w:leader="none"/>
        </w:tabs>
      </w:pPr>
      <w:r>
        <w:rPr>
          <w:rFonts w:ascii="Arial" w:hAnsi="Arial"/>
          <w:b/>
        </w:rPr>
        <w:t>IV.-</w:t>
        <w:tab/>
      </w:r>
      <w:r>
        <w:rPr/>
        <w:t>Una</w:t>
      </w:r>
      <w:r>
        <w:rPr>
          <w:spacing w:val="-8"/>
        </w:rPr>
        <w:t> </w:t>
      </w:r>
      <w:r>
        <w:rPr/>
        <w:t>Secretaría</w:t>
      </w:r>
      <w:r>
        <w:rPr>
          <w:spacing w:val="-9"/>
        </w:rPr>
        <w:t> </w:t>
      </w:r>
      <w:r>
        <w:rPr>
          <w:spacing w:val="-2"/>
        </w:rPr>
        <w:t>Ejecutiva;</w:t>
      </w:r>
    </w:p>
    <w:p>
      <w:pPr>
        <w:spacing w:before="2"/>
        <w:ind w:left="658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tabs>
          <w:tab w:pos="2181" w:val="left" w:leader="none"/>
        </w:tabs>
        <w:spacing w:before="226"/>
      </w:pPr>
      <w:r>
        <w:rPr>
          <w:rFonts w:ascii="Arial"/>
          <w:b/>
        </w:rPr>
        <w:t>V.-</w:t>
        <w:tab/>
      </w:r>
      <w:r>
        <w:rPr/>
        <w:t>Las</w:t>
      </w:r>
      <w:r>
        <w:rPr>
          <w:spacing w:val="-6"/>
        </w:rPr>
        <w:t> </w:t>
      </w:r>
      <w:r>
        <w:rPr/>
        <w:t>o</w:t>
      </w:r>
      <w:r>
        <w:rPr>
          <w:spacing w:val="-5"/>
        </w:rPr>
        <w:t> </w:t>
      </w:r>
      <w:r>
        <w:rPr/>
        <w:t>los</w:t>
      </w:r>
      <w:r>
        <w:rPr>
          <w:spacing w:val="-5"/>
        </w:rPr>
        <w:t> </w:t>
      </w:r>
      <w:r>
        <w:rPr/>
        <w:t>Visitadores;</w:t>
      </w:r>
      <w:r>
        <w:rPr>
          <w:spacing w:val="-7"/>
        </w:rPr>
        <w:t> </w:t>
      </w:r>
      <w:r>
        <w:rPr>
          <w:spacing w:val="-10"/>
        </w:rPr>
        <w:t>y</w:t>
      </w:r>
    </w:p>
    <w:p>
      <w:pPr>
        <w:pStyle w:val="BodyText"/>
        <w:spacing w:before="1"/>
        <w:ind w:left="0"/>
      </w:pPr>
    </w:p>
    <w:p>
      <w:pPr>
        <w:pStyle w:val="BodyText"/>
        <w:tabs>
          <w:tab w:pos="2126" w:val="left" w:leader="none"/>
        </w:tabs>
      </w:pPr>
      <w:r>
        <w:rPr>
          <w:rFonts w:ascii="Arial" w:hAnsi="Arial"/>
          <w:b/>
        </w:rPr>
        <w:t>VI.-</w:t>
        <w:tab/>
      </w:r>
      <w:r>
        <w:rPr/>
        <w:t>El</w:t>
      </w:r>
      <w:r>
        <w:rPr>
          <w:spacing w:val="-7"/>
        </w:rPr>
        <w:t> </w:t>
      </w:r>
      <w:r>
        <w:rPr/>
        <w:t>personal</w:t>
      </w:r>
      <w:r>
        <w:rPr>
          <w:spacing w:val="-8"/>
        </w:rPr>
        <w:t> </w:t>
      </w:r>
      <w:r>
        <w:rPr/>
        <w:t>profesional,</w:t>
      </w:r>
      <w:r>
        <w:rPr>
          <w:spacing w:val="-7"/>
        </w:rPr>
        <w:t> </w:t>
      </w:r>
      <w:r>
        <w:rPr/>
        <w:t>técnico</w:t>
      </w:r>
      <w:r>
        <w:rPr>
          <w:spacing w:val="-8"/>
        </w:rPr>
        <w:t> </w:t>
      </w:r>
      <w:r>
        <w:rPr/>
        <w:t>y</w:t>
      </w:r>
      <w:r>
        <w:rPr>
          <w:spacing w:val="-6"/>
        </w:rPr>
        <w:t> </w:t>
      </w:r>
      <w:r>
        <w:rPr/>
        <w:t>administrativo</w:t>
      </w:r>
      <w:r>
        <w:rPr>
          <w:spacing w:val="-8"/>
        </w:rPr>
        <w:t> </w:t>
      </w:r>
      <w:r>
        <w:rPr/>
        <w:t>necesario</w:t>
      </w:r>
      <w:r>
        <w:rPr>
          <w:spacing w:val="-8"/>
        </w:rPr>
        <w:t> </w:t>
      </w:r>
      <w:r>
        <w:rPr/>
        <w:t>para</w:t>
      </w:r>
      <w:r>
        <w:rPr>
          <w:spacing w:val="-7"/>
        </w:rPr>
        <w:t> </w:t>
      </w:r>
      <w:r>
        <w:rPr/>
        <w:t>el</w:t>
      </w:r>
      <w:r>
        <w:rPr>
          <w:spacing w:val="-8"/>
        </w:rPr>
        <w:t> </w:t>
      </w:r>
      <w:r>
        <w:rPr/>
        <w:t>desarrollo</w:t>
      </w:r>
      <w:r>
        <w:rPr>
          <w:spacing w:val="-8"/>
        </w:rPr>
        <w:t> </w:t>
      </w:r>
      <w:r>
        <w:rPr/>
        <w:t>de</w:t>
      </w:r>
      <w:r>
        <w:rPr>
          <w:spacing w:val="-7"/>
        </w:rPr>
        <w:t> </w:t>
      </w:r>
      <w:r>
        <w:rPr/>
        <w:t>sus</w:t>
      </w:r>
      <w:r>
        <w:rPr>
          <w:spacing w:val="-6"/>
        </w:rPr>
        <w:t> </w:t>
      </w:r>
      <w:r>
        <w:rPr>
          <w:spacing w:val="-2"/>
        </w:rPr>
        <w:t>actividades.</w:t>
      </w:r>
    </w:p>
    <w:p>
      <w:pPr>
        <w:pStyle w:val="BodyText"/>
        <w:ind w:left="0"/>
      </w:pPr>
    </w:p>
    <w:p>
      <w:pPr>
        <w:pStyle w:val="BodyText"/>
        <w:spacing w:before="1"/>
        <w:ind w:left="0"/>
      </w:pPr>
    </w:p>
    <w:p>
      <w:pPr>
        <w:pStyle w:val="Heading1"/>
        <w:spacing w:line="229" w:lineRule="exact"/>
      </w:pPr>
      <w:r>
        <w:rPr/>
        <w:t>Capítulo</w:t>
      </w:r>
      <w:r>
        <w:rPr>
          <w:spacing w:val="-8"/>
        </w:rPr>
        <w:t> </w:t>
      </w:r>
      <w:r>
        <w:rPr>
          <w:spacing w:val="-5"/>
        </w:rPr>
        <w:t>III</w:t>
      </w:r>
    </w:p>
    <w:p>
      <w:pPr>
        <w:spacing w:line="229" w:lineRule="exact" w:before="0"/>
        <w:ind w:left="1366" w:right="1369"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las</w:t>
      </w:r>
      <w:r>
        <w:rPr>
          <w:rFonts w:ascii="Arial" w:hAnsi="Arial"/>
          <w:b/>
          <w:spacing w:val="-6"/>
          <w:sz w:val="20"/>
        </w:rPr>
        <w:t> </w:t>
      </w:r>
      <w:r>
        <w:rPr>
          <w:rFonts w:ascii="Arial" w:hAnsi="Arial"/>
          <w:b/>
          <w:sz w:val="20"/>
        </w:rPr>
        <w:t>Atribuciones</w:t>
      </w:r>
      <w:r>
        <w:rPr>
          <w:rFonts w:ascii="Arial" w:hAnsi="Arial"/>
          <w:b/>
          <w:spacing w:val="-6"/>
          <w:sz w:val="20"/>
        </w:rPr>
        <w:t> </w:t>
      </w:r>
      <w:r>
        <w:rPr>
          <w:rFonts w:ascii="Arial" w:hAnsi="Arial"/>
          <w:b/>
          <w:sz w:val="20"/>
        </w:rPr>
        <w:t>de</w:t>
      </w:r>
      <w:r>
        <w:rPr>
          <w:rFonts w:ascii="Arial" w:hAnsi="Arial"/>
          <w:b/>
          <w:spacing w:val="-3"/>
          <w:sz w:val="20"/>
        </w:rPr>
        <w:t> </w:t>
      </w:r>
      <w:r>
        <w:rPr>
          <w:rFonts w:ascii="Arial" w:hAnsi="Arial"/>
          <w:b/>
          <w:sz w:val="20"/>
        </w:rPr>
        <w:t>la</w:t>
      </w:r>
      <w:r>
        <w:rPr>
          <w:rFonts w:ascii="Arial" w:hAnsi="Arial"/>
          <w:b/>
          <w:spacing w:val="-5"/>
          <w:sz w:val="20"/>
        </w:rPr>
        <w:t> </w:t>
      </w:r>
      <w:r>
        <w:rPr>
          <w:rFonts w:ascii="Arial" w:hAnsi="Arial"/>
          <w:b/>
          <w:spacing w:val="-2"/>
          <w:sz w:val="20"/>
        </w:rPr>
        <w:t>Comisión</w:t>
      </w:r>
    </w:p>
    <w:p>
      <w:pPr>
        <w:spacing w:after="0" w:line="229" w:lineRule="exact"/>
        <w:jc w:val="center"/>
        <w:rPr>
          <w:rFonts w:ascii="Arial" w:hAnsi="Arial"/>
          <w:b/>
          <w:sz w:val="20"/>
        </w:rPr>
        <w:sectPr>
          <w:pgSz w:w="12250" w:h="15850"/>
          <w:pgMar w:header="0" w:footer="969" w:top="1660" w:bottom="1160" w:left="0" w:right="0"/>
        </w:sectPr>
      </w:pPr>
    </w:p>
    <w:p>
      <w:pPr>
        <w:pStyle w:val="BodyText"/>
        <w:spacing w:before="169"/>
        <w:ind w:left="0"/>
        <w:rPr>
          <w:rFonts w:ascii="Arial"/>
          <w:b/>
        </w:rPr>
      </w:pPr>
    </w:p>
    <w:p>
      <w:pPr>
        <w:pStyle w:val="BodyText"/>
        <w:ind w:right="1426"/>
        <w:jc w:val="both"/>
      </w:pPr>
      <w:r>
        <w:rPr>
          <w:rFonts w:ascii="Arial" w:hAnsi="Arial"/>
          <w:b/>
        </w:rPr>
        <w:t>Artículo</w:t>
      </w:r>
      <w:r>
        <w:rPr>
          <w:rFonts w:ascii="Arial" w:hAnsi="Arial"/>
          <w:b/>
          <w:spacing w:val="-1"/>
        </w:rPr>
        <w:t> </w:t>
      </w:r>
      <w:r>
        <w:rPr>
          <w:rFonts w:ascii="Arial" w:hAnsi="Arial"/>
          <w:b/>
        </w:rPr>
        <w:t>24.-</w:t>
      </w:r>
      <w:r>
        <w:rPr>
          <w:rFonts w:ascii="Arial" w:hAnsi="Arial"/>
          <w:b/>
          <w:spacing w:val="-1"/>
        </w:rPr>
        <w:t> </w:t>
      </w:r>
      <w:r>
        <w:rPr/>
        <w:t>La</w:t>
      </w:r>
      <w:r>
        <w:rPr>
          <w:spacing w:val="-3"/>
        </w:rPr>
        <w:t> </w:t>
      </w:r>
      <w:r>
        <w:rPr/>
        <w:t>Comisión será</w:t>
      </w:r>
      <w:r>
        <w:rPr>
          <w:spacing w:val="-2"/>
        </w:rPr>
        <w:t> </w:t>
      </w:r>
      <w:r>
        <w:rPr/>
        <w:t>competente</w:t>
      </w:r>
      <w:r>
        <w:rPr>
          <w:spacing w:val="-2"/>
        </w:rPr>
        <w:t> </w:t>
      </w:r>
      <w:r>
        <w:rPr/>
        <w:t>para</w:t>
      </w:r>
      <w:r>
        <w:rPr>
          <w:spacing w:val="-2"/>
        </w:rPr>
        <w:t> </w:t>
      </w:r>
      <w:r>
        <w:rPr/>
        <w:t>conocer</w:t>
      </w:r>
      <w:r>
        <w:rPr>
          <w:spacing w:val="-1"/>
        </w:rPr>
        <w:t> </w:t>
      </w:r>
      <w:r>
        <w:rPr/>
        <w:t>de</w:t>
      </w:r>
      <w:r>
        <w:rPr>
          <w:spacing w:val="-3"/>
        </w:rPr>
        <w:t> </w:t>
      </w:r>
      <w:r>
        <w:rPr/>
        <w:t>probables</w:t>
      </w:r>
      <w:r>
        <w:rPr>
          <w:spacing w:val="-1"/>
        </w:rPr>
        <w:t> </w:t>
      </w:r>
      <w:r>
        <w:rPr/>
        <w:t>violaciones</w:t>
      </w:r>
      <w:r>
        <w:rPr>
          <w:spacing w:val="-1"/>
        </w:rPr>
        <w:t> </w:t>
      </w:r>
      <w:r>
        <w:rPr/>
        <w:t>de</w:t>
      </w:r>
      <w:r>
        <w:rPr>
          <w:spacing w:val="-3"/>
        </w:rPr>
        <w:t> </w:t>
      </w:r>
      <w:r>
        <w:rPr/>
        <w:t>derechos</w:t>
      </w:r>
      <w:r>
        <w:rPr>
          <w:spacing w:val="-1"/>
        </w:rPr>
        <w:t> </w:t>
      </w:r>
      <w:r>
        <w:rPr/>
        <w:t>humanos o actos discriminatorios, cuando:</w:t>
      </w:r>
    </w:p>
    <w:p>
      <w:pPr>
        <w:pStyle w:val="BodyText"/>
        <w:spacing w:before="229"/>
        <w:ind w:right="1415"/>
        <w:jc w:val="both"/>
      </w:pPr>
      <w:r>
        <w:rPr>
          <w:rFonts w:ascii="Arial" w:hAnsi="Arial"/>
          <w:b/>
        </w:rPr>
        <w:t>I.- </w:t>
      </w:r>
      <w:r>
        <w:rPr/>
        <w:t>Provengan de actos u omisiones de servidores de la Administración Pública Estatal o Municipal, así como de actos administrativos de cualquier otra autoridad que no sea del ámbito Federal; y</w:t>
      </w:r>
    </w:p>
    <w:p>
      <w:pPr>
        <w:pStyle w:val="BodyText"/>
        <w:spacing w:before="1"/>
        <w:ind w:left="0"/>
      </w:pPr>
    </w:p>
    <w:p>
      <w:pPr>
        <w:pStyle w:val="BodyText"/>
        <w:ind w:right="1425"/>
        <w:jc w:val="both"/>
      </w:pPr>
      <w:r>
        <w:rPr>
          <w:rFonts w:ascii="Arial" w:hAnsi="Arial"/>
          <w:b/>
        </w:rPr>
        <w:t>II.- </w:t>
      </w:r>
      <w:r>
        <w:rPr/>
        <w:t>Sean originadas por actos de particulares, cuando alguna autoridad, servidora o servidor de la Administración Pública Estatal o Municipal, las propicien o toleren. En los casos en donde el agente generador de la violación a los derechos humanos o de los actos discriminatorios sea un particular, la Comisión, tomando en cuenta la gravedad y el daño social que el asunto pueda ocasionar, podrá implementar las acciones, solicitar las medidas y emitir el pronunciamiento que considere pertinente.</w:t>
      </w:r>
    </w:p>
    <w:p>
      <w:pPr>
        <w:spacing w:before="228"/>
        <w:ind w:left="141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25.-</w:t>
      </w:r>
      <w:r>
        <w:rPr>
          <w:rFonts w:ascii="Arial" w:hAnsi="Arial"/>
          <w:b/>
          <w:spacing w:val="-7"/>
          <w:sz w:val="20"/>
        </w:rPr>
        <w:t> </w:t>
      </w:r>
      <w:r>
        <w:rPr>
          <w:sz w:val="20"/>
        </w:rPr>
        <w:t>La</w:t>
      </w:r>
      <w:r>
        <w:rPr>
          <w:spacing w:val="-6"/>
          <w:sz w:val="20"/>
        </w:rPr>
        <w:t> </w:t>
      </w:r>
      <w:r>
        <w:rPr>
          <w:sz w:val="20"/>
        </w:rPr>
        <w:t>Comisión</w:t>
      </w:r>
      <w:r>
        <w:rPr>
          <w:spacing w:val="-8"/>
          <w:sz w:val="20"/>
        </w:rPr>
        <w:t> </w:t>
      </w:r>
      <w:r>
        <w:rPr>
          <w:sz w:val="20"/>
        </w:rPr>
        <w:t>tendrá</w:t>
      </w:r>
      <w:r>
        <w:rPr>
          <w:spacing w:val="-6"/>
          <w:sz w:val="20"/>
        </w:rPr>
        <w:t> </w:t>
      </w:r>
      <w:r>
        <w:rPr>
          <w:sz w:val="20"/>
        </w:rPr>
        <w:t>las</w:t>
      </w:r>
      <w:r>
        <w:rPr>
          <w:spacing w:val="-7"/>
          <w:sz w:val="20"/>
        </w:rPr>
        <w:t> </w:t>
      </w:r>
      <w:r>
        <w:rPr>
          <w:sz w:val="20"/>
        </w:rPr>
        <w:t>siguientes</w:t>
      </w:r>
      <w:r>
        <w:rPr>
          <w:spacing w:val="-6"/>
          <w:sz w:val="20"/>
        </w:rPr>
        <w:t> </w:t>
      </w:r>
      <w:r>
        <w:rPr>
          <w:spacing w:val="-2"/>
          <w:sz w:val="20"/>
        </w:rPr>
        <w:t>atribuciones:</w:t>
      </w:r>
    </w:p>
    <w:p>
      <w:pPr>
        <w:pStyle w:val="BodyText"/>
        <w:spacing w:before="1"/>
        <w:ind w:left="0"/>
      </w:pPr>
    </w:p>
    <w:p>
      <w:pPr>
        <w:pStyle w:val="ListParagraph"/>
        <w:numPr>
          <w:ilvl w:val="0"/>
          <w:numId w:val="2"/>
        </w:numPr>
        <w:tabs>
          <w:tab w:pos="2412" w:val="left" w:leader="none"/>
        </w:tabs>
        <w:spacing w:line="240" w:lineRule="auto" w:before="0" w:after="0"/>
        <w:ind w:left="2412" w:right="0" w:hanging="994"/>
        <w:jc w:val="both"/>
        <w:rPr>
          <w:sz w:val="20"/>
        </w:rPr>
      </w:pPr>
      <w:r>
        <w:rPr>
          <w:sz w:val="20"/>
        </w:rPr>
        <w:t>Recibir</w:t>
      </w:r>
      <w:r>
        <w:rPr>
          <w:spacing w:val="-7"/>
          <w:sz w:val="20"/>
        </w:rPr>
        <w:t> </w:t>
      </w:r>
      <w:r>
        <w:rPr>
          <w:sz w:val="20"/>
        </w:rPr>
        <w:t>quejas</w:t>
      </w:r>
      <w:r>
        <w:rPr>
          <w:spacing w:val="-7"/>
          <w:sz w:val="20"/>
        </w:rPr>
        <w:t> </w:t>
      </w:r>
      <w:r>
        <w:rPr>
          <w:sz w:val="20"/>
        </w:rPr>
        <w:t>de</w:t>
      </w:r>
      <w:r>
        <w:rPr>
          <w:spacing w:val="-8"/>
          <w:sz w:val="20"/>
        </w:rPr>
        <w:t> </w:t>
      </w:r>
      <w:r>
        <w:rPr>
          <w:sz w:val="20"/>
        </w:rPr>
        <w:t>presuntas</w:t>
      </w:r>
      <w:r>
        <w:rPr>
          <w:spacing w:val="-7"/>
          <w:sz w:val="20"/>
        </w:rPr>
        <w:t> </w:t>
      </w:r>
      <w:r>
        <w:rPr>
          <w:sz w:val="20"/>
        </w:rPr>
        <w:t>violaciones</w:t>
      </w:r>
      <w:r>
        <w:rPr>
          <w:spacing w:val="-5"/>
          <w:sz w:val="20"/>
        </w:rPr>
        <w:t> </w:t>
      </w:r>
      <w:r>
        <w:rPr>
          <w:sz w:val="20"/>
        </w:rPr>
        <w:t>a</w:t>
      </w:r>
      <w:r>
        <w:rPr>
          <w:spacing w:val="-8"/>
          <w:sz w:val="20"/>
        </w:rPr>
        <w:t> </w:t>
      </w:r>
      <w:r>
        <w:rPr>
          <w:sz w:val="20"/>
        </w:rPr>
        <w:t>los</w:t>
      </w:r>
      <w:r>
        <w:rPr>
          <w:spacing w:val="-6"/>
          <w:sz w:val="20"/>
        </w:rPr>
        <w:t> </w:t>
      </w:r>
      <w:r>
        <w:rPr>
          <w:sz w:val="20"/>
        </w:rPr>
        <w:t>derechos</w:t>
      </w:r>
      <w:r>
        <w:rPr>
          <w:spacing w:val="-7"/>
          <w:sz w:val="20"/>
        </w:rPr>
        <w:t> </w:t>
      </w:r>
      <w:r>
        <w:rPr>
          <w:sz w:val="20"/>
        </w:rPr>
        <w:t>humanos</w:t>
      </w:r>
      <w:r>
        <w:rPr>
          <w:spacing w:val="-7"/>
          <w:sz w:val="20"/>
        </w:rPr>
        <w:t> </w:t>
      </w:r>
      <w:r>
        <w:rPr>
          <w:sz w:val="20"/>
        </w:rPr>
        <w:t>o</w:t>
      </w:r>
      <w:r>
        <w:rPr>
          <w:spacing w:val="-6"/>
          <w:sz w:val="20"/>
        </w:rPr>
        <w:t> </w:t>
      </w:r>
      <w:r>
        <w:rPr>
          <w:sz w:val="20"/>
        </w:rPr>
        <w:t>actos</w:t>
      </w:r>
      <w:r>
        <w:rPr>
          <w:spacing w:val="-7"/>
          <w:sz w:val="20"/>
        </w:rPr>
        <w:t> </w:t>
      </w:r>
      <w:r>
        <w:rPr>
          <w:spacing w:val="-2"/>
          <w:sz w:val="20"/>
        </w:rPr>
        <w:t>discriminatorios;</w:t>
      </w:r>
    </w:p>
    <w:p>
      <w:pPr>
        <w:pStyle w:val="BodyText"/>
        <w:spacing w:before="1"/>
        <w:ind w:left="0"/>
      </w:pPr>
    </w:p>
    <w:p>
      <w:pPr>
        <w:pStyle w:val="ListParagraph"/>
        <w:numPr>
          <w:ilvl w:val="0"/>
          <w:numId w:val="2"/>
        </w:numPr>
        <w:tabs>
          <w:tab w:pos="2412" w:val="left" w:leader="none"/>
        </w:tabs>
        <w:spacing w:line="240" w:lineRule="auto" w:before="0" w:after="0"/>
        <w:ind w:left="1418" w:right="1426" w:firstLine="0"/>
        <w:jc w:val="both"/>
        <w:rPr>
          <w:sz w:val="20"/>
        </w:rPr>
      </w:pPr>
      <w:r>
        <w:rPr>
          <w:sz w:val="20"/>
        </w:rPr>
        <w:t>Conocer e investigar, a petición de parte o de oficio, presuntas violaciones de derechos humanos o actos discriminatorios, en los siguientes casos:</w:t>
      </w:r>
    </w:p>
    <w:p>
      <w:pPr>
        <w:pStyle w:val="BodyText"/>
        <w:spacing w:before="229"/>
        <w:ind w:right="1493"/>
        <w:jc w:val="both"/>
      </w:pPr>
      <w:r>
        <w:rPr>
          <w:rFonts w:ascii="Arial" w:hAnsi="Arial"/>
          <w:b/>
        </w:rPr>
        <w:t>a).-</w:t>
      </w:r>
      <w:r>
        <w:rPr>
          <w:rFonts w:ascii="Arial" w:hAnsi="Arial"/>
          <w:b/>
          <w:spacing w:val="80"/>
        </w:rPr>
        <w:t>  </w:t>
      </w:r>
      <w:r>
        <w:rPr/>
        <w:t>Por</w:t>
      </w:r>
      <w:r>
        <w:rPr>
          <w:spacing w:val="-3"/>
        </w:rPr>
        <w:t> </w:t>
      </w:r>
      <w:r>
        <w:rPr/>
        <w:t>actos u</w:t>
      </w:r>
      <w:r>
        <w:rPr>
          <w:spacing w:val="-3"/>
        </w:rPr>
        <w:t> </w:t>
      </w:r>
      <w:r>
        <w:rPr/>
        <w:t>omisiones</w:t>
      </w:r>
      <w:r>
        <w:rPr>
          <w:spacing w:val="-2"/>
        </w:rPr>
        <w:t> </w:t>
      </w:r>
      <w:r>
        <w:rPr/>
        <w:t>de</w:t>
      </w:r>
      <w:r>
        <w:rPr>
          <w:spacing w:val="-3"/>
        </w:rPr>
        <w:t> </w:t>
      </w:r>
      <w:r>
        <w:rPr/>
        <w:t>índole</w:t>
      </w:r>
      <w:r>
        <w:rPr>
          <w:spacing w:val="-3"/>
        </w:rPr>
        <w:t> </w:t>
      </w:r>
      <w:r>
        <w:rPr/>
        <w:t>administrativo</w:t>
      </w:r>
      <w:r>
        <w:rPr>
          <w:spacing w:val="-1"/>
        </w:rPr>
        <w:t> </w:t>
      </w:r>
      <w:r>
        <w:rPr/>
        <w:t>de</w:t>
      </w:r>
      <w:r>
        <w:rPr>
          <w:spacing w:val="-2"/>
        </w:rPr>
        <w:t> </w:t>
      </w:r>
      <w:r>
        <w:rPr/>
        <w:t>los servidores</w:t>
      </w:r>
      <w:r>
        <w:rPr>
          <w:spacing w:val="-2"/>
        </w:rPr>
        <w:t> </w:t>
      </w:r>
      <w:r>
        <w:rPr/>
        <w:t>públicos</w:t>
      </w:r>
      <w:r>
        <w:rPr>
          <w:spacing w:val="-2"/>
        </w:rPr>
        <w:t> </w:t>
      </w:r>
      <w:r>
        <w:rPr/>
        <w:t>o</w:t>
      </w:r>
      <w:r>
        <w:rPr>
          <w:spacing w:val="-4"/>
        </w:rPr>
        <w:t> </w:t>
      </w:r>
      <w:r>
        <w:rPr/>
        <w:t>de</w:t>
      </w:r>
      <w:r>
        <w:rPr>
          <w:spacing w:val="-3"/>
        </w:rPr>
        <w:t> </w:t>
      </w:r>
      <w:r>
        <w:rPr/>
        <w:t>las</w:t>
      </w:r>
      <w:r>
        <w:rPr>
          <w:spacing w:val="-2"/>
        </w:rPr>
        <w:t> </w:t>
      </w:r>
      <w:r>
        <w:rPr/>
        <w:t>autoridades</w:t>
      </w:r>
      <w:r>
        <w:rPr>
          <w:spacing w:val="-2"/>
        </w:rPr>
        <w:t> </w:t>
      </w:r>
      <w:r>
        <w:rPr/>
        <w:t>de carácter Estatal y Municipal y;</w:t>
      </w:r>
    </w:p>
    <w:p>
      <w:pPr>
        <w:pStyle w:val="BodyText"/>
        <w:spacing w:before="1"/>
        <w:ind w:left="0"/>
      </w:pPr>
    </w:p>
    <w:p>
      <w:pPr>
        <w:pStyle w:val="BodyText"/>
        <w:ind w:right="1422"/>
        <w:jc w:val="both"/>
      </w:pPr>
      <w:r>
        <w:rPr>
          <w:rFonts w:ascii="Arial" w:hAnsi="Arial"/>
          <w:b/>
        </w:rPr>
        <w:t>b).-</w:t>
      </w:r>
      <w:r>
        <w:rPr>
          <w:rFonts w:ascii="Arial" w:hAnsi="Arial"/>
          <w:b/>
          <w:spacing w:val="40"/>
        </w:rPr>
        <w:t>  </w:t>
      </w:r>
      <w:r>
        <w:rPr/>
        <w:t>Cuando algún particular cometa ilícitos con la tolerancia o anuencia de algún servidor público o Autoridad Estatal o Municipal o bien cuando estos últimos se nieguen infundadamente a ejercer las atribuciones que legalmente les correspondan en relación con dichos ilícitos, particularmente tratándose de conductas que afecten la integridad física de las personas.</w:t>
      </w:r>
    </w:p>
    <w:p>
      <w:pPr>
        <w:pStyle w:val="BodyText"/>
        <w:ind w:left="0"/>
      </w:pPr>
    </w:p>
    <w:p>
      <w:pPr>
        <w:pStyle w:val="ListParagraph"/>
        <w:numPr>
          <w:ilvl w:val="0"/>
          <w:numId w:val="2"/>
        </w:numPr>
        <w:tabs>
          <w:tab w:pos="2412" w:val="left" w:leader="none"/>
        </w:tabs>
        <w:spacing w:line="240" w:lineRule="auto" w:before="0" w:after="0"/>
        <w:ind w:left="1418" w:right="1422" w:firstLine="0"/>
        <w:jc w:val="both"/>
        <w:rPr>
          <w:sz w:val="20"/>
        </w:rPr>
      </w:pPr>
      <w:r>
        <w:rPr>
          <w:sz w:val="20"/>
        </w:rPr>
        <w:t>Formular propuestas encaminadas a lograr una amigable composición entre el quejoso y los servidores públicos presuntos responsables, para la inmediata solución del conflicto planteado, cuando la naturaleza del caso lo permita;</w:t>
      </w:r>
    </w:p>
    <w:p>
      <w:pPr>
        <w:pStyle w:val="ListParagraph"/>
        <w:numPr>
          <w:ilvl w:val="0"/>
          <w:numId w:val="2"/>
        </w:numPr>
        <w:tabs>
          <w:tab w:pos="2125" w:val="left" w:leader="none"/>
        </w:tabs>
        <w:spacing w:line="240" w:lineRule="auto" w:before="230" w:after="0"/>
        <w:ind w:left="1418" w:right="1426" w:firstLine="0"/>
        <w:jc w:val="both"/>
        <w:rPr>
          <w:sz w:val="20"/>
        </w:rPr>
      </w:pPr>
      <w:r>
        <w:rPr>
          <w:sz w:val="20"/>
        </w:rPr>
        <w:t>Formular recomendaciones públicas, autónomas, no vinculatorias, denuncias y quejas ante las autoridades respectivas;</w:t>
      </w:r>
    </w:p>
    <w:p>
      <w:pPr>
        <w:pStyle w:val="BodyText"/>
        <w:spacing w:before="1"/>
        <w:ind w:left="0"/>
      </w:pPr>
    </w:p>
    <w:p>
      <w:pPr>
        <w:pStyle w:val="ListParagraph"/>
        <w:numPr>
          <w:ilvl w:val="0"/>
          <w:numId w:val="2"/>
        </w:numPr>
        <w:tabs>
          <w:tab w:pos="2125" w:val="left" w:leader="none"/>
        </w:tabs>
        <w:spacing w:line="240" w:lineRule="auto" w:before="0" w:after="0"/>
        <w:ind w:left="1418" w:right="1427" w:firstLine="0"/>
        <w:jc w:val="both"/>
        <w:rPr>
          <w:sz w:val="20"/>
        </w:rPr>
      </w:pPr>
      <w:r>
        <w:rPr>
          <w:sz w:val="20"/>
        </w:rPr>
        <w:t>Solicitar a cualquier servidor público, la información que se requiera para el desempeño de sus funciones o para la determinación de su competencia;</w:t>
      </w:r>
    </w:p>
    <w:p>
      <w:pPr>
        <w:pStyle w:val="ListParagraph"/>
        <w:numPr>
          <w:ilvl w:val="0"/>
          <w:numId w:val="2"/>
        </w:numPr>
        <w:tabs>
          <w:tab w:pos="2125" w:val="left" w:leader="none"/>
        </w:tabs>
        <w:spacing w:line="240" w:lineRule="auto" w:before="229" w:after="0"/>
        <w:ind w:left="1418" w:right="1423" w:firstLine="0"/>
        <w:jc w:val="both"/>
        <w:rPr>
          <w:sz w:val="20"/>
        </w:rPr>
      </w:pPr>
      <w:r>
        <w:rPr>
          <w:sz w:val="20"/>
        </w:rPr>
        <w:t>Proponer a las diversas autoridades estatales y municipales en el ámbito de su competencia, la formulación de las</w:t>
      </w:r>
      <w:r>
        <w:rPr>
          <w:spacing w:val="-1"/>
          <w:sz w:val="20"/>
        </w:rPr>
        <w:t> </w:t>
      </w:r>
      <w:r>
        <w:rPr>
          <w:sz w:val="20"/>
        </w:rPr>
        <w:t>modificaciones a las disposiciones legislativas y</w:t>
      </w:r>
      <w:r>
        <w:rPr>
          <w:spacing w:val="-1"/>
          <w:sz w:val="20"/>
        </w:rPr>
        <w:t> </w:t>
      </w:r>
      <w:r>
        <w:rPr>
          <w:sz w:val="20"/>
        </w:rPr>
        <w:t>reglamentarias,</w:t>
      </w:r>
      <w:r>
        <w:rPr>
          <w:spacing w:val="-2"/>
          <w:sz w:val="20"/>
        </w:rPr>
        <w:t> </w:t>
      </w:r>
      <w:r>
        <w:rPr>
          <w:sz w:val="20"/>
        </w:rPr>
        <w:t>así</w:t>
      </w:r>
      <w:r>
        <w:rPr>
          <w:spacing w:val="-2"/>
          <w:sz w:val="20"/>
        </w:rPr>
        <w:t> </w:t>
      </w:r>
      <w:r>
        <w:rPr>
          <w:sz w:val="20"/>
        </w:rPr>
        <w:t>como de prácticas administrativas</w:t>
      </w:r>
      <w:r>
        <w:rPr>
          <w:spacing w:val="-1"/>
          <w:sz w:val="20"/>
        </w:rPr>
        <w:t> </w:t>
      </w:r>
      <w:r>
        <w:rPr>
          <w:sz w:val="20"/>
        </w:rPr>
        <w:t>que</w:t>
      </w:r>
      <w:r>
        <w:rPr>
          <w:spacing w:val="-2"/>
          <w:sz w:val="20"/>
        </w:rPr>
        <w:t> </w:t>
      </w:r>
      <w:r>
        <w:rPr>
          <w:sz w:val="20"/>
        </w:rPr>
        <w:t>a</w:t>
      </w:r>
      <w:r>
        <w:rPr>
          <w:spacing w:val="-2"/>
          <w:sz w:val="20"/>
        </w:rPr>
        <w:t> </w:t>
      </w:r>
      <w:r>
        <w:rPr>
          <w:sz w:val="20"/>
        </w:rPr>
        <w:t>juicio</w:t>
      </w:r>
      <w:r>
        <w:rPr>
          <w:spacing w:val="-2"/>
          <w:sz w:val="20"/>
        </w:rPr>
        <w:t> </w:t>
      </w:r>
      <w:r>
        <w:rPr>
          <w:sz w:val="20"/>
        </w:rPr>
        <w:t>de</w:t>
      </w:r>
      <w:r>
        <w:rPr>
          <w:spacing w:val="-2"/>
          <w:sz w:val="20"/>
        </w:rPr>
        <w:t> </w:t>
      </w:r>
      <w:r>
        <w:rPr>
          <w:sz w:val="20"/>
        </w:rPr>
        <w:t>la</w:t>
      </w:r>
      <w:r>
        <w:rPr>
          <w:spacing w:val="-2"/>
          <w:sz w:val="20"/>
        </w:rPr>
        <w:t> </w:t>
      </w:r>
      <w:r>
        <w:rPr>
          <w:sz w:val="20"/>
        </w:rPr>
        <w:t>Comisión</w:t>
      </w:r>
      <w:r>
        <w:rPr>
          <w:spacing w:val="-2"/>
          <w:sz w:val="20"/>
        </w:rPr>
        <w:t> </w:t>
      </w:r>
      <w:r>
        <w:rPr>
          <w:sz w:val="20"/>
        </w:rPr>
        <w:t>redunden</w:t>
      </w:r>
      <w:r>
        <w:rPr>
          <w:spacing w:val="-3"/>
          <w:sz w:val="20"/>
        </w:rPr>
        <w:t> </w:t>
      </w:r>
      <w:r>
        <w:rPr>
          <w:sz w:val="20"/>
        </w:rPr>
        <w:t>en</w:t>
      </w:r>
      <w:r>
        <w:rPr>
          <w:spacing w:val="-4"/>
          <w:sz w:val="20"/>
        </w:rPr>
        <w:t> </w:t>
      </w:r>
      <w:r>
        <w:rPr>
          <w:sz w:val="20"/>
        </w:rPr>
        <w:t>una</w:t>
      </w:r>
      <w:r>
        <w:rPr>
          <w:spacing w:val="-3"/>
          <w:sz w:val="20"/>
        </w:rPr>
        <w:t> </w:t>
      </w:r>
      <w:r>
        <w:rPr>
          <w:sz w:val="20"/>
        </w:rPr>
        <w:t>mejor</w:t>
      </w:r>
      <w:r>
        <w:rPr>
          <w:spacing w:val="-1"/>
          <w:sz w:val="20"/>
        </w:rPr>
        <w:t> </w:t>
      </w:r>
      <w:r>
        <w:rPr>
          <w:sz w:val="20"/>
        </w:rPr>
        <w:t>protección</w:t>
      </w:r>
      <w:r>
        <w:rPr>
          <w:spacing w:val="-4"/>
          <w:sz w:val="20"/>
        </w:rPr>
        <w:t> </w:t>
      </w:r>
      <w:r>
        <w:rPr>
          <w:sz w:val="20"/>
        </w:rPr>
        <w:t>de</w:t>
      </w:r>
      <w:r>
        <w:rPr>
          <w:spacing w:val="-2"/>
          <w:sz w:val="20"/>
        </w:rPr>
        <w:t> </w:t>
      </w:r>
      <w:r>
        <w:rPr>
          <w:sz w:val="20"/>
        </w:rPr>
        <w:t>los</w:t>
      </w:r>
      <w:r>
        <w:rPr>
          <w:spacing w:val="-3"/>
          <w:sz w:val="20"/>
        </w:rPr>
        <w:t> </w:t>
      </w:r>
      <w:r>
        <w:rPr>
          <w:sz w:val="20"/>
        </w:rPr>
        <w:t>derechos</w:t>
      </w:r>
      <w:r>
        <w:rPr>
          <w:spacing w:val="-3"/>
          <w:sz w:val="20"/>
        </w:rPr>
        <w:t> </w:t>
      </w:r>
      <w:r>
        <w:rPr>
          <w:sz w:val="20"/>
        </w:rPr>
        <w:t>humanos</w:t>
      </w:r>
      <w:r>
        <w:rPr>
          <w:spacing w:val="-3"/>
          <w:sz w:val="20"/>
        </w:rPr>
        <w:t> </w:t>
      </w:r>
      <w:r>
        <w:rPr>
          <w:sz w:val="20"/>
        </w:rPr>
        <w:t>o el combate a la discriminación;</w:t>
      </w:r>
    </w:p>
    <w:p>
      <w:pPr>
        <w:pStyle w:val="ListParagraph"/>
        <w:numPr>
          <w:ilvl w:val="0"/>
          <w:numId w:val="2"/>
        </w:numPr>
        <w:tabs>
          <w:tab w:pos="2124" w:val="left" w:leader="none"/>
        </w:tabs>
        <w:spacing w:line="240" w:lineRule="auto" w:before="229" w:after="0"/>
        <w:ind w:left="1418" w:right="1429" w:firstLine="0"/>
        <w:jc w:val="both"/>
        <w:rPr>
          <w:sz w:val="20"/>
        </w:rPr>
      </w:pPr>
      <w:r>
        <w:rPr>
          <w:sz w:val="20"/>
        </w:rPr>
        <w:t>Supervisar que se respeten los derechos humanos y no exista discriminación en las actividades de los servidores de la Administración Pública Estatal y Municipal;</w:t>
      </w:r>
    </w:p>
    <w:p>
      <w:pPr>
        <w:pStyle w:val="BodyText"/>
        <w:spacing w:before="2"/>
        <w:ind w:left="0"/>
      </w:pPr>
    </w:p>
    <w:p>
      <w:pPr>
        <w:pStyle w:val="ListParagraph"/>
        <w:numPr>
          <w:ilvl w:val="0"/>
          <w:numId w:val="2"/>
        </w:numPr>
        <w:tabs>
          <w:tab w:pos="2124" w:val="left" w:leader="none"/>
        </w:tabs>
        <w:spacing w:line="240" w:lineRule="auto" w:before="0" w:after="0"/>
        <w:ind w:left="1418" w:right="1417" w:firstLine="0"/>
        <w:jc w:val="both"/>
        <w:rPr>
          <w:sz w:val="20"/>
        </w:rPr>
      </w:pPr>
      <w:r>
        <w:rPr>
          <w:sz w:val="20"/>
        </w:rPr>
        <w:t>Desarrollar programas e instrumentos jurídicos, administrativos, sociales, educativos y culturales, que tengan como propósito impulsar el respeto de los derechos humanos y el combate a la discriminación; para ello promoverá además el estudio, la enseñanza y la divulgación de los mismos;</w:t>
      </w:r>
    </w:p>
    <w:p>
      <w:pPr>
        <w:pStyle w:val="ListParagraph"/>
        <w:numPr>
          <w:ilvl w:val="0"/>
          <w:numId w:val="2"/>
        </w:numPr>
        <w:tabs>
          <w:tab w:pos="2125" w:val="left" w:leader="none"/>
        </w:tabs>
        <w:spacing w:line="240" w:lineRule="auto" w:before="229" w:after="0"/>
        <w:ind w:left="1418" w:right="1417" w:firstLine="0"/>
        <w:jc w:val="both"/>
        <w:rPr>
          <w:sz w:val="20"/>
        </w:rPr>
      </w:pPr>
      <w:r>
        <w:rPr>
          <w:sz w:val="20"/>
        </w:rPr>
        <w:t>Elaborar e instrumentar programas preventivos en materia de derechos humanos y el combate a la discriminación en el Estado; para tal efecto</w:t>
      </w:r>
      <w:r>
        <w:rPr>
          <w:spacing w:val="-1"/>
          <w:sz w:val="20"/>
        </w:rPr>
        <w:t> </w:t>
      </w:r>
      <w:r>
        <w:rPr>
          <w:sz w:val="20"/>
        </w:rPr>
        <w:t>se coordinará con las autoridades correspondientes.</w:t>
      </w:r>
      <w:r>
        <w:rPr>
          <w:spacing w:val="-1"/>
          <w:sz w:val="20"/>
        </w:rPr>
        <w:t> </w:t>
      </w:r>
      <w:r>
        <w:rPr>
          <w:sz w:val="20"/>
        </w:rPr>
        <w:t>Con el mismo propósito concertará acciones con los sectores social y privado, así como con los ciudadanos en </w:t>
      </w:r>
      <w:r>
        <w:rPr>
          <w:spacing w:val="-2"/>
          <w:sz w:val="20"/>
        </w:rPr>
        <w:t>particular;</w:t>
      </w:r>
    </w:p>
    <w:p>
      <w:pPr>
        <w:pStyle w:val="ListParagraph"/>
        <w:spacing w:after="0" w:line="240" w:lineRule="auto"/>
        <w:jc w:val="both"/>
        <w:rPr>
          <w:sz w:val="20"/>
        </w:rPr>
        <w:sectPr>
          <w:pgSz w:w="12250" w:h="15850"/>
          <w:pgMar w:header="0" w:footer="969" w:top="1660" w:bottom="1160" w:left="0" w:right="0"/>
        </w:sectPr>
      </w:pPr>
    </w:p>
    <w:p>
      <w:pPr>
        <w:pStyle w:val="BodyText"/>
        <w:spacing w:before="169"/>
        <w:ind w:left="0"/>
      </w:pPr>
    </w:p>
    <w:p>
      <w:pPr>
        <w:pStyle w:val="ListParagraph"/>
        <w:numPr>
          <w:ilvl w:val="0"/>
          <w:numId w:val="2"/>
        </w:numPr>
        <w:tabs>
          <w:tab w:pos="2125" w:val="left" w:leader="none"/>
        </w:tabs>
        <w:spacing w:line="240" w:lineRule="auto" w:before="0" w:after="0"/>
        <w:ind w:left="2125" w:right="0" w:hanging="707"/>
        <w:jc w:val="both"/>
        <w:rPr>
          <w:sz w:val="20"/>
        </w:rPr>
      </w:pPr>
      <w:r>
        <w:rPr>
          <w:sz w:val="20"/>
        </w:rPr>
        <w:t>Expedir</w:t>
      </w:r>
      <w:r>
        <w:rPr>
          <w:spacing w:val="-7"/>
          <w:sz w:val="20"/>
        </w:rPr>
        <w:t> </w:t>
      </w:r>
      <w:r>
        <w:rPr>
          <w:sz w:val="20"/>
        </w:rPr>
        <w:t>su</w:t>
      </w:r>
      <w:r>
        <w:rPr>
          <w:spacing w:val="-8"/>
          <w:sz w:val="20"/>
        </w:rPr>
        <w:t> </w:t>
      </w:r>
      <w:r>
        <w:rPr>
          <w:sz w:val="20"/>
        </w:rPr>
        <w:t>Reglamento</w:t>
      </w:r>
      <w:r>
        <w:rPr>
          <w:spacing w:val="-8"/>
          <w:sz w:val="20"/>
        </w:rPr>
        <w:t> </w:t>
      </w:r>
      <w:r>
        <w:rPr>
          <w:sz w:val="20"/>
        </w:rPr>
        <w:t>y</w:t>
      </w:r>
      <w:r>
        <w:rPr>
          <w:spacing w:val="-7"/>
          <w:sz w:val="20"/>
        </w:rPr>
        <w:t> </w:t>
      </w:r>
      <w:r>
        <w:rPr>
          <w:sz w:val="20"/>
        </w:rPr>
        <w:t>su</w:t>
      </w:r>
      <w:r>
        <w:rPr>
          <w:spacing w:val="-7"/>
          <w:sz w:val="20"/>
        </w:rPr>
        <w:t> </w:t>
      </w:r>
      <w:r>
        <w:rPr>
          <w:sz w:val="20"/>
        </w:rPr>
        <w:t>normatividad</w:t>
      </w:r>
      <w:r>
        <w:rPr>
          <w:spacing w:val="-8"/>
          <w:sz w:val="20"/>
        </w:rPr>
        <w:t> </w:t>
      </w:r>
      <w:r>
        <w:rPr>
          <w:spacing w:val="-2"/>
          <w:sz w:val="20"/>
        </w:rPr>
        <w:t>interna;</w:t>
      </w:r>
    </w:p>
    <w:p>
      <w:pPr>
        <w:pStyle w:val="ListParagraph"/>
        <w:numPr>
          <w:ilvl w:val="0"/>
          <w:numId w:val="2"/>
        </w:numPr>
        <w:tabs>
          <w:tab w:pos="2125" w:val="left" w:leader="none"/>
        </w:tabs>
        <w:spacing w:line="240" w:lineRule="auto" w:before="228" w:after="0"/>
        <w:ind w:left="1418" w:right="1423" w:firstLine="0"/>
        <w:jc w:val="both"/>
        <w:rPr>
          <w:sz w:val="20"/>
        </w:rPr>
      </w:pPr>
      <w:r>
        <w:rPr>
          <w:sz w:val="20"/>
        </w:rPr>
        <w:t>Realizar investigaciones a los centros de reclusión, detención o custodia, cuando existan indicios de posibles violaciones de derechos humanos. Para ello, podrá supervisar que se garantice la plena vigencia de los derechos de las personas privadas de la libertad, pudiendo solicitar el reconocimiento médico de reos o detenidos cuando se presuman malos tratos o torturas, comunicando a las autoridades competentes los resultados de las revisiones practicadas. El personal de la Comisión en el ejercicio de sus funciones, tendrá acceso inmediato e irrestricto a todos los centros de detención y de readaptación social del Estado, dependientes de la Procuraduría General de Justicia del Estado, de los municipios, de la Secretaría de Seguridad Pública Estatal o de cualquier otra autoridad local;</w:t>
      </w:r>
    </w:p>
    <w:p>
      <w:pPr>
        <w:pStyle w:val="BodyText"/>
        <w:spacing w:before="2"/>
        <w:ind w:left="0"/>
      </w:pPr>
    </w:p>
    <w:p>
      <w:pPr>
        <w:pStyle w:val="ListParagraph"/>
        <w:numPr>
          <w:ilvl w:val="0"/>
          <w:numId w:val="2"/>
        </w:numPr>
        <w:tabs>
          <w:tab w:pos="2124" w:val="left" w:leader="none"/>
        </w:tabs>
        <w:spacing w:line="240" w:lineRule="auto" w:before="0" w:after="0"/>
        <w:ind w:left="1418" w:right="1419" w:firstLine="0"/>
        <w:jc w:val="both"/>
        <w:rPr>
          <w:sz w:val="20"/>
        </w:rPr>
      </w:pPr>
      <w:r>
        <w:rPr>
          <w:sz w:val="20"/>
        </w:rPr>
        <w:t>Formular programas y proponer acciones en coordinación con las dependencias competentes, para impulsar el cumplimiento de los instrumentos de Derecho Internacional aprobados por el Estado Mexicano en materia de Derechos Humanos y no discriminación. Para ello, elaborará y actualizará de manera constante, una recopilación de dichos documentos, que divulgará de manera amplia entre la </w:t>
      </w:r>
      <w:r>
        <w:rPr>
          <w:spacing w:val="-2"/>
          <w:sz w:val="20"/>
        </w:rPr>
        <w:t>población;</w:t>
      </w:r>
    </w:p>
    <w:p>
      <w:pPr>
        <w:pStyle w:val="BodyText"/>
        <w:ind w:left="0"/>
      </w:pPr>
    </w:p>
    <w:p>
      <w:pPr>
        <w:pStyle w:val="ListParagraph"/>
        <w:numPr>
          <w:ilvl w:val="0"/>
          <w:numId w:val="2"/>
        </w:numPr>
        <w:tabs>
          <w:tab w:pos="2124" w:val="left" w:leader="none"/>
        </w:tabs>
        <w:spacing w:line="240" w:lineRule="auto" w:before="1" w:after="0"/>
        <w:ind w:left="1418" w:right="1427" w:firstLine="0"/>
        <w:jc w:val="both"/>
        <w:rPr>
          <w:sz w:val="20"/>
        </w:rPr>
      </w:pPr>
      <w:r>
        <w:rPr>
          <w:sz w:val="20"/>
        </w:rPr>
        <w:t>Interponer demandas de acción de inconstitucionalidad ante la Suprema Corte de Justicia de la Nación, conforme a lo establecido por el Artículo 105, fracción II, inciso g), de la Constitución Política de los Estados Unidos Mexicanos;</w:t>
      </w:r>
    </w:p>
    <w:p>
      <w:pPr>
        <w:pStyle w:val="ListParagraph"/>
        <w:numPr>
          <w:ilvl w:val="0"/>
          <w:numId w:val="2"/>
        </w:numPr>
        <w:tabs>
          <w:tab w:pos="2124" w:val="left" w:leader="none"/>
        </w:tabs>
        <w:spacing w:line="240" w:lineRule="auto" w:before="229" w:after="0"/>
        <w:ind w:left="1418" w:right="1425" w:firstLine="0"/>
        <w:jc w:val="both"/>
        <w:rPr>
          <w:sz w:val="20"/>
        </w:rPr>
      </w:pPr>
      <w:r>
        <w:rPr>
          <w:sz w:val="20"/>
        </w:rPr>
        <w:t>Practicar visitas e inspecciones a los centros de asistencia social e instituciones de asistencia privada donde se presten servicios asistenciales como casas hogares, instituciones que trabajen con la niñez, con personas con discapacidad o con adultos mayores, centros de integración social, centros de salud, centros de rehabilitación contra las adicciones y demás establecimientos de asistencia social en el Estado de Hidalgo, en los que intervenga cualquier autoridad pública local, para cerciorarse del absoluto respeto a los derechos humanos;</w:t>
      </w:r>
    </w:p>
    <w:p>
      <w:pPr>
        <w:pStyle w:val="BodyText"/>
        <w:spacing w:before="1"/>
        <w:ind w:left="0"/>
      </w:pPr>
    </w:p>
    <w:p>
      <w:pPr>
        <w:pStyle w:val="ListParagraph"/>
        <w:numPr>
          <w:ilvl w:val="0"/>
          <w:numId w:val="2"/>
        </w:numPr>
        <w:tabs>
          <w:tab w:pos="2125" w:val="left" w:leader="none"/>
        </w:tabs>
        <w:spacing w:line="240" w:lineRule="auto" w:before="0" w:after="0"/>
        <w:ind w:left="1418" w:right="1418" w:firstLine="0"/>
        <w:jc w:val="both"/>
        <w:rPr>
          <w:sz w:val="20"/>
        </w:rPr>
      </w:pPr>
      <w:r>
        <w:rPr>
          <w:sz w:val="20"/>
        </w:rPr>
        <w:t>Prestar apoyo y asesoría técnica a los órganos del Poder Público Estatal y Municipal, en materia de promoción y defensa de los derechos humanos y en el combate a la discriminación, cuando así lo </w:t>
      </w:r>
      <w:r>
        <w:rPr>
          <w:spacing w:val="-2"/>
          <w:sz w:val="20"/>
        </w:rPr>
        <w:t>soliciten;</w:t>
      </w:r>
    </w:p>
    <w:p>
      <w:pPr>
        <w:pStyle w:val="ListParagraph"/>
        <w:numPr>
          <w:ilvl w:val="0"/>
          <w:numId w:val="2"/>
        </w:numPr>
        <w:tabs>
          <w:tab w:pos="2124" w:val="left" w:leader="none"/>
        </w:tabs>
        <w:spacing w:line="240" w:lineRule="auto" w:before="229" w:after="0"/>
        <w:ind w:left="1418" w:right="1417" w:firstLine="0"/>
        <w:jc w:val="both"/>
        <w:rPr>
          <w:sz w:val="20"/>
        </w:rPr>
      </w:pPr>
      <w:r>
        <w:rPr>
          <w:sz w:val="20"/>
        </w:rPr>
        <w:t>Colaborar como auxiliar de la Comisión Nacional de Derechos Humanos, los demás órganos de las entidades federativas encargados de la</w:t>
      </w:r>
      <w:r>
        <w:rPr>
          <w:spacing w:val="-1"/>
          <w:sz w:val="20"/>
        </w:rPr>
        <w:t> </w:t>
      </w:r>
      <w:r>
        <w:rPr>
          <w:sz w:val="20"/>
        </w:rPr>
        <w:t>defensa de</w:t>
      </w:r>
      <w:r>
        <w:rPr>
          <w:spacing w:val="-1"/>
          <w:sz w:val="20"/>
        </w:rPr>
        <w:t> </w:t>
      </w:r>
      <w:r>
        <w:rPr>
          <w:sz w:val="20"/>
        </w:rPr>
        <w:t>los derechos humanos y el</w:t>
      </w:r>
      <w:r>
        <w:rPr>
          <w:spacing w:val="-2"/>
          <w:sz w:val="20"/>
        </w:rPr>
        <w:t> </w:t>
      </w:r>
      <w:r>
        <w:rPr>
          <w:sz w:val="20"/>
        </w:rPr>
        <w:t>Consejo Nacional</w:t>
      </w:r>
      <w:r>
        <w:rPr>
          <w:spacing w:val="-2"/>
          <w:sz w:val="20"/>
        </w:rPr>
        <w:t> </w:t>
      </w:r>
      <w:r>
        <w:rPr>
          <w:sz w:val="20"/>
        </w:rPr>
        <w:t>para Prevenir</w:t>
      </w:r>
      <w:r>
        <w:rPr>
          <w:spacing w:val="-1"/>
          <w:sz w:val="20"/>
        </w:rPr>
        <w:t> </w:t>
      </w:r>
      <w:r>
        <w:rPr>
          <w:sz w:val="20"/>
        </w:rPr>
        <w:t>la Discriminación, mediante</w:t>
      </w:r>
      <w:r>
        <w:rPr>
          <w:spacing w:val="-2"/>
          <w:sz w:val="20"/>
        </w:rPr>
        <w:t> </w:t>
      </w:r>
      <w:r>
        <w:rPr>
          <w:sz w:val="20"/>
        </w:rPr>
        <w:t>el</w:t>
      </w:r>
      <w:r>
        <w:rPr>
          <w:spacing w:val="-3"/>
          <w:sz w:val="20"/>
        </w:rPr>
        <w:t> </w:t>
      </w:r>
      <w:r>
        <w:rPr>
          <w:sz w:val="20"/>
        </w:rPr>
        <w:t>acopio</w:t>
      </w:r>
      <w:r>
        <w:rPr>
          <w:spacing w:val="-2"/>
          <w:sz w:val="20"/>
        </w:rPr>
        <w:t> </w:t>
      </w:r>
      <w:r>
        <w:rPr>
          <w:sz w:val="20"/>
        </w:rPr>
        <w:t>y</w:t>
      </w:r>
      <w:r>
        <w:rPr>
          <w:spacing w:val="-1"/>
          <w:sz w:val="20"/>
        </w:rPr>
        <w:t> </w:t>
      </w:r>
      <w:r>
        <w:rPr>
          <w:sz w:val="20"/>
        </w:rPr>
        <w:t>remisión</w:t>
      </w:r>
      <w:r>
        <w:rPr>
          <w:spacing w:val="-3"/>
          <w:sz w:val="20"/>
        </w:rPr>
        <w:t> </w:t>
      </w:r>
      <w:r>
        <w:rPr>
          <w:sz w:val="20"/>
        </w:rPr>
        <w:t>de la información</w:t>
      </w:r>
      <w:r>
        <w:rPr>
          <w:spacing w:val="-3"/>
          <w:sz w:val="20"/>
        </w:rPr>
        <w:t> </w:t>
      </w:r>
      <w:r>
        <w:rPr>
          <w:sz w:val="20"/>
        </w:rPr>
        <w:t>cuando</w:t>
      </w:r>
      <w:r>
        <w:rPr>
          <w:spacing w:val="-2"/>
          <w:sz w:val="20"/>
        </w:rPr>
        <w:t> </w:t>
      </w:r>
      <w:r>
        <w:rPr>
          <w:sz w:val="20"/>
        </w:rPr>
        <w:t>éstos</w:t>
      </w:r>
      <w:r>
        <w:rPr>
          <w:spacing w:val="-1"/>
          <w:sz w:val="20"/>
        </w:rPr>
        <w:t> </w:t>
      </w:r>
      <w:r>
        <w:rPr>
          <w:sz w:val="20"/>
        </w:rPr>
        <w:t>así</w:t>
      </w:r>
      <w:r>
        <w:rPr>
          <w:spacing w:val="-2"/>
          <w:sz w:val="20"/>
        </w:rPr>
        <w:t> </w:t>
      </w:r>
      <w:r>
        <w:rPr>
          <w:sz w:val="20"/>
        </w:rPr>
        <w:t>lo soliciten o sea necesario;</w:t>
      </w:r>
    </w:p>
    <w:p>
      <w:pPr>
        <w:pStyle w:val="BodyText"/>
        <w:ind w:left="0"/>
      </w:pPr>
    </w:p>
    <w:p>
      <w:pPr>
        <w:pStyle w:val="ListParagraph"/>
        <w:numPr>
          <w:ilvl w:val="0"/>
          <w:numId w:val="2"/>
        </w:numPr>
        <w:tabs>
          <w:tab w:pos="2124" w:val="left" w:leader="none"/>
        </w:tabs>
        <w:spacing w:line="240" w:lineRule="auto" w:before="0" w:after="0"/>
        <w:ind w:left="2124" w:right="0" w:hanging="706"/>
        <w:jc w:val="both"/>
        <w:rPr>
          <w:sz w:val="20"/>
        </w:rPr>
      </w:pPr>
      <w:r>
        <w:rPr>
          <w:sz w:val="20"/>
        </w:rPr>
        <w:t>Llevar</w:t>
      </w:r>
      <w:r>
        <w:rPr>
          <w:spacing w:val="-8"/>
          <w:sz w:val="20"/>
        </w:rPr>
        <w:t> </w:t>
      </w:r>
      <w:r>
        <w:rPr>
          <w:sz w:val="20"/>
        </w:rPr>
        <w:t>a</w:t>
      </w:r>
      <w:r>
        <w:rPr>
          <w:spacing w:val="-5"/>
          <w:sz w:val="20"/>
        </w:rPr>
        <w:t> </w:t>
      </w:r>
      <w:r>
        <w:rPr>
          <w:sz w:val="20"/>
        </w:rPr>
        <w:t>cabo</w:t>
      </w:r>
      <w:r>
        <w:rPr>
          <w:spacing w:val="-6"/>
          <w:sz w:val="20"/>
        </w:rPr>
        <w:t> </w:t>
      </w:r>
      <w:r>
        <w:rPr>
          <w:sz w:val="20"/>
        </w:rPr>
        <w:t>las</w:t>
      </w:r>
      <w:r>
        <w:rPr>
          <w:spacing w:val="-5"/>
          <w:sz w:val="20"/>
        </w:rPr>
        <w:t> </w:t>
      </w:r>
      <w:r>
        <w:rPr>
          <w:sz w:val="20"/>
        </w:rPr>
        <w:t>acciones</w:t>
      </w:r>
      <w:r>
        <w:rPr>
          <w:spacing w:val="-4"/>
          <w:sz w:val="20"/>
        </w:rPr>
        <w:t> </w:t>
      </w:r>
      <w:r>
        <w:rPr>
          <w:sz w:val="20"/>
        </w:rPr>
        <w:t>conducentes</w:t>
      </w:r>
      <w:r>
        <w:rPr>
          <w:spacing w:val="-7"/>
          <w:sz w:val="20"/>
        </w:rPr>
        <w:t> </w:t>
      </w:r>
      <w:r>
        <w:rPr>
          <w:sz w:val="20"/>
        </w:rPr>
        <w:t>para</w:t>
      </w:r>
      <w:r>
        <w:rPr>
          <w:spacing w:val="-7"/>
          <w:sz w:val="20"/>
        </w:rPr>
        <w:t> </w:t>
      </w:r>
      <w:r>
        <w:rPr>
          <w:sz w:val="20"/>
        </w:rPr>
        <w:t>prevenir</w:t>
      </w:r>
      <w:r>
        <w:rPr>
          <w:spacing w:val="-5"/>
          <w:sz w:val="20"/>
        </w:rPr>
        <w:t> </w:t>
      </w:r>
      <w:r>
        <w:rPr>
          <w:sz w:val="20"/>
        </w:rPr>
        <w:t>y</w:t>
      </w:r>
      <w:r>
        <w:rPr>
          <w:spacing w:val="-6"/>
          <w:sz w:val="20"/>
        </w:rPr>
        <w:t> </w:t>
      </w:r>
      <w:r>
        <w:rPr>
          <w:sz w:val="20"/>
        </w:rPr>
        <w:t>eliminar</w:t>
      </w:r>
      <w:r>
        <w:rPr>
          <w:spacing w:val="-8"/>
          <w:sz w:val="20"/>
        </w:rPr>
        <w:t> </w:t>
      </w:r>
      <w:r>
        <w:rPr>
          <w:sz w:val="20"/>
        </w:rPr>
        <w:t>la</w:t>
      </w:r>
      <w:r>
        <w:rPr>
          <w:spacing w:val="-7"/>
          <w:sz w:val="20"/>
        </w:rPr>
        <w:t> </w:t>
      </w:r>
      <w:r>
        <w:rPr>
          <w:spacing w:val="-2"/>
          <w:sz w:val="20"/>
        </w:rPr>
        <w:t>Discriminación;</w:t>
      </w:r>
    </w:p>
    <w:p>
      <w:pPr>
        <w:pStyle w:val="BodyText"/>
        <w:ind w:left="0"/>
      </w:pPr>
    </w:p>
    <w:p>
      <w:pPr>
        <w:pStyle w:val="ListParagraph"/>
        <w:numPr>
          <w:ilvl w:val="0"/>
          <w:numId w:val="2"/>
        </w:numPr>
        <w:tabs>
          <w:tab w:pos="2124" w:val="left" w:leader="none"/>
        </w:tabs>
        <w:spacing w:line="240" w:lineRule="auto" w:before="1" w:after="0"/>
        <w:ind w:left="1418" w:right="1427" w:firstLine="0"/>
        <w:jc w:val="both"/>
        <w:rPr>
          <w:sz w:val="20"/>
        </w:rPr>
      </w:pPr>
      <w:r>
        <w:rPr>
          <w:sz w:val="20"/>
        </w:rPr>
        <w:t>Formular y promover políticas públicas para la igualdad de oportunidades y de trato, en beneficio de las personas que se encuentren en el Estado;</w:t>
      </w:r>
    </w:p>
    <w:p>
      <w:pPr>
        <w:pStyle w:val="ListParagraph"/>
        <w:numPr>
          <w:ilvl w:val="0"/>
          <w:numId w:val="2"/>
        </w:numPr>
        <w:tabs>
          <w:tab w:pos="2124" w:val="left" w:leader="none"/>
        </w:tabs>
        <w:spacing w:line="240" w:lineRule="auto" w:before="228" w:after="0"/>
        <w:ind w:left="1418" w:right="1426" w:firstLine="0"/>
        <w:jc w:val="both"/>
        <w:rPr>
          <w:sz w:val="20"/>
        </w:rPr>
      </w:pPr>
      <w:r>
        <w:rPr>
          <w:sz w:val="20"/>
        </w:rPr>
        <w:t>Interponer demandas de acción colectiva, o sumarse a demandas de este tipo, presentadas por otros, contra cualquier forma de Discriminación o en lo relativo a los derechos que protegen el medio ambiente, el patrimonio cultural o el desarrollo urbano;</w:t>
      </w:r>
    </w:p>
    <w:p>
      <w:pPr>
        <w:pStyle w:val="BodyText"/>
        <w:spacing w:before="3"/>
        <w:ind w:left="0"/>
      </w:pPr>
    </w:p>
    <w:p>
      <w:pPr>
        <w:pStyle w:val="ListParagraph"/>
        <w:numPr>
          <w:ilvl w:val="0"/>
          <w:numId w:val="2"/>
        </w:numPr>
        <w:tabs>
          <w:tab w:pos="2125" w:val="left" w:leader="none"/>
        </w:tabs>
        <w:spacing w:line="240" w:lineRule="auto" w:before="0" w:after="0"/>
        <w:ind w:left="1418" w:right="1425" w:firstLine="0"/>
        <w:jc w:val="both"/>
        <w:rPr>
          <w:sz w:val="20"/>
        </w:rPr>
      </w:pPr>
      <w:r>
        <w:rPr>
          <w:sz w:val="20"/>
        </w:rPr>
        <w:t>Coadyuvar con las dependencias y entidades del Poder Ejecutivo, Legislativo y Judicial, Organismos Autónomos y Presidencias Municipales en materia de prevención y eliminación de la </w:t>
      </w:r>
      <w:r>
        <w:rPr>
          <w:spacing w:val="-2"/>
          <w:sz w:val="20"/>
        </w:rPr>
        <w:t>Discriminación;</w:t>
      </w:r>
    </w:p>
    <w:p>
      <w:pPr>
        <w:pStyle w:val="ListParagraph"/>
        <w:numPr>
          <w:ilvl w:val="0"/>
          <w:numId w:val="2"/>
        </w:numPr>
        <w:tabs>
          <w:tab w:pos="2124" w:val="left" w:leader="none"/>
        </w:tabs>
        <w:spacing w:line="240" w:lineRule="auto" w:before="229" w:after="0"/>
        <w:ind w:left="1418" w:right="1426" w:firstLine="0"/>
        <w:jc w:val="both"/>
        <w:rPr>
          <w:sz w:val="20"/>
        </w:rPr>
      </w:pPr>
      <w:r>
        <w:rPr>
          <w:sz w:val="20"/>
        </w:rPr>
        <w:t>Efectuar los contratos para la adquisición, enajenación y arrendamientos de bienes o servicios que le sean indispensables para la realización de sus actividades, de conformidad a la Ley de la materia;</w:t>
      </w:r>
    </w:p>
    <w:p>
      <w:pPr>
        <w:pStyle w:val="ListParagraph"/>
        <w:spacing w:after="0" w:line="240" w:lineRule="auto"/>
        <w:jc w:val="both"/>
        <w:rPr>
          <w:sz w:val="20"/>
        </w:rPr>
        <w:sectPr>
          <w:pgSz w:w="12250" w:h="15850"/>
          <w:pgMar w:header="0" w:footer="969" w:top="1660" w:bottom="1160" w:left="0" w:right="0"/>
        </w:sectPr>
      </w:pPr>
    </w:p>
    <w:p>
      <w:pPr>
        <w:pStyle w:val="ListParagraph"/>
        <w:numPr>
          <w:ilvl w:val="0"/>
          <w:numId w:val="2"/>
        </w:numPr>
        <w:tabs>
          <w:tab w:pos="2126" w:val="left" w:leader="none"/>
        </w:tabs>
        <w:spacing w:line="240" w:lineRule="auto" w:before="169" w:after="0"/>
        <w:ind w:left="1418" w:right="1425" w:firstLine="0"/>
        <w:jc w:val="left"/>
        <w:rPr>
          <w:sz w:val="20"/>
        </w:rPr>
      </w:pPr>
      <w:r>
        <w:rPr>
          <w:sz w:val="20"/>
        </w:rPr>
        <w:t>Llevar</w:t>
      </w:r>
      <w:r>
        <w:rPr>
          <w:spacing w:val="77"/>
          <w:sz w:val="20"/>
        </w:rPr>
        <w:t> </w:t>
      </w:r>
      <w:r>
        <w:rPr>
          <w:sz w:val="20"/>
        </w:rPr>
        <w:t>a</w:t>
      </w:r>
      <w:r>
        <w:rPr>
          <w:spacing w:val="77"/>
          <w:sz w:val="20"/>
        </w:rPr>
        <w:t> </w:t>
      </w:r>
      <w:r>
        <w:rPr>
          <w:sz w:val="20"/>
        </w:rPr>
        <w:t>cabo</w:t>
      </w:r>
      <w:r>
        <w:rPr>
          <w:spacing w:val="77"/>
          <w:sz w:val="20"/>
        </w:rPr>
        <w:t> </w:t>
      </w:r>
      <w:r>
        <w:rPr>
          <w:sz w:val="20"/>
        </w:rPr>
        <w:t>investigación</w:t>
      </w:r>
      <w:r>
        <w:rPr>
          <w:spacing w:val="76"/>
          <w:sz w:val="20"/>
        </w:rPr>
        <w:t> </w:t>
      </w:r>
      <w:r>
        <w:rPr>
          <w:sz w:val="20"/>
        </w:rPr>
        <w:t>científica</w:t>
      </w:r>
      <w:r>
        <w:rPr>
          <w:spacing w:val="77"/>
          <w:sz w:val="20"/>
        </w:rPr>
        <w:t> </w:t>
      </w:r>
      <w:r>
        <w:rPr>
          <w:sz w:val="20"/>
        </w:rPr>
        <w:t>en</w:t>
      </w:r>
      <w:r>
        <w:rPr>
          <w:spacing w:val="77"/>
          <w:sz w:val="20"/>
        </w:rPr>
        <w:t> </w:t>
      </w:r>
      <w:r>
        <w:rPr>
          <w:sz w:val="20"/>
        </w:rPr>
        <w:t>materia</w:t>
      </w:r>
      <w:r>
        <w:rPr>
          <w:spacing w:val="79"/>
          <w:sz w:val="20"/>
        </w:rPr>
        <w:t> </w:t>
      </w:r>
      <w:r>
        <w:rPr>
          <w:sz w:val="20"/>
        </w:rPr>
        <w:t>de</w:t>
      </w:r>
      <w:r>
        <w:rPr>
          <w:spacing w:val="76"/>
          <w:sz w:val="20"/>
        </w:rPr>
        <w:t> </w:t>
      </w:r>
      <w:r>
        <w:rPr>
          <w:sz w:val="20"/>
        </w:rPr>
        <w:t>derechos</w:t>
      </w:r>
      <w:r>
        <w:rPr>
          <w:spacing w:val="78"/>
          <w:sz w:val="20"/>
        </w:rPr>
        <w:t> </w:t>
      </w:r>
      <w:r>
        <w:rPr>
          <w:sz w:val="20"/>
        </w:rPr>
        <w:t>humanos</w:t>
      </w:r>
      <w:r>
        <w:rPr>
          <w:spacing w:val="78"/>
          <w:sz w:val="20"/>
        </w:rPr>
        <w:t> </w:t>
      </w:r>
      <w:r>
        <w:rPr>
          <w:sz w:val="20"/>
        </w:rPr>
        <w:t>y</w:t>
      </w:r>
      <w:r>
        <w:rPr>
          <w:spacing w:val="78"/>
          <w:sz w:val="20"/>
        </w:rPr>
        <w:t> </w:t>
      </w:r>
      <w:r>
        <w:rPr>
          <w:sz w:val="20"/>
        </w:rPr>
        <w:t>combate</w:t>
      </w:r>
      <w:r>
        <w:rPr>
          <w:spacing w:val="76"/>
          <w:sz w:val="20"/>
        </w:rPr>
        <w:t> </w:t>
      </w:r>
      <w:r>
        <w:rPr>
          <w:sz w:val="20"/>
        </w:rPr>
        <w:t>a</w:t>
      </w:r>
      <w:r>
        <w:rPr>
          <w:spacing w:val="79"/>
          <w:sz w:val="20"/>
        </w:rPr>
        <w:t> </w:t>
      </w:r>
      <w:r>
        <w:rPr>
          <w:sz w:val="20"/>
        </w:rPr>
        <w:t>la </w:t>
      </w:r>
      <w:r>
        <w:rPr>
          <w:spacing w:val="-2"/>
          <w:sz w:val="20"/>
        </w:rPr>
        <w:t>discriminación;</w:t>
      </w:r>
    </w:p>
    <w:p>
      <w:pPr>
        <w:pStyle w:val="ListParagraph"/>
        <w:numPr>
          <w:ilvl w:val="0"/>
          <w:numId w:val="2"/>
        </w:numPr>
        <w:tabs>
          <w:tab w:pos="2030" w:val="left" w:leader="none"/>
        </w:tabs>
        <w:spacing w:line="240" w:lineRule="auto" w:before="228" w:after="0"/>
        <w:ind w:left="1418" w:right="1424" w:firstLine="0"/>
        <w:jc w:val="left"/>
        <w:rPr>
          <w:sz w:val="20"/>
        </w:rPr>
      </w:pPr>
      <w:r>
        <w:rPr>
          <w:sz w:val="20"/>
        </w:rPr>
        <w:t>Formular</w:t>
      </w:r>
      <w:r>
        <w:rPr>
          <w:spacing w:val="40"/>
          <w:sz w:val="20"/>
        </w:rPr>
        <w:t> </w:t>
      </w:r>
      <w:r>
        <w:rPr>
          <w:sz w:val="20"/>
        </w:rPr>
        <w:t>propuestas</w:t>
      </w:r>
      <w:r>
        <w:rPr>
          <w:spacing w:val="40"/>
          <w:sz w:val="20"/>
        </w:rPr>
        <w:t> </w:t>
      </w:r>
      <w:r>
        <w:rPr>
          <w:sz w:val="20"/>
        </w:rPr>
        <w:t>de</w:t>
      </w:r>
      <w:r>
        <w:rPr>
          <w:spacing w:val="40"/>
          <w:sz w:val="20"/>
        </w:rPr>
        <w:t> </w:t>
      </w:r>
      <w:r>
        <w:rPr>
          <w:sz w:val="20"/>
        </w:rPr>
        <w:t>solución</w:t>
      </w:r>
      <w:r>
        <w:rPr>
          <w:spacing w:val="40"/>
          <w:sz w:val="20"/>
        </w:rPr>
        <w:t> </w:t>
      </w:r>
      <w:r>
        <w:rPr>
          <w:sz w:val="20"/>
        </w:rPr>
        <w:t>y</w:t>
      </w:r>
      <w:r>
        <w:rPr>
          <w:spacing w:val="40"/>
          <w:sz w:val="20"/>
        </w:rPr>
        <w:t> </w:t>
      </w:r>
      <w:r>
        <w:rPr>
          <w:sz w:val="20"/>
        </w:rPr>
        <w:t>recomendaciones</w:t>
      </w:r>
      <w:r>
        <w:rPr>
          <w:spacing w:val="40"/>
          <w:sz w:val="20"/>
        </w:rPr>
        <w:t> </w:t>
      </w:r>
      <w:r>
        <w:rPr>
          <w:sz w:val="20"/>
        </w:rPr>
        <w:t>públicas,</w:t>
      </w:r>
      <w:r>
        <w:rPr>
          <w:spacing w:val="40"/>
          <w:sz w:val="20"/>
        </w:rPr>
        <w:t> </w:t>
      </w:r>
      <w:r>
        <w:rPr>
          <w:sz w:val="20"/>
        </w:rPr>
        <w:t>autónomas,</w:t>
      </w:r>
      <w:r>
        <w:rPr>
          <w:spacing w:val="40"/>
          <w:sz w:val="20"/>
        </w:rPr>
        <w:t> </w:t>
      </w:r>
      <w:r>
        <w:rPr>
          <w:sz w:val="20"/>
        </w:rPr>
        <w:t>no</w:t>
      </w:r>
      <w:r>
        <w:rPr>
          <w:spacing w:val="40"/>
          <w:sz w:val="20"/>
        </w:rPr>
        <w:t> </w:t>
      </w:r>
      <w:r>
        <w:rPr>
          <w:sz w:val="20"/>
        </w:rPr>
        <w:t>vinculatorias,</w:t>
      </w:r>
      <w:r>
        <w:rPr>
          <w:spacing w:val="40"/>
          <w:sz w:val="20"/>
        </w:rPr>
        <w:t> </w:t>
      </w:r>
      <w:r>
        <w:rPr>
          <w:sz w:val="20"/>
        </w:rPr>
        <w:t>denuncias y quejas ante las autoridades respectivas; y</w:t>
      </w:r>
    </w:p>
    <w:p>
      <w:pPr>
        <w:pStyle w:val="BodyText"/>
        <w:spacing w:before="2"/>
        <w:ind w:left="0"/>
      </w:pPr>
    </w:p>
    <w:p>
      <w:pPr>
        <w:pStyle w:val="ListParagraph"/>
        <w:numPr>
          <w:ilvl w:val="0"/>
          <w:numId w:val="2"/>
        </w:numPr>
        <w:tabs>
          <w:tab w:pos="1982" w:val="left" w:leader="none"/>
        </w:tabs>
        <w:spacing w:line="240" w:lineRule="auto" w:before="0" w:after="0"/>
        <w:ind w:left="1982" w:right="0" w:hanging="564"/>
        <w:jc w:val="left"/>
        <w:rPr>
          <w:sz w:val="20"/>
        </w:rPr>
      </w:pPr>
      <w:r>
        <w:rPr>
          <w:sz w:val="20"/>
        </w:rPr>
        <w:t>Las</w:t>
      </w:r>
      <w:r>
        <w:rPr>
          <w:spacing w:val="-6"/>
          <w:sz w:val="20"/>
        </w:rPr>
        <w:t> </w:t>
      </w:r>
      <w:r>
        <w:rPr>
          <w:sz w:val="20"/>
        </w:rPr>
        <w:t>demás</w:t>
      </w:r>
      <w:r>
        <w:rPr>
          <w:spacing w:val="-6"/>
          <w:sz w:val="20"/>
        </w:rPr>
        <w:t> </w:t>
      </w:r>
      <w:r>
        <w:rPr>
          <w:sz w:val="20"/>
        </w:rPr>
        <w:t>que</w:t>
      </w:r>
      <w:r>
        <w:rPr>
          <w:spacing w:val="-6"/>
          <w:sz w:val="20"/>
        </w:rPr>
        <w:t> </w:t>
      </w:r>
      <w:r>
        <w:rPr>
          <w:sz w:val="20"/>
        </w:rPr>
        <w:t>le</w:t>
      </w:r>
      <w:r>
        <w:rPr>
          <w:spacing w:val="-5"/>
          <w:sz w:val="20"/>
        </w:rPr>
        <w:t> </w:t>
      </w:r>
      <w:r>
        <w:rPr>
          <w:sz w:val="20"/>
        </w:rPr>
        <w:t>otorgue</w:t>
      </w:r>
      <w:r>
        <w:rPr>
          <w:spacing w:val="-5"/>
          <w:sz w:val="20"/>
        </w:rPr>
        <w:t> </w:t>
      </w:r>
      <w:r>
        <w:rPr>
          <w:sz w:val="20"/>
        </w:rPr>
        <w:t>la</w:t>
      </w:r>
      <w:r>
        <w:rPr>
          <w:spacing w:val="-5"/>
          <w:sz w:val="20"/>
        </w:rPr>
        <w:t> </w:t>
      </w:r>
      <w:r>
        <w:rPr>
          <w:sz w:val="20"/>
        </w:rPr>
        <w:t>presente</w:t>
      </w:r>
      <w:r>
        <w:rPr>
          <w:spacing w:val="-7"/>
          <w:sz w:val="20"/>
        </w:rPr>
        <w:t> </w:t>
      </w:r>
      <w:r>
        <w:rPr>
          <w:sz w:val="20"/>
        </w:rPr>
        <w:t>Ley</w:t>
      </w:r>
      <w:r>
        <w:rPr>
          <w:spacing w:val="-5"/>
          <w:sz w:val="20"/>
        </w:rPr>
        <w:t> </w:t>
      </w:r>
      <w:r>
        <w:rPr>
          <w:sz w:val="20"/>
        </w:rPr>
        <w:t>y</w:t>
      </w:r>
      <w:r>
        <w:rPr>
          <w:spacing w:val="-6"/>
          <w:sz w:val="20"/>
        </w:rPr>
        <w:t> </w:t>
      </w:r>
      <w:r>
        <w:rPr>
          <w:sz w:val="20"/>
        </w:rPr>
        <w:t>otros</w:t>
      </w:r>
      <w:r>
        <w:rPr>
          <w:spacing w:val="-6"/>
          <w:sz w:val="20"/>
        </w:rPr>
        <w:t> </w:t>
      </w:r>
      <w:r>
        <w:rPr>
          <w:sz w:val="20"/>
        </w:rPr>
        <w:t>ordenamientos</w:t>
      </w:r>
      <w:r>
        <w:rPr>
          <w:spacing w:val="-6"/>
          <w:sz w:val="20"/>
        </w:rPr>
        <w:t> </w:t>
      </w:r>
      <w:r>
        <w:rPr>
          <w:sz w:val="20"/>
        </w:rPr>
        <w:t>legales</w:t>
      </w:r>
      <w:r>
        <w:rPr>
          <w:spacing w:val="-6"/>
          <w:sz w:val="20"/>
        </w:rPr>
        <w:t> </w:t>
      </w:r>
      <w:r>
        <w:rPr>
          <w:sz w:val="20"/>
        </w:rPr>
        <w:t>y</w:t>
      </w:r>
      <w:r>
        <w:rPr>
          <w:spacing w:val="-3"/>
          <w:sz w:val="20"/>
        </w:rPr>
        <w:t> </w:t>
      </w:r>
      <w:r>
        <w:rPr>
          <w:spacing w:val="-2"/>
          <w:sz w:val="20"/>
        </w:rPr>
        <w:t>reglamentarios.</w:t>
      </w:r>
    </w:p>
    <w:p>
      <w:pPr>
        <w:spacing w:before="228"/>
        <w:ind w:left="141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26.-</w:t>
      </w:r>
      <w:r>
        <w:rPr>
          <w:rFonts w:ascii="Arial" w:hAnsi="Arial"/>
          <w:b/>
          <w:spacing w:val="-6"/>
          <w:sz w:val="20"/>
        </w:rPr>
        <w:t> </w:t>
      </w:r>
      <w:r>
        <w:rPr>
          <w:sz w:val="20"/>
        </w:rPr>
        <w:t>La</w:t>
      </w:r>
      <w:r>
        <w:rPr>
          <w:spacing w:val="-4"/>
          <w:sz w:val="20"/>
        </w:rPr>
        <w:t> </w:t>
      </w:r>
      <w:r>
        <w:rPr>
          <w:sz w:val="20"/>
        </w:rPr>
        <w:t>Comisión</w:t>
      </w:r>
      <w:r>
        <w:rPr>
          <w:spacing w:val="-6"/>
          <w:sz w:val="20"/>
        </w:rPr>
        <w:t> </w:t>
      </w:r>
      <w:r>
        <w:rPr>
          <w:sz w:val="20"/>
        </w:rPr>
        <w:t>no</w:t>
      </w:r>
      <w:r>
        <w:rPr>
          <w:spacing w:val="-7"/>
          <w:sz w:val="20"/>
        </w:rPr>
        <w:t> </w:t>
      </w:r>
      <w:r>
        <w:rPr>
          <w:sz w:val="20"/>
        </w:rPr>
        <w:t>podrá</w:t>
      </w:r>
      <w:r>
        <w:rPr>
          <w:spacing w:val="-6"/>
          <w:sz w:val="20"/>
        </w:rPr>
        <w:t> </w:t>
      </w:r>
      <w:r>
        <w:rPr>
          <w:sz w:val="20"/>
        </w:rPr>
        <w:t>conocer</w:t>
      </w:r>
      <w:r>
        <w:rPr>
          <w:spacing w:val="-7"/>
          <w:sz w:val="20"/>
        </w:rPr>
        <w:t> </w:t>
      </w:r>
      <w:r>
        <w:rPr>
          <w:sz w:val="20"/>
        </w:rPr>
        <w:t>de</w:t>
      </w:r>
      <w:r>
        <w:rPr>
          <w:spacing w:val="-6"/>
          <w:sz w:val="20"/>
        </w:rPr>
        <w:t> </w:t>
      </w:r>
      <w:r>
        <w:rPr>
          <w:sz w:val="20"/>
        </w:rPr>
        <w:t>los</w:t>
      </w:r>
      <w:r>
        <w:rPr>
          <w:spacing w:val="-6"/>
          <w:sz w:val="20"/>
        </w:rPr>
        <w:t> </w:t>
      </w:r>
      <w:r>
        <w:rPr>
          <w:sz w:val="20"/>
        </w:rPr>
        <w:t>casos</w:t>
      </w:r>
      <w:r>
        <w:rPr>
          <w:spacing w:val="-5"/>
          <w:sz w:val="20"/>
        </w:rPr>
        <w:t> </w:t>
      </w:r>
      <w:r>
        <w:rPr>
          <w:sz w:val="20"/>
        </w:rPr>
        <w:t>relativos</w:t>
      </w:r>
      <w:r>
        <w:rPr>
          <w:spacing w:val="-6"/>
          <w:sz w:val="20"/>
        </w:rPr>
        <w:t> </w:t>
      </w:r>
      <w:r>
        <w:rPr>
          <w:spacing w:val="-5"/>
          <w:sz w:val="20"/>
        </w:rPr>
        <w:t>a:</w:t>
      </w:r>
    </w:p>
    <w:p>
      <w:pPr>
        <w:pStyle w:val="BodyText"/>
        <w:spacing w:before="1"/>
        <w:ind w:left="0"/>
      </w:pPr>
    </w:p>
    <w:p>
      <w:pPr>
        <w:pStyle w:val="ListParagraph"/>
        <w:numPr>
          <w:ilvl w:val="0"/>
          <w:numId w:val="3"/>
        </w:numPr>
        <w:tabs>
          <w:tab w:pos="2412" w:val="left" w:leader="none"/>
        </w:tabs>
        <w:spacing w:line="240" w:lineRule="auto" w:before="0" w:after="0"/>
        <w:ind w:left="2412" w:right="0" w:hanging="994"/>
        <w:jc w:val="left"/>
        <w:rPr>
          <w:sz w:val="20"/>
        </w:rPr>
      </w:pPr>
      <w:r>
        <w:rPr>
          <w:sz w:val="20"/>
        </w:rPr>
        <w:t>Actos</w:t>
      </w:r>
      <w:r>
        <w:rPr>
          <w:spacing w:val="-8"/>
          <w:sz w:val="20"/>
        </w:rPr>
        <w:t> </w:t>
      </w:r>
      <w:r>
        <w:rPr>
          <w:sz w:val="20"/>
        </w:rPr>
        <w:t>y</w:t>
      </w:r>
      <w:r>
        <w:rPr>
          <w:spacing w:val="-8"/>
          <w:sz w:val="20"/>
        </w:rPr>
        <w:t> </w:t>
      </w:r>
      <w:r>
        <w:rPr>
          <w:sz w:val="20"/>
        </w:rPr>
        <w:t>resoluciones</w:t>
      </w:r>
      <w:r>
        <w:rPr>
          <w:spacing w:val="-8"/>
          <w:sz w:val="20"/>
        </w:rPr>
        <w:t> </w:t>
      </w:r>
      <w:r>
        <w:rPr>
          <w:sz w:val="20"/>
        </w:rPr>
        <w:t>de</w:t>
      </w:r>
      <w:r>
        <w:rPr>
          <w:spacing w:val="-7"/>
          <w:sz w:val="20"/>
        </w:rPr>
        <w:t> </w:t>
      </w:r>
      <w:r>
        <w:rPr>
          <w:sz w:val="20"/>
        </w:rPr>
        <w:t>organismos</w:t>
      </w:r>
      <w:r>
        <w:rPr>
          <w:spacing w:val="-8"/>
          <w:sz w:val="20"/>
        </w:rPr>
        <w:t> </w:t>
      </w:r>
      <w:r>
        <w:rPr>
          <w:sz w:val="20"/>
        </w:rPr>
        <w:t>y</w:t>
      </w:r>
      <w:r>
        <w:rPr>
          <w:spacing w:val="-8"/>
          <w:sz w:val="20"/>
        </w:rPr>
        <w:t> </w:t>
      </w:r>
      <w:r>
        <w:rPr>
          <w:sz w:val="20"/>
        </w:rPr>
        <w:t>autoridades</w:t>
      </w:r>
      <w:r>
        <w:rPr>
          <w:spacing w:val="-8"/>
          <w:sz w:val="20"/>
        </w:rPr>
        <w:t> </w:t>
      </w:r>
      <w:r>
        <w:rPr>
          <w:spacing w:val="-2"/>
          <w:sz w:val="20"/>
        </w:rPr>
        <w:t>electorales;</w:t>
      </w:r>
    </w:p>
    <w:p>
      <w:pPr>
        <w:pStyle w:val="BodyText"/>
        <w:spacing w:before="1"/>
        <w:ind w:left="0"/>
      </w:pPr>
    </w:p>
    <w:p>
      <w:pPr>
        <w:pStyle w:val="ListParagraph"/>
        <w:numPr>
          <w:ilvl w:val="0"/>
          <w:numId w:val="3"/>
        </w:numPr>
        <w:tabs>
          <w:tab w:pos="2412" w:val="left" w:leader="none"/>
        </w:tabs>
        <w:spacing w:line="240" w:lineRule="auto" w:before="0" w:after="0"/>
        <w:ind w:left="2412" w:right="0" w:hanging="994"/>
        <w:jc w:val="left"/>
        <w:rPr>
          <w:sz w:val="20"/>
        </w:rPr>
      </w:pPr>
      <w:r>
        <w:rPr>
          <w:sz w:val="20"/>
        </w:rPr>
        <w:t>Resoluciones</w:t>
      </w:r>
      <w:r>
        <w:rPr>
          <w:spacing w:val="-8"/>
          <w:sz w:val="20"/>
        </w:rPr>
        <w:t> </w:t>
      </w:r>
      <w:r>
        <w:rPr>
          <w:sz w:val="20"/>
        </w:rPr>
        <w:t>de</w:t>
      </w:r>
      <w:r>
        <w:rPr>
          <w:spacing w:val="-9"/>
          <w:sz w:val="20"/>
        </w:rPr>
        <w:t> </w:t>
      </w:r>
      <w:r>
        <w:rPr>
          <w:sz w:val="20"/>
        </w:rPr>
        <w:t>carácter</w:t>
      </w:r>
      <w:r>
        <w:rPr>
          <w:spacing w:val="-9"/>
          <w:sz w:val="20"/>
        </w:rPr>
        <w:t> </w:t>
      </w:r>
      <w:r>
        <w:rPr>
          <w:spacing w:val="-2"/>
          <w:sz w:val="20"/>
        </w:rPr>
        <w:t>jurisdiccional;</w:t>
      </w:r>
    </w:p>
    <w:p>
      <w:pPr>
        <w:pStyle w:val="ListParagraph"/>
        <w:numPr>
          <w:ilvl w:val="0"/>
          <w:numId w:val="3"/>
        </w:numPr>
        <w:tabs>
          <w:tab w:pos="2412" w:val="left" w:leader="none"/>
        </w:tabs>
        <w:spacing w:line="240" w:lineRule="auto" w:before="229" w:after="0"/>
        <w:ind w:left="1418" w:right="1425" w:firstLine="0"/>
        <w:jc w:val="left"/>
        <w:rPr>
          <w:sz w:val="20"/>
        </w:rPr>
      </w:pPr>
      <w:r>
        <w:rPr>
          <w:sz w:val="20"/>
        </w:rPr>
        <w:t>Consultas formuladas por autoridades, particulares y otras entidades, sobre interpretación de preceptos constitucionales y de otros ordenamientos legales; y</w:t>
      </w:r>
    </w:p>
    <w:p>
      <w:pPr>
        <w:pStyle w:val="BodyText"/>
        <w:spacing w:before="1"/>
        <w:ind w:left="0"/>
      </w:pPr>
    </w:p>
    <w:p>
      <w:pPr>
        <w:pStyle w:val="ListParagraph"/>
        <w:numPr>
          <w:ilvl w:val="0"/>
          <w:numId w:val="3"/>
        </w:numPr>
        <w:tabs>
          <w:tab w:pos="2412" w:val="left" w:leader="none"/>
        </w:tabs>
        <w:spacing w:line="240" w:lineRule="auto" w:before="0" w:after="0"/>
        <w:ind w:left="2412" w:right="0" w:hanging="994"/>
        <w:jc w:val="left"/>
        <w:rPr>
          <w:sz w:val="20"/>
        </w:rPr>
      </w:pPr>
      <w:r>
        <w:rPr>
          <w:sz w:val="20"/>
        </w:rPr>
        <w:t>Actos</w:t>
      </w:r>
      <w:r>
        <w:rPr>
          <w:spacing w:val="-7"/>
          <w:sz w:val="20"/>
        </w:rPr>
        <w:t> </w:t>
      </w:r>
      <w:r>
        <w:rPr>
          <w:sz w:val="20"/>
        </w:rPr>
        <w:t>u</w:t>
      </w:r>
      <w:r>
        <w:rPr>
          <w:spacing w:val="-8"/>
          <w:sz w:val="20"/>
        </w:rPr>
        <w:t> </w:t>
      </w:r>
      <w:r>
        <w:rPr>
          <w:sz w:val="20"/>
        </w:rPr>
        <w:t>omisiones</w:t>
      </w:r>
      <w:r>
        <w:rPr>
          <w:spacing w:val="-6"/>
          <w:sz w:val="20"/>
        </w:rPr>
        <w:t> </w:t>
      </w:r>
      <w:r>
        <w:rPr>
          <w:sz w:val="20"/>
        </w:rPr>
        <w:t>de</w:t>
      </w:r>
      <w:r>
        <w:rPr>
          <w:spacing w:val="-7"/>
          <w:sz w:val="20"/>
        </w:rPr>
        <w:t> </w:t>
      </w:r>
      <w:r>
        <w:rPr>
          <w:sz w:val="20"/>
        </w:rPr>
        <w:t>autoridades</w:t>
      </w:r>
      <w:r>
        <w:rPr>
          <w:spacing w:val="-6"/>
          <w:sz w:val="20"/>
        </w:rPr>
        <w:t> </w:t>
      </w:r>
      <w:r>
        <w:rPr>
          <w:sz w:val="20"/>
        </w:rPr>
        <w:t>o</w:t>
      </w:r>
      <w:r>
        <w:rPr>
          <w:spacing w:val="-8"/>
          <w:sz w:val="20"/>
        </w:rPr>
        <w:t> </w:t>
      </w:r>
      <w:r>
        <w:rPr>
          <w:sz w:val="20"/>
        </w:rPr>
        <w:t>servidores</w:t>
      </w:r>
      <w:r>
        <w:rPr>
          <w:spacing w:val="-7"/>
          <w:sz w:val="20"/>
        </w:rPr>
        <w:t> </w:t>
      </w:r>
      <w:r>
        <w:rPr>
          <w:sz w:val="20"/>
        </w:rPr>
        <w:t>públicos</w:t>
      </w:r>
      <w:r>
        <w:rPr>
          <w:spacing w:val="-6"/>
          <w:sz w:val="20"/>
        </w:rPr>
        <w:t> </w:t>
      </w:r>
      <w:r>
        <w:rPr>
          <w:spacing w:val="-2"/>
          <w:sz w:val="20"/>
        </w:rPr>
        <w:t>federales.</w:t>
      </w:r>
    </w:p>
    <w:p>
      <w:pPr>
        <w:pStyle w:val="BodyText"/>
        <w:spacing w:before="229"/>
      </w:pPr>
      <w:r>
        <w:rPr>
          <w:rFonts w:ascii="Arial" w:hAnsi="Arial"/>
          <w:b/>
        </w:rPr>
        <w:t>Artículo</w:t>
      </w:r>
      <w:r>
        <w:rPr>
          <w:rFonts w:ascii="Arial" w:hAnsi="Arial"/>
          <w:b/>
          <w:spacing w:val="-6"/>
        </w:rPr>
        <w:t> </w:t>
      </w:r>
      <w:r>
        <w:rPr>
          <w:rFonts w:ascii="Arial" w:hAnsi="Arial"/>
          <w:b/>
        </w:rPr>
        <w:t>27.-</w:t>
      </w:r>
      <w:r>
        <w:rPr>
          <w:rFonts w:ascii="Arial" w:hAnsi="Arial"/>
          <w:b/>
          <w:spacing w:val="-5"/>
        </w:rPr>
        <w:t> </w:t>
      </w:r>
      <w:r>
        <w:rPr/>
        <w:t>Para</w:t>
      </w:r>
      <w:r>
        <w:rPr>
          <w:spacing w:val="-6"/>
        </w:rPr>
        <w:t> </w:t>
      </w:r>
      <w:r>
        <w:rPr/>
        <w:t>los</w:t>
      </w:r>
      <w:r>
        <w:rPr>
          <w:spacing w:val="-6"/>
        </w:rPr>
        <w:t> </w:t>
      </w:r>
      <w:r>
        <w:rPr/>
        <w:t>efectos</w:t>
      </w:r>
      <w:r>
        <w:rPr>
          <w:spacing w:val="-5"/>
        </w:rPr>
        <w:t> </w:t>
      </w:r>
      <w:r>
        <w:rPr/>
        <w:t>de</w:t>
      </w:r>
      <w:r>
        <w:rPr>
          <w:spacing w:val="-7"/>
        </w:rPr>
        <w:t> </w:t>
      </w:r>
      <w:r>
        <w:rPr/>
        <w:t>esta</w:t>
      </w:r>
      <w:r>
        <w:rPr>
          <w:spacing w:val="-6"/>
        </w:rPr>
        <w:t> </w:t>
      </w:r>
      <w:r>
        <w:rPr/>
        <w:t>Ley</w:t>
      </w:r>
      <w:r>
        <w:rPr>
          <w:spacing w:val="-5"/>
        </w:rPr>
        <w:t> </w:t>
      </w:r>
      <w:r>
        <w:rPr/>
        <w:t>se</w:t>
      </w:r>
      <w:r>
        <w:rPr>
          <w:spacing w:val="-5"/>
        </w:rPr>
        <w:t> </w:t>
      </w:r>
      <w:r>
        <w:rPr/>
        <w:t>entiende</w:t>
      </w:r>
      <w:r>
        <w:rPr>
          <w:spacing w:val="-5"/>
        </w:rPr>
        <w:t> </w:t>
      </w:r>
      <w:r>
        <w:rPr/>
        <w:t>por</w:t>
      </w:r>
      <w:r>
        <w:rPr>
          <w:spacing w:val="-5"/>
        </w:rPr>
        <w:t> </w:t>
      </w:r>
      <w:r>
        <w:rPr/>
        <w:t>resoluciones</w:t>
      </w:r>
      <w:r>
        <w:rPr>
          <w:spacing w:val="-6"/>
        </w:rPr>
        <w:t> </w:t>
      </w:r>
      <w:r>
        <w:rPr/>
        <w:t>de</w:t>
      </w:r>
      <w:r>
        <w:rPr>
          <w:spacing w:val="-4"/>
        </w:rPr>
        <w:t> </w:t>
      </w:r>
      <w:r>
        <w:rPr/>
        <w:t>carácter</w:t>
      </w:r>
      <w:r>
        <w:rPr>
          <w:spacing w:val="-6"/>
        </w:rPr>
        <w:t> </w:t>
      </w:r>
      <w:r>
        <w:rPr>
          <w:spacing w:val="-2"/>
        </w:rPr>
        <w:t>jurisdiccional:</w:t>
      </w:r>
    </w:p>
    <w:p>
      <w:pPr>
        <w:pStyle w:val="BodyText"/>
        <w:ind w:left="0"/>
      </w:pPr>
    </w:p>
    <w:p>
      <w:pPr>
        <w:pStyle w:val="ListParagraph"/>
        <w:numPr>
          <w:ilvl w:val="0"/>
          <w:numId w:val="4"/>
        </w:numPr>
        <w:tabs>
          <w:tab w:pos="2270" w:val="left" w:leader="none"/>
        </w:tabs>
        <w:spacing w:line="240" w:lineRule="auto" w:before="0" w:after="0"/>
        <w:ind w:left="2270" w:right="0" w:hanging="852"/>
        <w:jc w:val="left"/>
        <w:rPr>
          <w:sz w:val="20"/>
        </w:rPr>
      </w:pPr>
      <w:r>
        <w:rPr>
          <w:sz w:val="20"/>
        </w:rPr>
        <w:t>Las</w:t>
      </w:r>
      <w:r>
        <w:rPr>
          <w:spacing w:val="-7"/>
          <w:sz w:val="20"/>
        </w:rPr>
        <w:t> </w:t>
      </w:r>
      <w:r>
        <w:rPr>
          <w:sz w:val="20"/>
        </w:rPr>
        <w:t>sentencias</w:t>
      </w:r>
      <w:r>
        <w:rPr>
          <w:spacing w:val="-7"/>
          <w:sz w:val="20"/>
        </w:rPr>
        <w:t> </w:t>
      </w:r>
      <w:r>
        <w:rPr>
          <w:sz w:val="20"/>
        </w:rPr>
        <w:t>o</w:t>
      </w:r>
      <w:r>
        <w:rPr>
          <w:spacing w:val="-7"/>
          <w:sz w:val="20"/>
        </w:rPr>
        <w:t> </w:t>
      </w:r>
      <w:r>
        <w:rPr>
          <w:sz w:val="20"/>
        </w:rPr>
        <w:t>laudos</w:t>
      </w:r>
      <w:r>
        <w:rPr>
          <w:spacing w:val="-7"/>
          <w:sz w:val="20"/>
        </w:rPr>
        <w:t> </w:t>
      </w:r>
      <w:r>
        <w:rPr>
          <w:sz w:val="20"/>
        </w:rPr>
        <w:t>definitivos</w:t>
      </w:r>
      <w:r>
        <w:rPr>
          <w:spacing w:val="-7"/>
          <w:sz w:val="20"/>
        </w:rPr>
        <w:t> </w:t>
      </w:r>
      <w:r>
        <w:rPr>
          <w:sz w:val="20"/>
        </w:rPr>
        <w:t>que</w:t>
      </w:r>
      <w:r>
        <w:rPr>
          <w:spacing w:val="-8"/>
          <w:sz w:val="20"/>
        </w:rPr>
        <w:t> </w:t>
      </w:r>
      <w:r>
        <w:rPr>
          <w:sz w:val="20"/>
        </w:rPr>
        <w:t>concluyan</w:t>
      </w:r>
      <w:r>
        <w:rPr>
          <w:spacing w:val="-8"/>
          <w:sz w:val="20"/>
        </w:rPr>
        <w:t> </w:t>
      </w:r>
      <w:r>
        <w:rPr>
          <w:sz w:val="20"/>
        </w:rPr>
        <w:t>la</w:t>
      </w:r>
      <w:r>
        <w:rPr>
          <w:spacing w:val="-8"/>
          <w:sz w:val="20"/>
        </w:rPr>
        <w:t> </w:t>
      </w:r>
      <w:r>
        <w:rPr>
          <w:spacing w:val="-2"/>
          <w:sz w:val="20"/>
        </w:rPr>
        <w:t>instancia;</w:t>
      </w:r>
    </w:p>
    <w:p>
      <w:pPr>
        <w:pStyle w:val="BodyText"/>
        <w:spacing w:before="1"/>
        <w:ind w:left="0"/>
      </w:pPr>
    </w:p>
    <w:p>
      <w:pPr>
        <w:pStyle w:val="ListParagraph"/>
        <w:numPr>
          <w:ilvl w:val="0"/>
          <w:numId w:val="4"/>
        </w:numPr>
        <w:tabs>
          <w:tab w:pos="2270" w:val="left" w:leader="none"/>
        </w:tabs>
        <w:spacing w:line="240" w:lineRule="auto" w:before="0" w:after="0"/>
        <w:ind w:left="2270" w:right="0" w:hanging="852"/>
        <w:jc w:val="left"/>
        <w:rPr>
          <w:sz w:val="20"/>
        </w:rPr>
      </w:pPr>
      <w:r>
        <w:rPr>
          <w:sz w:val="20"/>
        </w:rPr>
        <w:t>Las</w:t>
      </w:r>
      <w:r>
        <w:rPr>
          <w:spacing w:val="-8"/>
          <w:sz w:val="20"/>
        </w:rPr>
        <w:t> </w:t>
      </w:r>
      <w:r>
        <w:rPr>
          <w:sz w:val="20"/>
        </w:rPr>
        <w:t>sentencias</w:t>
      </w:r>
      <w:r>
        <w:rPr>
          <w:spacing w:val="-5"/>
          <w:sz w:val="20"/>
        </w:rPr>
        <w:t> </w:t>
      </w:r>
      <w:r>
        <w:rPr>
          <w:sz w:val="20"/>
        </w:rPr>
        <w:t>interlocutorias</w:t>
      </w:r>
      <w:r>
        <w:rPr>
          <w:spacing w:val="-7"/>
          <w:sz w:val="20"/>
        </w:rPr>
        <w:t> </w:t>
      </w:r>
      <w:r>
        <w:rPr>
          <w:sz w:val="20"/>
        </w:rPr>
        <w:t>que</w:t>
      </w:r>
      <w:r>
        <w:rPr>
          <w:spacing w:val="-8"/>
          <w:sz w:val="20"/>
        </w:rPr>
        <w:t> </w:t>
      </w:r>
      <w:r>
        <w:rPr>
          <w:sz w:val="20"/>
        </w:rPr>
        <w:t>se</w:t>
      </w:r>
      <w:r>
        <w:rPr>
          <w:spacing w:val="-6"/>
          <w:sz w:val="20"/>
        </w:rPr>
        <w:t> </w:t>
      </w:r>
      <w:r>
        <w:rPr>
          <w:sz w:val="20"/>
        </w:rPr>
        <w:t>emitan</w:t>
      </w:r>
      <w:r>
        <w:rPr>
          <w:spacing w:val="-8"/>
          <w:sz w:val="20"/>
        </w:rPr>
        <w:t> </w:t>
      </w:r>
      <w:r>
        <w:rPr>
          <w:sz w:val="20"/>
        </w:rPr>
        <w:t>durante</w:t>
      </w:r>
      <w:r>
        <w:rPr>
          <w:spacing w:val="-8"/>
          <w:sz w:val="20"/>
        </w:rPr>
        <w:t> </w:t>
      </w:r>
      <w:r>
        <w:rPr>
          <w:sz w:val="20"/>
        </w:rPr>
        <w:t>el</w:t>
      </w:r>
      <w:r>
        <w:rPr>
          <w:spacing w:val="-9"/>
          <w:sz w:val="20"/>
        </w:rPr>
        <w:t> </w:t>
      </w:r>
      <w:r>
        <w:rPr>
          <w:spacing w:val="-2"/>
          <w:sz w:val="20"/>
        </w:rPr>
        <w:t>proceso;</w:t>
      </w:r>
    </w:p>
    <w:p>
      <w:pPr>
        <w:pStyle w:val="ListParagraph"/>
        <w:numPr>
          <w:ilvl w:val="0"/>
          <w:numId w:val="4"/>
        </w:numPr>
        <w:tabs>
          <w:tab w:pos="2270" w:val="left" w:leader="none"/>
        </w:tabs>
        <w:spacing w:line="240" w:lineRule="auto" w:before="229" w:after="0"/>
        <w:ind w:left="1418" w:right="1425" w:firstLine="0"/>
        <w:jc w:val="left"/>
        <w:rPr>
          <w:sz w:val="20"/>
        </w:rPr>
      </w:pPr>
      <w:r>
        <w:rPr>
          <w:sz w:val="20"/>
        </w:rPr>
        <w:t>Los autos y acuerdos dictados por el</w:t>
      </w:r>
      <w:r>
        <w:rPr>
          <w:spacing w:val="-2"/>
          <w:sz w:val="20"/>
        </w:rPr>
        <w:t> </w:t>
      </w:r>
      <w:r>
        <w:rPr>
          <w:sz w:val="20"/>
        </w:rPr>
        <w:t>juez o</w:t>
      </w:r>
      <w:r>
        <w:rPr>
          <w:spacing w:val="-1"/>
          <w:sz w:val="20"/>
        </w:rPr>
        <w:t> </w:t>
      </w:r>
      <w:r>
        <w:rPr>
          <w:sz w:val="20"/>
        </w:rPr>
        <w:t>por el</w:t>
      </w:r>
      <w:r>
        <w:rPr>
          <w:spacing w:val="-2"/>
          <w:sz w:val="20"/>
        </w:rPr>
        <w:t> </w:t>
      </w:r>
      <w:r>
        <w:rPr>
          <w:sz w:val="20"/>
        </w:rPr>
        <w:t>personal</w:t>
      </w:r>
      <w:r>
        <w:rPr>
          <w:spacing w:val="-2"/>
          <w:sz w:val="20"/>
        </w:rPr>
        <w:t> </w:t>
      </w:r>
      <w:r>
        <w:rPr>
          <w:sz w:val="20"/>
        </w:rPr>
        <w:t>del</w:t>
      </w:r>
      <w:r>
        <w:rPr>
          <w:spacing w:val="-2"/>
          <w:sz w:val="20"/>
        </w:rPr>
        <w:t> </w:t>
      </w:r>
      <w:r>
        <w:rPr>
          <w:sz w:val="20"/>
        </w:rPr>
        <w:t>órgano</w:t>
      </w:r>
      <w:r>
        <w:rPr>
          <w:spacing w:val="-1"/>
          <w:sz w:val="20"/>
        </w:rPr>
        <w:t> </w:t>
      </w:r>
      <w:r>
        <w:rPr>
          <w:sz w:val="20"/>
        </w:rPr>
        <w:t>de impartición</w:t>
      </w:r>
      <w:r>
        <w:rPr>
          <w:spacing w:val="-2"/>
          <w:sz w:val="20"/>
        </w:rPr>
        <w:t> </w:t>
      </w:r>
      <w:r>
        <w:rPr>
          <w:sz w:val="20"/>
        </w:rPr>
        <w:t>de</w:t>
      </w:r>
      <w:r>
        <w:rPr>
          <w:spacing w:val="-2"/>
          <w:sz w:val="20"/>
        </w:rPr>
        <w:t> </w:t>
      </w:r>
      <w:r>
        <w:rPr>
          <w:sz w:val="20"/>
        </w:rPr>
        <w:t>justicia, para cuya expedición se haya realizado una valoración y determinación jurídica o legal; y</w:t>
      </w:r>
    </w:p>
    <w:p>
      <w:pPr>
        <w:pStyle w:val="BodyText"/>
        <w:spacing w:before="1"/>
        <w:ind w:left="0"/>
      </w:pPr>
    </w:p>
    <w:p>
      <w:pPr>
        <w:pStyle w:val="ListParagraph"/>
        <w:numPr>
          <w:ilvl w:val="0"/>
          <w:numId w:val="4"/>
        </w:numPr>
        <w:tabs>
          <w:tab w:pos="2412" w:val="left" w:leader="none"/>
        </w:tabs>
        <w:spacing w:line="240" w:lineRule="auto" w:before="0" w:after="0"/>
        <w:ind w:left="1418" w:right="1420" w:firstLine="0"/>
        <w:jc w:val="left"/>
        <w:rPr>
          <w:sz w:val="20"/>
        </w:rPr>
      </w:pPr>
      <w:r>
        <w:rPr>
          <w:sz w:val="20"/>
        </w:rPr>
        <w:t>En</w:t>
      </w:r>
      <w:r>
        <w:rPr>
          <w:spacing w:val="74"/>
          <w:sz w:val="20"/>
        </w:rPr>
        <w:t> </w:t>
      </w:r>
      <w:r>
        <w:rPr>
          <w:sz w:val="20"/>
        </w:rPr>
        <w:t>materia</w:t>
      </w:r>
      <w:r>
        <w:rPr>
          <w:spacing w:val="74"/>
          <w:sz w:val="20"/>
        </w:rPr>
        <w:t> </w:t>
      </w:r>
      <w:r>
        <w:rPr>
          <w:sz w:val="20"/>
        </w:rPr>
        <w:t>contencioso-administrativa,</w:t>
      </w:r>
      <w:r>
        <w:rPr>
          <w:spacing w:val="74"/>
          <w:sz w:val="20"/>
        </w:rPr>
        <w:t> </w:t>
      </w:r>
      <w:r>
        <w:rPr>
          <w:sz w:val="20"/>
        </w:rPr>
        <w:t>los</w:t>
      </w:r>
      <w:r>
        <w:rPr>
          <w:spacing w:val="75"/>
          <w:sz w:val="20"/>
        </w:rPr>
        <w:t> </w:t>
      </w:r>
      <w:r>
        <w:rPr>
          <w:sz w:val="20"/>
        </w:rPr>
        <w:t>análogos</w:t>
      </w:r>
      <w:r>
        <w:rPr>
          <w:spacing w:val="76"/>
          <w:sz w:val="20"/>
        </w:rPr>
        <w:t> </w:t>
      </w:r>
      <w:r>
        <w:rPr>
          <w:sz w:val="20"/>
        </w:rPr>
        <w:t>a</w:t>
      </w:r>
      <w:r>
        <w:rPr>
          <w:spacing w:val="74"/>
          <w:sz w:val="20"/>
        </w:rPr>
        <w:t> </w:t>
      </w:r>
      <w:r>
        <w:rPr>
          <w:sz w:val="20"/>
        </w:rPr>
        <w:t>los</w:t>
      </w:r>
      <w:r>
        <w:rPr>
          <w:spacing w:val="75"/>
          <w:sz w:val="20"/>
        </w:rPr>
        <w:t> </w:t>
      </w:r>
      <w:r>
        <w:rPr>
          <w:sz w:val="20"/>
        </w:rPr>
        <w:t>señalados</w:t>
      </w:r>
      <w:r>
        <w:rPr>
          <w:spacing w:val="75"/>
          <w:sz w:val="20"/>
        </w:rPr>
        <w:t> </w:t>
      </w:r>
      <w:r>
        <w:rPr>
          <w:sz w:val="20"/>
        </w:rPr>
        <w:t>en</w:t>
      </w:r>
      <w:r>
        <w:rPr>
          <w:spacing w:val="74"/>
          <w:sz w:val="20"/>
        </w:rPr>
        <w:t> </w:t>
      </w:r>
      <w:r>
        <w:rPr>
          <w:sz w:val="20"/>
        </w:rPr>
        <w:t>las</w:t>
      </w:r>
      <w:r>
        <w:rPr>
          <w:spacing w:val="76"/>
          <w:sz w:val="20"/>
        </w:rPr>
        <w:t> </w:t>
      </w:r>
      <w:r>
        <w:rPr>
          <w:sz w:val="20"/>
        </w:rPr>
        <w:t>fracciones </w:t>
      </w:r>
      <w:r>
        <w:rPr>
          <w:spacing w:val="-2"/>
          <w:sz w:val="20"/>
        </w:rPr>
        <w:t>anteriores.</w:t>
      </w:r>
    </w:p>
    <w:p>
      <w:pPr>
        <w:pStyle w:val="BodyText"/>
        <w:spacing w:before="229"/>
        <w:ind w:right="1380"/>
      </w:pPr>
      <w:r>
        <w:rPr/>
        <w:t>Todos los demás actos u omisiones procedimentales diferentes a los señalados, serán considerados con el carácter de administrativos y por lo tanto susceptibles de ser reclamados ante la Comisión.</w:t>
      </w:r>
    </w:p>
    <w:p>
      <w:pPr>
        <w:pStyle w:val="BodyText"/>
        <w:spacing w:before="1"/>
        <w:ind w:left="0"/>
      </w:pPr>
    </w:p>
    <w:p>
      <w:pPr>
        <w:pStyle w:val="BodyText"/>
      </w:pPr>
      <w:r>
        <w:rPr>
          <w:rFonts w:ascii="Arial" w:hAnsi="Arial"/>
          <w:b/>
        </w:rPr>
        <w:t>Artículo</w:t>
      </w:r>
      <w:r>
        <w:rPr>
          <w:rFonts w:ascii="Arial" w:hAnsi="Arial"/>
          <w:b/>
          <w:spacing w:val="-8"/>
        </w:rPr>
        <w:t> </w:t>
      </w:r>
      <w:r>
        <w:rPr>
          <w:rFonts w:ascii="Arial" w:hAnsi="Arial"/>
          <w:b/>
        </w:rPr>
        <w:t>28.-</w:t>
      </w:r>
      <w:r>
        <w:rPr>
          <w:rFonts w:ascii="Arial" w:hAnsi="Arial"/>
          <w:b/>
          <w:spacing w:val="-8"/>
        </w:rPr>
        <w:t> </w:t>
      </w:r>
      <w:r>
        <w:rPr/>
        <w:t>La</w:t>
      </w:r>
      <w:r>
        <w:rPr>
          <w:spacing w:val="-6"/>
        </w:rPr>
        <w:t> </w:t>
      </w:r>
      <w:r>
        <w:rPr/>
        <w:t>Comisión</w:t>
      </w:r>
      <w:r>
        <w:rPr>
          <w:spacing w:val="-8"/>
        </w:rPr>
        <w:t> </w:t>
      </w:r>
      <w:r>
        <w:rPr/>
        <w:t>por</w:t>
      </w:r>
      <w:r>
        <w:rPr>
          <w:spacing w:val="-8"/>
        </w:rPr>
        <w:t> </w:t>
      </w:r>
      <w:r>
        <w:rPr/>
        <w:t>ningún</w:t>
      </w:r>
      <w:r>
        <w:rPr>
          <w:spacing w:val="-9"/>
        </w:rPr>
        <w:t> </w:t>
      </w:r>
      <w:r>
        <w:rPr/>
        <w:t>motivo</w:t>
      </w:r>
      <w:r>
        <w:rPr>
          <w:spacing w:val="-7"/>
        </w:rPr>
        <w:t> </w:t>
      </w:r>
      <w:r>
        <w:rPr/>
        <w:t>podrá</w:t>
      </w:r>
      <w:r>
        <w:rPr>
          <w:spacing w:val="-8"/>
        </w:rPr>
        <w:t> </w:t>
      </w:r>
      <w:r>
        <w:rPr/>
        <w:t>examinar</w:t>
      </w:r>
      <w:r>
        <w:rPr>
          <w:spacing w:val="-8"/>
        </w:rPr>
        <w:t> </w:t>
      </w:r>
      <w:r>
        <w:rPr/>
        <w:t>cuestiones</w:t>
      </w:r>
      <w:r>
        <w:rPr>
          <w:spacing w:val="-7"/>
        </w:rPr>
        <w:t> </w:t>
      </w:r>
      <w:r>
        <w:rPr/>
        <w:t>jurisdiccionales</w:t>
      </w:r>
      <w:r>
        <w:rPr>
          <w:spacing w:val="-8"/>
        </w:rPr>
        <w:t> </w:t>
      </w:r>
      <w:r>
        <w:rPr/>
        <w:t>de</w:t>
      </w:r>
      <w:r>
        <w:rPr>
          <w:spacing w:val="-7"/>
        </w:rPr>
        <w:t> </w:t>
      </w:r>
      <w:r>
        <w:rPr>
          <w:spacing w:val="-2"/>
        </w:rPr>
        <w:t>fondo.</w:t>
      </w:r>
    </w:p>
    <w:p>
      <w:pPr>
        <w:pStyle w:val="BodyText"/>
        <w:spacing w:before="229"/>
        <w:ind w:left="0"/>
      </w:pPr>
    </w:p>
    <w:p>
      <w:pPr>
        <w:pStyle w:val="Heading1"/>
        <w:ind w:left="1367"/>
      </w:pPr>
      <w:r>
        <w:rPr/>
        <w:t>Capítulo</w:t>
      </w:r>
      <w:r>
        <w:rPr>
          <w:spacing w:val="-8"/>
        </w:rPr>
        <w:t> </w:t>
      </w:r>
      <w:r>
        <w:rPr>
          <w:spacing w:val="-5"/>
        </w:rPr>
        <w:t>IV</w:t>
      </w:r>
    </w:p>
    <w:p>
      <w:pPr>
        <w:spacing w:before="1"/>
        <w:ind w:left="1367" w:right="1367" w:firstLine="0"/>
        <w:jc w:val="center"/>
        <w:rPr>
          <w:rFonts w:ascii="Arial" w:hAnsi="Arial"/>
          <w:b/>
          <w:sz w:val="20"/>
        </w:rPr>
      </w:pPr>
      <w:r>
        <w:rPr>
          <w:rFonts w:ascii="Arial" w:hAnsi="Arial"/>
          <w:b/>
          <w:sz w:val="20"/>
        </w:rPr>
        <w:t>Del</w:t>
      </w:r>
      <w:r>
        <w:rPr>
          <w:rFonts w:ascii="Arial" w:hAnsi="Arial"/>
          <w:b/>
          <w:spacing w:val="-6"/>
          <w:sz w:val="20"/>
        </w:rPr>
        <w:t> </w:t>
      </w:r>
      <w:r>
        <w:rPr>
          <w:rFonts w:ascii="Arial" w:hAnsi="Arial"/>
          <w:b/>
          <w:sz w:val="20"/>
        </w:rPr>
        <w:t>Presidente</w:t>
      </w:r>
      <w:r>
        <w:rPr>
          <w:rFonts w:ascii="Arial" w:hAnsi="Arial"/>
          <w:b/>
          <w:spacing w:val="-6"/>
          <w:sz w:val="20"/>
        </w:rPr>
        <w:t> </w:t>
      </w:r>
      <w:r>
        <w:rPr>
          <w:rFonts w:ascii="Arial" w:hAnsi="Arial"/>
          <w:b/>
          <w:sz w:val="20"/>
        </w:rPr>
        <w:t>de</w:t>
      </w:r>
      <w:r>
        <w:rPr>
          <w:rFonts w:ascii="Arial" w:hAnsi="Arial"/>
          <w:b/>
          <w:spacing w:val="-3"/>
          <w:sz w:val="20"/>
        </w:rPr>
        <w:t> </w:t>
      </w:r>
      <w:r>
        <w:rPr>
          <w:rFonts w:ascii="Arial" w:hAnsi="Arial"/>
          <w:b/>
          <w:sz w:val="20"/>
        </w:rPr>
        <w:t>la</w:t>
      </w:r>
      <w:r>
        <w:rPr>
          <w:rFonts w:ascii="Arial" w:hAnsi="Arial"/>
          <w:b/>
          <w:spacing w:val="-7"/>
          <w:sz w:val="20"/>
        </w:rPr>
        <w:t> </w:t>
      </w:r>
      <w:r>
        <w:rPr>
          <w:rFonts w:ascii="Arial" w:hAnsi="Arial"/>
          <w:b/>
          <w:spacing w:val="-2"/>
          <w:sz w:val="20"/>
        </w:rPr>
        <w:t>Comisión</w:t>
      </w:r>
    </w:p>
    <w:p>
      <w:pPr>
        <w:pStyle w:val="BodyText"/>
        <w:ind w:left="0"/>
        <w:rPr>
          <w:rFonts w:ascii="Arial"/>
          <w:b/>
        </w:rPr>
      </w:pPr>
    </w:p>
    <w:p>
      <w:pPr>
        <w:pStyle w:val="BodyText"/>
        <w:spacing w:before="1"/>
      </w:pPr>
      <w:r>
        <w:rPr>
          <w:rFonts w:ascii="Arial" w:hAnsi="Arial"/>
          <w:b/>
        </w:rPr>
        <w:t>Artículo</w:t>
      </w:r>
      <w:r>
        <w:rPr>
          <w:rFonts w:ascii="Arial" w:hAnsi="Arial"/>
          <w:b/>
          <w:spacing w:val="-7"/>
        </w:rPr>
        <w:t> </w:t>
      </w:r>
      <w:r>
        <w:rPr>
          <w:rFonts w:ascii="Arial" w:hAnsi="Arial"/>
          <w:b/>
        </w:rPr>
        <w:t>29.-</w:t>
      </w:r>
      <w:r>
        <w:rPr>
          <w:rFonts w:ascii="Arial" w:hAnsi="Arial"/>
          <w:b/>
          <w:spacing w:val="-6"/>
        </w:rPr>
        <w:t> </w:t>
      </w:r>
      <w:r>
        <w:rPr/>
        <w:t>La</w:t>
      </w:r>
      <w:r>
        <w:rPr>
          <w:spacing w:val="-5"/>
        </w:rPr>
        <w:t> </w:t>
      </w:r>
      <w:r>
        <w:rPr/>
        <w:t>persona</w:t>
      </w:r>
      <w:r>
        <w:rPr>
          <w:spacing w:val="-7"/>
        </w:rPr>
        <w:t> </w:t>
      </w:r>
      <w:r>
        <w:rPr/>
        <w:t>titular</w:t>
      </w:r>
      <w:r>
        <w:rPr>
          <w:spacing w:val="-7"/>
        </w:rPr>
        <w:t> </w:t>
      </w:r>
      <w:r>
        <w:rPr/>
        <w:t>de</w:t>
      </w:r>
      <w:r>
        <w:rPr>
          <w:spacing w:val="-7"/>
        </w:rPr>
        <w:t> </w:t>
      </w:r>
      <w:r>
        <w:rPr/>
        <w:t>la</w:t>
      </w:r>
      <w:r>
        <w:rPr>
          <w:spacing w:val="-7"/>
        </w:rPr>
        <w:t> </w:t>
      </w:r>
      <w:r>
        <w:rPr/>
        <w:t>comisión</w:t>
      </w:r>
      <w:r>
        <w:rPr>
          <w:spacing w:val="-7"/>
        </w:rPr>
        <w:t> </w:t>
      </w:r>
      <w:r>
        <w:rPr/>
        <w:t>deberá</w:t>
      </w:r>
      <w:r>
        <w:rPr>
          <w:spacing w:val="-3"/>
        </w:rPr>
        <w:t> </w:t>
      </w:r>
      <w:r>
        <w:rPr/>
        <w:t>reunir</w:t>
      </w:r>
      <w:r>
        <w:rPr>
          <w:spacing w:val="-4"/>
        </w:rPr>
        <w:t> </w:t>
      </w:r>
      <w:r>
        <w:rPr/>
        <w:t>para</w:t>
      </w:r>
      <w:r>
        <w:rPr>
          <w:spacing w:val="-7"/>
        </w:rPr>
        <w:t> </w:t>
      </w:r>
      <w:r>
        <w:rPr/>
        <w:t>su</w:t>
      </w:r>
      <w:r>
        <w:rPr>
          <w:spacing w:val="-5"/>
        </w:rPr>
        <w:t> </w:t>
      </w:r>
      <w:r>
        <w:rPr/>
        <w:t>elección</w:t>
      </w:r>
      <w:r>
        <w:rPr>
          <w:spacing w:val="-6"/>
        </w:rPr>
        <w:t> </w:t>
      </w:r>
      <w:r>
        <w:rPr/>
        <w:t>los</w:t>
      </w:r>
      <w:r>
        <w:rPr>
          <w:spacing w:val="-5"/>
        </w:rPr>
        <w:t> </w:t>
      </w:r>
      <w:r>
        <w:rPr/>
        <w:t>siguientes</w:t>
      </w:r>
      <w:r>
        <w:rPr>
          <w:spacing w:val="-6"/>
        </w:rPr>
        <w:t> </w:t>
      </w:r>
      <w:r>
        <w:rPr>
          <w:spacing w:val="-2"/>
        </w:rPr>
        <w:t>requisitos:</w:t>
      </w:r>
    </w:p>
    <w:p>
      <w:pPr>
        <w:spacing w:before="1"/>
        <w:ind w:left="6661"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6"/>
        <w:ind w:left="0"/>
        <w:rPr>
          <w:rFonts w:ascii="Arial"/>
          <w:i/>
          <w:sz w:val="14"/>
        </w:rPr>
      </w:pPr>
    </w:p>
    <w:p>
      <w:pPr>
        <w:pStyle w:val="ListParagraph"/>
        <w:numPr>
          <w:ilvl w:val="0"/>
          <w:numId w:val="5"/>
        </w:numPr>
        <w:tabs>
          <w:tab w:pos="2412" w:val="left" w:leader="none"/>
        </w:tabs>
        <w:spacing w:line="240" w:lineRule="auto" w:before="0" w:after="0"/>
        <w:ind w:left="2412" w:right="0" w:hanging="994"/>
        <w:jc w:val="left"/>
        <w:rPr>
          <w:sz w:val="20"/>
        </w:rPr>
      </w:pPr>
      <w:r>
        <w:rPr>
          <w:sz w:val="20"/>
        </w:rPr>
        <w:t>Ser</w:t>
      </w:r>
      <w:r>
        <w:rPr>
          <w:spacing w:val="-7"/>
          <w:sz w:val="20"/>
        </w:rPr>
        <w:t> </w:t>
      </w:r>
      <w:r>
        <w:rPr>
          <w:sz w:val="20"/>
        </w:rPr>
        <w:t>ciudadano</w:t>
      </w:r>
      <w:r>
        <w:rPr>
          <w:spacing w:val="-4"/>
          <w:sz w:val="20"/>
        </w:rPr>
        <w:t> </w:t>
      </w:r>
      <w:r>
        <w:rPr>
          <w:sz w:val="20"/>
        </w:rPr>
        <w:t>mexicano</w:t>
      </w:r>
      <w:r>
        <w:rPr>
          <w:spacing w:val="-7"/>
          <w:sz w:val="20"/>
        </w:rPr>
        <w:t> </w:t>
      </w:r>
      <w:r>
        <w:rPr>
          <w:sz w:val="20"/>
        </w:rPr>
        <w:t>y</w:t>
      </w:r>
      <w:r>
        <w:rPr>
          <w:spacing w:val="-3"/>
          <w:sz w:val="20"/>
        </w:rPr>
        <w:t> </w:t>
      </w:r>
      <w:r>
        <w:rPr>
          <w:sz w:val="20"/>
        </w:rPr>
        <w:t>estar</w:t>
      </w:r>
      <w:r>
        <w:rPr>
          <w:spacing w:val="-7"/>
          <w:sz w:val="20"/>
        </w:rPr>
        <w:t> </w:t>
      </w:r>
      <w:r>
        <w:rPr>
          <w:sz w:val="20"/>
        </w:rPr>
        <w:t>en</w:t>
      </w:r>
      <w:r>
        <w:rPr>
          <w:spacing w:val="-4"/>
          <w:sz w:val="20"/>
        </w:rPr>
        <w:t> </w:t>
      </w:r>
      <w:r>
        <w:rPr>
          <w:sz w:val="20"/>
        </w:rPr>
        <w:t>pleno</w:t>
      </w:r>
      <w:r>
        <w:rPr>
          <w:spacing w:val="-5"/>
          <w:sz w:val="20"/>
        </w:rPr>
        <w:t> </w:t>
      </w:r>
      <w:r>
        <w:rPr>
          <w:sz w:val="20"/>
        </w:rPr>
        <w:t>goce</w:t>
      </w:r>
      <w:r>
        <w:rPr>
          <w:spacing w:val="-7"/>
          <w:sz w:val="20"/>
        </w:rPr>
        <w:t> </w:t>
      </w:r>
      <w:r>
        <w:rPr>
          <w:sz w:val="20"/>
        </w:rPr>
        <w:t>y</w:t>
      </w:r>
      <w:r>
        <w:rPr>
          <w:spacing w:val="-5"/>
          <w:sz w:val="20"/>
        </w:rPr>
        <w:t> </w:t>
      </w:r>
      <w:r>
        <w:rPr>
          <w:sz w:val="20"/>
        </w:rPr>
        <w:t>ejercicio</w:t>
      </w:r>
      <w:r>
        <w:rPr>
          <w:spacing w:val="-6"/>
          <w:sz w:val="20"/>
        </w:rPr>
        <w:t> </w:t>
      </w:r>
      <w:r>
        <w:rPr>
          <w:sz w:val="20"/>
        </w:rPr>
        <w:t>de</w:t>
      </w:r>
      <w:r>
        <w:rPr>
          <w:spacing w:val="-5"/>
          <w:sz w:val="20"/>
        </w:rPr>
        <w:t> </w:t>
      </w:r>
      <w:r>
        <w:rPr>
          <w:sz w:val="20"/>
        </w:rPr>
        <w:t>sus</w:t>
      </w:r>
      <w:r>
        <w:rPr>
          <w:spacing w:val="-5"/>
          <w:sz w:val="20"/>
        </w:rPr>
        <w:t> </w:t>
      </w:r>
      <w:r>
        <w:rPr>
          <w:sz w:val="20"/>
        </w:rPr>
        <w:t>derechos</w:t>
      </w:r>
      <w:r>
        <w:rPr>
          <w:spacing w:val="-6"/>
          <w:sz w:val="20"/>
        </w:rPr>
        <w:t> </w:t>
      </w:r>
      <w:r>
        <w:rPr>
          <w:sz w:val="20"/>
        </w:rPr>
        <w:t>civiles</w:t>
      </w:r>
      <w:r>
        <w:rPr>
          <w:spacing w:val="-5"/>
          <w:sz w:val="20"/>
        </w:rPr>
        <w:t> </w:t>
      </w:r>
      <w:r>
        <w:rPr>
          <w:sz w:val="20"/>
        </w:rPr>
        <w:t>y</w:t>
      </w:r>
      <w:r>
        <w:rPr>
          <w:spacing w:val="-6"/>
          <w:sz w:val="20"/>
        </w:rPr>
        <w:t> </w:t>
      </w:r>
      <w:r>
        <w:rPr>
          <w:spacing w:val="-2"/>
          <w:sz w:val="20"/>
        </w:rPr>
        <w:t>políticos;</w:t>
      </w:r>
    </w:p>
    <w:p>
      <w:pPr>
        <w:pStyle w:val="BodyText"/>
        <w:spacing w:before="1"/>
        <w:ind w:left="0"/>
      </w:pPr>
    </w:p>
    <w:p>
      <w:pPr>
        <w:pStyle w:val="ListParagraph"/>
        <w:numPr>
          <w:ilvl w:val="0"/>
          <w:numId w:val="5"/>
        </w:numPr>
        <w:tabs>
          <w:tab w:pos="2412" w:val="left" w:leader="none"/>
        </w:tabs>
        <w:spacing w:line="240" w:lineRule="auto" w:before="0" w:after="0"/>
        <w:ind w:left="2412" w:right="0" w:hanging="994"/>
        <w:jc w:val="left"/>
        <w:rPr>
          <w:sz w:val="20"/>
        </w:rPr>
      </w:pPr>
      <w:r>
        <w:rPr>
          <w:spacing w:val="-2"/>
          <w:sz w:val="20"/>
        </w:rPr>
        <w:t>Derogada.</w:t>
      </w:r>
    </w:p>
    <w:p>
      <w:pPr>
        <w:spacing w:before="2"/>
        <w:ind w:left="708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8</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ListParagraph"/>
        <w:numPr>
          <w:ilvl w:val="0"/>
          <w:numId w:val="5"/>
        </w:numPr>
        <w:tabs>
          <w:tab w:pos="2412" w:val="left" w:leader="none"/>
        </w:tabs>
        <w:spacing w:line="240" w:lineRule="auto" w:before="229" w:after="0"/>
        <w:ind w:left="1418" w:right="1416" w:firstLine="0"/>
        <w:jc w:val="both"/>
        <w:rPr>
          <w:sz w:val="20"/>
        </w:rPr>
      </w:pPr>
      <w:r>
        <w:rPr>
          <w:sz w:val="20"/>
        </w:rPr>
        <w:t>Contar con experiencia profesional</w:t>
      </w:r>
      <w:r>
        <w:rPr>
          <w:spacing w:val="-1"/>
          <w:sz w:val="20"/>
        </w:rPr>
        <w:t> </w:t>
      </w:r>
      <w:r>
        <w:rPr>
          <w:sz w:val="20"/>
        </w:rPr>
        <w:t>y</w:t>
      </w:r>
      <w:r>
        <w:rPr>
          <w:spacing w:val="-1"/>
          <w:sz w:val="20"/>
        </w:rPr>
        <w:t> </w:t>
      </w:r>
      <w:r>
        <w:rPr>
          <w:sz w:val="20"/>
        </w:rPr>
        <w:t>prestigio en materia de derechos</w:t>
      </w:r>
      <w:r>
        <w:rPr>
          <w:spacing w:val="-1"/>
          <w:sz w:val="20"/>
        </w:rPr>
        <w:t> </w:t>
      </w:r>
      <w:r>
        <w:rPr>
          <w:sz w:val="20"/>
        </w:rPr>
        <w:t>humanos, o</w:t>
      </w:r>
      <w:r>
        <w:rPr>
          <w:spacing w:val="-1"/>
          <w:sz w:val="20"/>
        </w:rPr>
        <w:t> </w:t>
      </w:r>
      <w:r>
        <w:rPr>
          <w:sz w:val="20"/>
        </w:rPr>
        <w:t>actividades afines, reconocidas por las leyes mexicanas y los instrumentos jurídicos internacionales de por lo menos cinco años previos a la designación;</w:t>
      </w:r>
    </w:p>
    <w:p>
      <w:pPr>
        <w:pStyle w:val="ListParagraph"/>
        <w:numPr>
          <w:ilvl w:val="0"/>
          <w:numId w:val="6"/>
        </w:numPr>
        <w:tabs>
          <w:tab w:pos="1693" w:val="left" w:leader="none"/>
        </w:tabs>
        <w:spacing w:line="240" w:lineRule="auto" w:before="229" w:after="0"/>
        <w:ind w:left="1418" w:right="1427" w:firstLine="0"/>
        <w:jc w:val="both"/>
        <w:rPr>
          <w:sz w:val="20"/>
        </w:rPr>
      </w:pPr>
      <w:r>
        <w:rPr>
          <w:rFonts w:ascii="Arial" w:hAnsi="Arial"/>
          <w:b/>
          <w:sz w:val="20"/>
        </w:rPr>
        <w:t>Bis.</w:t>
      </w:r>
      <w:r>
        <w:rPr>
          <w:rFonts w:ascii="Arial" w:hAnsi="Arial"/>
          <w:b/>
          <w:spacing w:val="80"/>
          <w:sz w:val="20"/>
        </w:rPr>
        <w:t>  </w:t>
      </w:r>
      <w:r>
        <w:rPr>
          <w:sz w:val="20"/>
        </w:rPr>
        <w:t>No</w:t>
      </w:r>
      <w:r>
        <w:rPr>
          <w:spacing w:val="-1"/>
          <w:sz w:val="20"/>
        </w:rPr>
        <w:t> </w:t>
      </w:r>
      <w:r>
        <w:rPr>
          <w:sz w:val="20"/>
        </w:rPr>
        <w:t>haber sido persona que haya</w:t>
      </w:r>
      <w:r>
        <w:rPr>
          <w:spacing w:val="-1"/>
          <w:sz w:val="20"/>
        </w:rPr>
        <w:t> </w:t>
      </w:r>
      <w:r>
        <w:rPr>
          <w:sz w:val="20"/>
        </w:rPr>
        <w:t>violado</w:t>
      </w:r>
      <w:r>
        <w:rPr>
          <w:spacing w:val="-1"/>
          <w:sz w:val="20"/>
        </w:rPr>
        <w:t> </w:t>
      </w:r>
      <w:r>
        <w:rPr>
          <w:sz w:val="20"/>
        </w:rPr>
        <w:t>o sido</w:t>
      </w:r>
      <w:r>
        <w:rPr>
          <w:spacing w:val="-1"/>
          <w:sz w:val="20"/>
        </w:rPr>
        <w:t> </w:t>
      </w:r>
      <w:r>
        <w:rPr>
          <w:sz w:val="20"/>
        </w:rPr>
        <w:t>objeto de</w:t>
      </w:r>
      <w:r>
        <w:rPr>
          <w:spacing w:val="-2"/>
          <w:sz w:val="20"/>
        </w:rPr>
        <w:t> </w:t>
      </w:r>
      <w:r>
        <w:rPr>
          <w:sz w:val="20"/>
        </w:rPr>
        <w:t>recomendación por alguna</w:t>
      </w:r>
      <w:r>
        <w:rPr>
          <w:spacing w:val="-2"/>
          <w:sz w:val="20"/>
        </w:rPr>
        <w:t> </w:t>
      </w:r>
      <w:r>
        <w:rPr>
          <w:sz w:val="20"/>
        </w:rPr>
        <w:t>Comisión de Derechos Humanos atribuible de manera directa a su actuar, dentro de la República Mexicana, por acción</w:t>
      </w:r>
      <w:r>
        <w:rPr>
          <w:spacing w:val="13"/>
          <w:sz w:val="20"/>
        </w:rPr>
        <w:t> </w:t>
      </w:r>
      <w:r>
        <w:rPr>
          <w:sz w:val="20"/>
        </w:rPr>
        <w:t>u omisión</w:t>
      </w:r>
      <w:r>
        <w:rPr>
          <w:spacing w:val="13"/>
          <w:sz w:val="20"/>
        </w:rPr>
        <w:t> </w:t>
      </w:r>
      <w:r>
        <w:rPr>
          <w:sz w:val="20"/>
        </w:rPr>
        <w:t>en</w:t>
      </w:r>
      <w:r>
        <w:rPr>
          <w:spacing w:val="13"/>
          <w:sz w:val="20"/>
        </w:rPr>
        <w:t> </w:t>
      </w:r>
      <w:r>
        <w:rPr>
          <w:sz w:val="20"/>
        </w:rPr>
        <w:t>la violación</w:t>
      </w:r>
      <w:r>
        <w:rPr>
          <w:spacing w:val="13"/>
          <w:sz w:val="20"/>
        </w:rPr>
        <w:t> </w:t>
      </w:r>
      <w:r>
        <w:rPr>
          <w:sz w:val="20"/>
        </w:rPr>
        <w:t>de</w:t>
      </w:r>
      <w:r>
        <w:rPr>
          <w:spacing w:val="13"/>
          <w:sz w:val="20"/>
        </w:rPr>
        <w:t> </w:t>
      </w:r>
      <w:r>
        <w:rPr>
          <w:sz w:val="20"/>
        </w:rPr>
        <w:t>derechos humanos, así como</w:t>
      </w:r>
      <w:r>
        <w:rPr>
          <w:spacing w:val="13"/>
          <w:sz w:val="20"/>
        </w:rPr>
        <w:t> </w:t>
      </w:r>
      <w:r>
        <w:rPr>
          <w:sz w:val="20"/>
        </w:rPr>
        <w:t>que</w:t>
      </w:r>
      <w:r>
        <w:rPr>
          <w:spacing w:val="13"/>
          <w:sz w:val="20"/>
        </w:rPr>
        <w:t> </w:t>
      </w:r>
      <w:r>
        <w:rPr>
          <w:sz w:val="20"/>
        </w:rPr>
        <w:t>cuente</w:t>
      </w:r>
      <w:r>
        <w:rPr>
          <w:spacing w:val="13"/>
          <w:sz w:val="20"/>
        </w:rPr>
        <w:t> </w:t>
      </w:r>
      <w:r>
        <w:rPr>
          <w:sz w:val="20"/>
        </w:rPr>
        <w:t>con una</w:t>
      </w:r>
      <w:r>
        <w:rPr>
          <w:spacing w:val="13"/>
          <w:sz w:val="20"/>
        </w:rPr>
        <w:t> </w:t>
      </w:r>
      <w:r>
        <w:rPr>
          <w:sz w:val="20"/>
        </w:rPr>
        <w:t>resolución</w:t>
      </w:r>
      <w:r>
        <w:rPr>
          <w:spacing w:val="13"/>
          <w:sz w:val="20"/>
        </w:rPr>
        <w:t> </w:t>
      </w:r>
      <w:r>
        <w:rPr>
          <w:sz w:val="20"/>
        </w:rPr>
        <w:t>que</w:t>
      </w:r>
      <w:r>
        <w:rPr>
          <w:spacing w:val="13"/>
          <w:sz w:val="20"/>
        </w:rPr>
        <w:t> </w:t>
      </w:r>
      <w:r>
        <w:rPr>
          <w:sz w:val="20"/>
        </w:rPr>
        <w:t>lo</w:t>
      </w:r>
    </w:p>
    <w:p>
      <w:pPr>
        <w:pStyle w:val="ListParagraph"/>
        <w:spacing w:after="0" w:line="240" w:lineRule="auto"/>
        <w:jc w:val="both"/>
        <w:rPr>
          <w:sz w:val="20"/>
        </w:rPr>
        <w:sectPr>
          <w:pgSz w:w="12250" w:h="15850"/>
          <w:pgMar w:header="0" w:footer="969" w:top="1660" w:bottom="1160" w:left="0" w:right="0"/>
        </w:sectPr>
      </w:pPr>
    </w:p>
    <w:p>
      <w:pPr>
        <w:pStyle w:val="BodyText"/>
        <w:spacing w:before="169"/>
        <w:ind w:right="1380"/>
      </w:pPr>
      <w:r>
        <w:rPr/>
        <w:t>haya confirmado como infractor de derechos humanos o que se encuentren bajo revisión, en su ejercicio profesional previo a la designación, de igual forma atribuible de manera directa a su actuar.</w:t>
      </w:r>
    </w:p>
    <w:p>
      <w:pPr>
        <w:pStyle w:val="ListParagraph"/>
        <w:numPr>
          <w:ilvl w:val="0"/>
          <w:numId w:val="6"/>
        </w:numPr>
        <w:tabs>
          <w:tab w:pos="2412" w:val="left" w:leader="none"/>
        </w:tabs>
        <w:spacing w:line="240" w:lineRule="auto" w:before="228" w:after="0"/>
        <w:ind w:left="1418" w:right="1423" w:firstLine="0"/>
        <w:jc w:val="left"/>
        <w:rPr>
          <w:sz w:val="20"/>
        </w:rPr>
      </w:pPr>
      <w:r>
        <w:rPr>
          <w:sz w:val="20"/>
        </w:rPr>
        <w:t>Haber</w:t>
      </w:r>
      <w:r>
        <w:rPr>
          <w:spacing w:val="-1"/>
          <w:sz w:val="20"/>
        </w:rPr>
        <w:t> </w:t>
      </w:r>
      <w:r>
        <w:rPr>
          <w:sz w:val="20"/>
        </w:rPr>
        <w:t>residido</w:t>
      </w:r>
      <w:r>
        <w:rPr>
          <w:spacing w:val="-2"/>
          <w:sz w:val="20"/>
        </w:rPr>
        <w:t> </w:t>
      </w:r>
      <w:r>
        <w:rPr>
          <w:sz w:val="20"/>
        </w:rPr>
        <w:t>al</w:t>
      </w:r>
      <w:r>
        <w:rPr>
          <w:spacing w:val="-3"/>
          <w:sz w:val="20"/>
        </w:rPr>
        <w:t> </w:t>
      </w:r>
      <w:r>
        <w:rPr>
          <w:sz w:val="20"/>
        </w:rPr>
        <w:t>menos</w:t>
      </w:r>
      <w:r>
        <w:rPr>
          <w:spacing w:val="-1"/>
          <w:sz w:val="20"/>
        </w:rPr>
        <w:t> </w:t>
      </w:r>
      <w:r>
        <w:rPr>
          <w:sz w:val="20"/>
        </w:rPr>
        <w:t>durante</w:t>
      </w:r>
      <w:r>
        <w:rPr>
          <w:spacing w:val="-2"/>
          <w:sz w:val="20"/>
        </w:rPr>
        <w:t> </w:t>
      </w:r>
      <w:r>
        <w:rPr>
          <w:sz w:val="20"/>
        </w:rPr>
        <w:t>los</w:t>
      </w:r>
      <w:r>
        <w:rPr>
          <w:spacing w:val="-1"/>
          <w:sz w:val="20"/>
        </w:rPr>
        <w:t> </w:t>
      </w:r>
      <w:r>
        <w:rPr>
          <w:sz w:val="20"/>
        </w:rPr>
        <w:t>cinco</w:t>
      </w:r>
      <w:r>
        <w:rPr>
          <w:spacing w:val="-2"/>
          <w:sz w:val="20"/>
        </w:rPr>
        <w:t> </w:t>
      </w:r>
      <w:r>
        <w:rPr>
          <w:sz w:val="20"/>
        </w:rPr>
        <w:t>años</w:t>
      </w:r>
      <w:r>
        <w:rPr>
          <w:spacing w:val="-1"/>
          <w:sz w:val="20"/>
        </w:rPr>
        <w:t> </w:t>
      </w:r>
      <w:r>
        <w:rPr>
          <w:sz w:val="20"/>
        </w:rPr>
        <w:t>anteriores</w:t>
      </w:r>
      <w:r>
        <w:rPr>
          <w:spacing w:val="-1"/>
          <w:sz w:val="20"/>
        </w:rPr>
        <w:t> </w:t>
      </w:r>
      <w:r>
        <w:rPr>
          <w:sz w:val="20"/>
        </w:rPr>
        <w:t>al</w:t>
      </w:r>
      <w:r>
        <w:rPr>
          <w:spacing w:val="-3"/>
          <w:sz w:val="20"/>
        </w:rPr>
        <w:t> </w:t>
      </w:r>
      <w:r>
        <w:rPr>
          <w:sz w:val="20"/>
        </w:rPr>
        <w:t>nombramiento,</w:t>
      </w:r>
      <w:r>
        <w:rPr>
          <w:spacing w:val="-2"/>
          <w:sz w:val="20"/>
        </w:rPr>
        <w:t> </w:t>
      </w:r>
      <w:r>
        <w:rPr>
          <w:sz w:val="20"/>
        </w:rPr>
        <w:t>dentro</w:t>
      </w:r>
      <w:r>
        <w:rPr>
          <w:spacing w:val="-2"/>
          <w:sz w:val="20"/>
        </w:rPr>
        <w:t> </w:t>
      </w:r>
      <w:r>
        <w:rPr>
          <w:sz w:val="20"/>
        </w:rPr>
        <w:t>del Estado de Hidalgo, y</w:t>
      </w:r>
    </w:p>
    <w:p>
      <w:pPr>
        <w:pStyle w:val="BodyText"/>
        <w:spacing w:before="2"/>
        <w:ind w:left="0"/>
      </w:pPr>
    </w:p>
    <w:p>
      <w:pPr>
        <w:pStyle w:val="ListParagraph"/>
        <w:numPr>
          <w:ilvl w:val="0"/>
          <w:numId w:val="6"/>
        </w:numPr>
        <w:tabs>
          <w:tab w:pos="2126" w:val="left" w:leader="none"/>
        </w:tabs>
        <w:spacing w:line="240" w:lineRule="auto" w:before="0" w:after="0"/>
        <w:ind w:left="1418" w:right="1425" w:firstLine="0"/>
        <w:jc w:val="left"/>
        <w:rPr>
          <w:sz w:val="20"/>
        </w:rPr>
      </w:pPr>
      <w:r>
        <w:rPr>
          <w:sz w:val="20"/>
        </w:rPr>
        <w:t>Contar</w:t>
      </w:r>
      <w:r>
        <w:rPr>
          <w:spacing w:val="40"/>
          <w:sz w:val="20"/>
        </w:rPr>
        <w:t> </w:t>
      </w:r>
      <w:r>
        <w:rPr>
          <w:sz w:val="20"/>
        </w:rPr>
        <w:t>con</w:t>
      </w:r>
      <w:r>
        <w:rPr>
          <w:spacing w:val="40"/>
          <w:sz w:val="20"/>
        </w:rPr>
        <w:t> </w:t>
      </w:r>
      <w:r>
        <w:rPr>
          <w:sz w:val="20"/>
        </w:rPr>
        <w:t>título</w:t>
      </w:r>
      <w:r>
        <w:rPr>
          <w:spacing w:val="40"/>
          <w:sz w:val="20"/>
        </w:rPr>
        <w:t> </w:t>
      </w:r>
      <w:r>
        <w:rPr>
          <w:sz w:val="20"/>
        </w:rPr>
        <w:t>profesional,</w:t>
      </w:r>
      <w:r>
        <w:rPr>
          <w:spacing w:val="40"/>
          <w:sz w:val="20"/>
        </w:rPr>
        <w:t> </w:t>
      </w:r>
      <w:r>
        <w:rPr>
          <w:sz w:val="20"/>
        </w:rPr>
        <w:t>preferentemente</w:t>
      </w:r>
      <w:r>
        <w:rPr>
          <w:spacing w:val="40"/>
          <w:sz w:val="20"/>
        </w:rPr>
        <w:t> </w:t>
      </w:r>
      <w:r>
        <w:rPr>
          <w:sz w:val="20"/>
        </w:rPr>
        <w:t>de</w:t>
      </w:r>
      <w:r>
        <w:rPr>
          <w:spacing w:val="40"/>
          <w:sz w:val="20"/>
        </w:rPr>
        <w:t> </w:t>
      </w:r>
      <w:r>
        <w:rPr>
          <w:sz w:val="20"/>
        </w:rPr>
        <w:t>Licenciado</w:t>
      </w:r>
      <w:r>
        <w:rPr>
          <w:spacing w:val="40"/>
          <w:sz w:val="20"/>
        </w:rPr>
        <w:t> </w:t>
      </w:r>
      <w:r>
        <w:rPr>
          <w:sz w:val="20"/>
        </w:rPr>
        <w:t>en</w:t>
      </w:r>
      <w:r>
        <w:rPr>
          <w:spacing w:val="40"/>
          <w:sz w:val="20"/>
        </w:rPr>
        <w:t> </w:t>
      </w:r>
      <w:r>
        <w:rPr>
          <w:sz w:val="20"/>
        </w:rPr>
        <w:t>Derecho,</w:t>
      </w:r>
      <w:r>
        <w:rPr>
          <w:spacing w:val="40"/>
          <w:sz w:val="20"/>
        </w:rPr>
        <w:t> </w:t>
      </w:r>
      <w:r>
        <w:rPr>
          <w:sz w:val="20"/>
        </w:rPr>
        <w:t>expedido</w:t>
      </w:r>
      <w:r>
        <w:rPr>
          <w:spacing w:val="40"/>
          <w:sz w:val="20"/>
        </w:rPr>
        <w:t> </w:t>
      </w:r>
      <w:r>
        <w:rPr>
          <w:sz w:val="20"/>
        </w:rPr>
        <w:t>por</w:t>
      </w:r>
      <w:r>
        <w:rPr>
          <w:spacing w:val="40"/>
          <w:sz w:val="20"/>
        </w:rPr>
        <w:t> </w:t>
      </w:r>
      <w:r>
        <w:rPr>
          <w:sz w:val="20"/>
        </w:rPr>
        <w:t>una institución facultada para ello.</w:t>
      </w:r>
    </w:p>
    <w:p>
      <w:pPr>
        <w:pStyle w:val="BodyText"/>
        <w:spacing w:before="229"/>
        <w:ind w:left="0"/>
      </w:pPr>
    </w:p>
    <w:p>
      <w:pPr>
        <w:spacing w:before="0"/>
        <w:ind w:left="1418" w:right="0" w:firstLine="0"/>
        <w:jc w:val="left"/>
        <w:rPr>
          <w:sz w:val="20"/>
        </w:rPr>
      </w:pPr>
      <w:r>
        <w:rPr>
          <w:rFonts w:ascii="Arial" w:hAnsi="Arial"/>
          <w:b/>
          <w:sz w:val="20"/>
        </w:rPr>
        <w:t>Artículo</w:t>
      </w:r>
      <w:r>
        <w:rPr>
          <w:rFonts w:ascii="Arial" w:hAnsi="Arial"/>
          <w:b/>
          <w:spacing w:val="-5"/>
          <w:sz w:val="20"/>
        </w:rPr>
        <w:t> </w:t>
      </w:r>
      <w:r>
        <w:rPr>
          <w:rFonts w:ascii="Arial" w:hAnsi="Arial"/>
          <w:b/>
          <w:sz w:val="20"/>
        </w:rPr>
        <w:t>30.-</w:t>
      </w:r>
      <w:r>
        <w:rPr>
          <w:rFonts w:ascii="Arial" w:hAnsi="Arial"/>
          <w:b/>
          <w:spacing w:val="-5"/>
          <w:sz w:val="20"/>
        </w:rPr>
        <w:t> </w:t>
      </w:r>
      <w:r>
        <w:rPr>
          <w:sz w:val="20"/>
        </w:rPr>
        <w:t>No</w:t>
      </w:r>
      <w:r>
        <w:rPr>
          <w:spacing w:val="-4"/>
          <w:sz w:val="20"/>
        </w:rPr>
        <w:t> </w:t>
      </w:r>
      <w:r>
        <w:rPr>
          <w:sz w:val="20"/>
        </w:rPr>
        <w:t>podrán</w:t>
      </w:r>
      <w:r>
        <w:rPr>
          <w:spacing w:val="-6"/>
          <w:sz w:val="20"/>
        </w:rPr>
        <w:t> </w:t>
      </w:r>
      <w:r>
        <w:rPr>
          <w:sz w:val="20"/>
        </w:rPr>
        <w:t>ser</w:t>
      </w:r>
      <w:r>
        <w:rPr>
          <w:spacing w:val="-5"/>
          <w:sz w:val="20"/>
        </w:rPr>
        <w:t> </w:t>
      </w:r>
      <w:r>
        <w:rPr>
          <w:sz w:val="20"/>
        </w:rPr>
        <w:t>Titular</w:t>
      </w:r>
      <w:r>
        <w:rPr>
          <w:spacing w:val="-6"/>
          <w:sz w:val="20"/>
        </w:rPr>
        <w:t> </w:t>
      </w:r>
      <w:r>
        <w:rPr>
          <w:sz w:val="20"/>
        </w:rPr>
        <w:t>de</w:t>
      </w:r>
      <w:r>
        <w:rPr>
          <w:spacing w:val="-4"/>
          <w:sz w:val="20"/>
        </w:rPr>
        <w:t> </w:t>
      </w:r>
      <w:r>
        <w:rPr>
          <w:sz w:val="20"/>
        </w:rPr>
        <w:t>la</w:t>
      </w:r>
      <w:r>
        <w:rPr>
          <w:spacing w:val="-3"/>
          <w:sz w:val="20"/>
        </w:rPr>
        <w:t> </w:t>
      </w:r>
      <w:r>
        <w:rPr>
          <w:spacing w:val="-2"/>
          <w:sz w:val="20"/>
        </w:rPr>
        <w:t>Comisión:</w:t>
      </w:r>
    </w:p>
    <w:p>
      <w:pPr>
        <w:spacing w:before="2"/>
        <w:ind w:left="666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ListParagraph"/>
        <w:numPr>
          <w:ilvl w:val="0"/>
          <w:numId w:val="7"/>
        </w:numPr>
        <w:tabs>
          <w:tab w:pos="2412" w:val="left" w:leader="none"/>
        </w:tabs>
        <w:spacing w:line="240" w:lineRule="auto" w:before="229" w:after="0"/>
        <w:ind w:left="2412" w:right="0" w:hanging="994"/>
        <w:jc w:val="left"/>
        <w:rPr>
          <w:sz w:val="20"/>
        </w:rPr>
      </w:pPr>
      <w:r>
        <w:rPr>
          <w:sz w:val="20"/>
        </w:rPr>
        <w:t>Los</w:t>
      </w:r>
      <w:r>
        <w:rPr>
          <w:spacing w:val="-6"/>
          <w:sz w:val="20"/>
        </w:rPr>
        <w:t> </w:t>
      </w:r>
      <w:r>
        <w:rPr>
          <w:sz w:val="20"/>
        </w:rPr>
        <w:t>representantes</w:t>
      </w:r>
      <w:r>
        <w:rPr>
          <w:spacing w:val="-6"/>
          <w:sz w:val="20"/>
        </w:rPr>
        <w:t> </w:t>
      </w:r>
      <w:r>
        <w:rPr>
          <w:sz w:val="20"/>
        </w:rPr>
        <w:t>o</w:t>
      </w:r>
      <w:r>
        <w:rPr>
          <w:spacing w:val="-8"/>
          <w:sz w:val="20"/>
        </w:rPr>
        <w:t> </w:t>
      </w:r>
      <w:r>
        <w:rPr>
          <w:sz w:val="20"/>
        </w:rPr>
        <w:t>candidatos</w:t>
      </w:r>
      <w:r>
        <w:rPr>
          <w:spacing w:val="-5"/>
          <w:sz w:val="20"/>
        </w:rPr>
        <w:t> </w:t>
      </w:r>
      <w:r>
        <w:rPr>
          <w:sz w:val="20"/>
        </w:rPr>
        <w:t>a</w:t>
      </w:r>
      <w:r>
        <w:rPr>
          <w:spacing w:val="-5"/>
          <w:sz w:val="20"/>
        </w:rPr>
        <w:t> </w:t>
      </w:r>
      <w:r>
        <w:rPr>
          <w:sz w:val="20"/>
        </w:rPr>
        <w:t>un</w:t>
      </w:r>
      <w:r>
        <w:rPr>
          <w:spacing w:val="-8"/>
          <w:sz w:val="20"/>
        </w:rPr>
        <w:t> </w:t>
      </w:r>
      <w:r>
        <w:rPr>
          <w:sz w:val="20"/>
        </w:rPr>
        <w:t>cargo</w:t>
      </w:r>
      <w:r>
        <w:rPr>
          <w:spacing w:val="-7"/>
          <w:sz w:val="20"/>
        </w:rPr>
        <w:t> </w:t>
      </w:r>
      <w:r>
        <w:rPr>
          <w:sz w:val="20"/>
        </w:rPr>
        <w:t>de</w:t>
      </w:r>
      <w:r>
        <w:rPr>
          <w:spacing w:val="-7"/>
          <w:sz w:val="20"/>
        </w:rPr>
        <w:t> </w:t>
      </w:r>
      <w:r>
        <w:rPr>
          <w:sz w:val="20"/>
        </w:rPr>
        <w:t>elección</w:t>
      </w:r>
      <w:r>
        <w:rPr>
          <w:spacing w:val="-7"/>
          <w:sz w:val="20"/>
        </w:rPr>
        <w:t> </w:t>
      </w:r>
      <w:r>
        <w:rPr>
          <w:spacing w:val="-2"/>
          <w:sz w:val="20"/>
        </w:rPr>
        <w:t>popular;</w:t>
      </w:r>
    </w:p>
    <w:p>
      <w:pPr>
        <w:pStyle w:val="ListParagraph"/>
        <w:numPr>
          <w:ilvl w:val="0"/>
          <w:numId w:val="7"/>
        </w:numPr>
        <w:tabs>
          <w:tab w:pos="2412" w:val="left" w:leader="none"/>
        </w:tabs>
        <w:spacing w:line="240" w:lineRule="auto" w:before="229" w:after="0"/>
        <w:ind w:left="1418" w:right="1420" w:firstLine="0"/>
        <w:jc w:val="left"/>
        <w:rPr>
          <w:sz w:val="20"/>
        </w:rPr>
      </w:pPr>
      <w:r>
        <w:rPr>
          <w:sz w:val="20"/>
        </w:rPr>
        <w:t>Los</w:t>
      </w:r>
      <w:r>
        <w:rPr>
          <w:spacing w:val="80"/>
          <w:sz w:val="20"/>
        </w:rPr>
        <w:t> </w:t>
      </w:r>
      <w:r>
        <w:rPr>
          <w:sz w:val="20"/>
        </w:rPr>
        <w:t>miembros</w:t>
      </w:r>
      <w:r>
        <w:rPr>
          <w:spacing w:val="80"/>
          <w:sz w:val="20"/>
        </w:rPr>
        <w:t> </w:t>
      </w:r>
      <w:r>
        <w:rPr>
          <w:sz w:val="20"/>
        </w:rPr>
        <w:t>del</w:t>
      </w:r>
      <w:r>
        <w:rPr>
          <w:spacing w:val="80"/>
          <w:sz w:val="20"/>
        </w:rPr>
        <w:t> </w:t>
      </w:r>
      <w:r>
        <w:rPr>
          <w:sz w:val="20"/>
        </w:rPr>
        <w:t>Poder</w:t>
      </w:r>
      <w:r>
        <w:rPr>
          <w:spacing w:val="80"/>
          <w:sz w:val="20"/>
        </w:rPr>
        <w:t> </w:t>
      </w:r>
      <w:r>
        <w:rPr>
          <w:sz w:val="20"/>
        </w:rPr>
        <w:t>Judicial</w:t>
      </w:r>
      <w:r>
        <w:rPr>
          <w:spacing w:val="80"/>
          <w:sz w:val="20"/>
        </w:rPr>
        <w:t> </w:t>
      </w:r>
      <w:r>
        <w:rPr>
          <w:sz w:val="20"/>
        </w:rPr>
        <w:t>Federal</w:t>
      </w:r>
      <w:r>
        <w:rPr>
          <w:spacing w:val="80"/>
          <w:sz w:val="20"/>
        </w:rPr>
        <w:t> </w:t>
      </w:r>
      <w:r>
        <w:rPr>
          <w:sz w:val="20"/>
        </w:rPr>
        <w:t>o</w:t>
      </w:r>
      <w:r>
        <w:rPr>
          <w:spacing w:val="80"/>
          <w:sz w:val="20"/>
        </w:rPr>
        <w:t> </w:t>
      </w:r>
      <w:r>
        <w:rPr>
          <w:sz w:val="20"/>
        </w:rPr>
        <w:t>Estatal,</w:t>
      </w:r>
      <w:r>
        <w:rPr>
          <w:spacing w:val="80"/>
          <w:sz w:val="20"/>
        </w:rPr>
        <w:t> </w:t>
      </w:r>
      <w:r>
        <w:rPr>
          <w:sz w:val="20"/>
        </w:rPr>
        <w:t>que</w:t>
      </w:r>
      <w:r>
        <w:rPr>
          <w:spacing w:val="80"/>
          <w:sz w:val="20"/>
        </w:rPr>
        <w:t> </w:t>
      </w:r>
      <w:r>
        <w:rPr>
          <w:sz w:val="20"/>
        </w:rPr>
        <w:t>no</w:t>
      </w:r>
      <w:r>
        <w:rPr>
          <w:spacing w:val="80"/>
          <w:sz w:val="20"/>
        </w:rPr>
        <w:t> </w:t>
      </w:r>
      <w:r>
        <w:rPr>
          <w:sz w:val="20"/>
        </w:rPr>
        <w:t>cuenten</w:t>
      </w:r>
      <w:r>
        <w:rPr>
          <w:spacing w:val="80"/>
          <w:sz w:val="20"/>
        </w:rPr>
        <w:t> </w:t>
      </w:r>
      <w:r>
        <w:rPr>
          <w:sz w:val="20"/>
        </w:rPr>
        <w:t>con</w:t>
      </w:r>
      <w:r>
        <w:rPr>
          <w:spacing w:val="80"/>
          <w:sz w:val="20"/>
        </w:rPr>
        <w:t> </w:t>
      </w:r>
      <w:r>
        <w:rPr>
          <w:sz w:val="20"/>
        </w:rPr>
        <w:t>la</w:t>
      </w:r>
      <w:r>
        <w:rPr>
          <w:spacing w:val="80"/>
          <w:sz w:val="20"/>
        </w:rPr>
        <w:t> </w:t>
      </w:r>
      <w:r>
        <w:rPr>
          <w:sz w:val="20"/>
        </w:rPr>
        <w:t>licencia correspondiente en los términos de Ley;</w:t>
      </w:r>
    </w:p>
    <w:p>
      <w:pPr>
        <w:pStyle w:val="BodyText"/>
        <w:spacing w:before="1"/>
        <w:ind w:left="0"/>
      </w:pPr>
    </w:p>
    <w:p>
      <w:pPr>
        <w:pStyle w:val="ListParagraph"/>
        <w:numPr>
          <w:ilvl w:val="0"/>
          <w:numId w:val="7"/>
        </w:numPr>
        <w:tabs>
          <w:tab w:pos="2412" w:val="left" w:leader="none"/>
        </w:tabs>
        <w:spacing w:line="240" w:lineRule="auto" w:before="0" w:after="0"/>
        <w:ind w:left="1418" w:right="1424" w:firstLine="0"/>
        <w:jc w:val="left"/>
        <w:rPr>
          <w:sz w:val="20"/>
        </w:rPr>
      </w:pPr>
      <w:r>
        <w:rPr>
          <w:sz w:val="20"/>
        </w:rPr>
        <w:t>Los dirigentes en activo de cualquier organización política o sindical; excepto los drigentes de las organizaciones sociales o de profesionales;</w:t>
      </w:r>
    </w:p>
    <w:p>
      <w:pPr>
        <w:pStyle w:val="ListParagraph"/>
        <w:numPr>
          <w:ilvl w:val="0"/>
          <w:numId w:val="7"/>
        </w:numPr>
        <w:tabs>
          <w:tab w:pos="2412" w:val="left" w:leader="none"/>
        </w:tabs>
        <w:spacing w:line="240" w:lineRule="auto" w:before="229" w:after="0"/>
        <w:ind w:left="1418" w:right="1425" w:firstLine="0"/>
        <w:jc w:val="left"/>
        <w:rPr>
          <w:sz w:val="20"/>
        </w:rPr>
      </w:pPr>
      <w:r>
        <w:rPr>
          <w:sz w:val="20"/>
        </w:rPr>
        <w:t>Quienes</w:t>
      </w:r>
      <w:r>
        <w:rPr>
          <w:spacing w:val="40"/>
          <w:sz w:val="20"/>
        </w:rPr>
        <w:t> </w:t>
      </w:r>
      <w:r>
        <w:rPr>
          <w:sz w:val="20"/>
        </w:rPr>
        <w:t>desempeñen</w:t>
      </w:r>
      <w:r>
        <w:rPr>
          <w:spacing w:val="40"/>
          <w:sz w:val="20"/>
        </w:rPr>
        <w:t> </w:t>
      </w:r>
      <w:r>
        <w:rPr>
          <w:sz w:val="20"/>
        </w:rPr>
        <w:t>o</w:t>
      </w:r>
      <w:r>
        <w:rPr>
          <w:spacing w:val="40"/>
          <w:sz w:val="20"/>
        </w:rPr>
        <w:t> </w:t>
      </w:r>
      <w:r>
        <w:rPr>
          <w:sz w:val="20"/>
        </w:rPr>
        <w:t>hayan</w:t>
      </w:r>
      <w:r>
        <w:rPr>
          <w:spacing w:val="40"/>
          <w:sz w:val="20"/>
        </w:rPr>
        <w:t> </w:t>
      </w:r>
      <w:r>
        <w:rPr>
          <w:sz w:val="20"/>
        </w:rPr>
        <w:t>desempeñado</w:t>
      </w:r>
      <w:r>
        <w:rPr>
          <w:spacing w:val="40"/>
          <w:sz w:val="20"/>
        </w:rPr>
        <w:t> </w:t>
      </w:r>
      <w:r>
        <w:rPr>
          <w:sz w:val="20"/>
        </w:rPr>
        <w:t>un</w:t>
      </w:r>
      <w:r>
        <w:rPr>
          <w:spacing w:val="40"/>
          <w:sz w:val="20"/>
        </w:rPr>
        <w:t> </w:t>
      </w:r>
      <w:r>
        <w:rPr>
          <w:sz w:val="20"/>
        </w:rPr>
        <w:t>puesto</w:t>
      </w:r>
      <w:r>
        <w:rPr>
          <w:spacing w:val="40"/>
          <w:sz w:val="20"/>
        </w:rPr>
        <w:t> </w:t>
      </w:r>
      <w:r>
        <w:rPr>
          <w:sz w:val="20"/>
        </w:rPr>
        <w:t>de</w:t>
      </w:r>
      <w:r>
        <w:rPr>
          <w:spacing w:val="40"/>
          <w:sz w:val="20"/>
        </w:rPr>
        <w:t> </w:t>
      </w:r>
      <w:r>
        <w:rPr>
          <w:sz w:val="20"/>
        </w:rPr>
        <w:t>elección</w:t>
      </w:r>
      <w:r>
        <w:rPr>
          <w:spacing w:val="40"/>
          <w:sz w:val="20"/>
        </w:rPr>
        <w:t> </w:t>
      </w:r>
      <w:r>
        <w:rPr>
          <w:sz w:val="20"/>
        </w:rPr>
        <w:t>popular</w:t>
      </w:r>
      <w:r>
        <w:rPr>
          <w:spacing w:val="40"/>
          <w:sz w:val="20"/>
        </w:rPr>
        <w:t> </w:t>
      </w:r>
      <w:r>
        <w:rPr>
          <w:sz w:val="20"/>
        </w:rPr>
        <w:t>o</w:t>
      </w:r>
      <w:r>
        <w:rPr>
          <w:spacing w:val="40"/>
          <w:sz w:val="20"/>
        </w:rPr>
        <w:t> </w:t>
      </w:r>
      <w:r>
        <w:rPr>
          <w:sz w:val="20"/>
        </w:rPr>
        <w:t>cargo</w:t>
      </w:r>
      <w:r>
        <w:rPr>
          <w:spacing w:val="40"/>
          <w:sz w:val="20"/>
        </w:rPr>
        <w:t> </w:t>
      </w:r>
      <w:r>
        <w:rPr>
          <w:sz w:val="20"/>
        </w:rPr>
        <w:t>de dirección en algún partido político, en los últimos tres años; y</w:t>
      </w:r>
    </w:p>
    <w:p>
      <w:pPr>
        <w:pStyle w:val="BodyText"/>
        <w:spacing w:before="1"/>
        <w:ind w:left="0"/>
      </w:pPr>
    </w:p>
    <w:p>
      <w:pPr>
        <w:pStyle w:val="BodyText"/>
        <w:ind w:right="1422"/>
        <w:jc w:val="both"/>
      </w:pPr>
      <w:r>
        <w:rPr>
          <w:rFonts w:ascii="Arial" w:hAnsi="Arial"/>
          <w:b/>
        </w:rPr>
        <w:t>V.-</w:t>
      </w:r>
      <w:r>
        <w:rPr>
          <w:rFonts w:ascii="Arial" w:hAnsi="Arial"/>
          <w:b/>
          <w:spacing w:val="80"/>
          <w:w w:val="150"/>
        </w:rPr>
        <w:t> </w:t>
      </w:r>
      <w:r>
        <w:rPr/>
        <w:t>Quienes se hayan desempeñado como titular del Poder Ejecutivo, Secretario, Subsecretario, Procurador</w:t>
      </w:r>
      <w:r>
        <w:rPr>
          <w:spacing w:val="-3"/>
        </w:rPr>
        <w:t> </w:t>
      </w:r>
      <w:r>
        <w:rPr/>
        <w:t>o</w:t>
      </w:r>
      <w:r>
        <w:rPr>
          <w:spacing w:val="-1"/>
        </w:rPr>
        <w:t> </w:t>
      </w:r>
      <w:r>
        <w:rPr/>
        <w:t>Subprocurador</w:t>
      </w:r>
      <w:r>
        <w:rPr>
          <w:spacing w:val="-3"/>
        </w:rPr>
        <w:t> </w:t>
      </w:r>
      <w:r>
        <w:rPr/>
        <w:t>del</w:t>
      </w:r>
      <w:r>
        <w:rPr>
          <w:spacing w:val="-2"/>
        </w:rPr>
        <w:t> </w:t>
      </w:r>
      <w:r>
        <w:rPr/>
        <w:t>Gobierno</w:t>
      </w:r>
      <w:r>
        <w:rPr>
          <w:spacing w:val="-1"/>
        </w:rPr>
        <w:t> </w:t>
      </w:r>
      <w:r>
        <w:rPr/>
        <w:t>de</w:t>
      </w:r>
      <w:r>
        <w:rPr>
          <w:spacing w:val="-1"/>
        </w:rPr>
        <w:t> </w:t>
      </w:r>
      <w:r>
        <w:rPr/>
        <w:t>Hidalgo</w:t>
      </w:r>
      <w:r>
        <w:rPr>
          <w:spacing w:val="-2"/>
        </w:rPr>
        <w:t> </w:t>
      </w:r>
      <w:r>
        <w:rPr/>
        <w:t>o</w:t>
      </w:r>
      <w:r>
        <w:rPr>
          <w:spacing w:val="-3"/>
        </w:rPr>
        <w:t> </w:t>
      </w:r>
      <w:r>
        <w:rPr/>
        <w:t>su</w:t>
      </w:r>
      <w:r>
        <w:rPr>
          <w:spacing w:val="-3"/>
        </w:rPr>
        <w:t> </w:t>
      </w:r>
      <w:r>
        <w:rPr/>
        <w:t>equivalente</w:t>
      </w:r>
      <w:r>
        <w:rPr>
          <w:spacing w:val="-1"/>
        </w:rPr>
        <w:t> </w:t>
      </w:r>
      <w:r>
        <w:rPr/>
        <w:t>en</w:t>
      </w:r>
      <w:r>
        <w:rPr>
          <w:spacing w:val="-4"/>
        </w:rPr>
        <w:t> </w:t>
      </w:r>
      <w:r>
        <w:rPr/>
        <w:t>el</w:t>
      </w:r>
      <w:r>
        <w:rPr>
          <w:spacing w:val="-4"/>
        </w:rPr>
        <w:t> </w:t>
      </w:r>
      <w:r>
        <w:rPr/>
        <w:t>ámbito</w:t>
      </w:r>
      <w:r>
        <w:rPr>
          <w:spacing w:val="-4"/>
        </w:rPr>
        <w:t> </w:t>
      </w:r>
      <w:r>
        <w:rPr/>
        <w:t>federal,</w:t>
      </w:r>
      <w:r>
        <w:rPr>
          <w:spacing w:val="-3"/>
        </w:rPr>
        <w:t> </w:t>
      </w:r>
      <w:r>
        <w:rPr/>
        <w:t>en</w:t>
      </w:r>
      <w:r>
        <w:rPr>
          <w:spacing w:val="-3"/>
        </w:rPr>
        <w:t> </w:t>
      </w:r>
      <w:r>
        <w:rPr/>
        <w:t>los</w:t>
      </w:r>
      <w:r>
        <w:rPr>
          <w:spacing w:val="-2"/>
        </w:rPr>
        <w:t> </w:t>
      </w:r>
      <w:r>
        <w:rPr/>
        <w:t>últimos tres años.</w:t>
      </w:r>
    </w:p>
    <w:p>
      <w:pPr>
        <w:spacing w:before="0"/>
        <w:ind w:left="658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pStyle w:val="BodyText"/>
        <w:spacing w:before="1"/>
        <w:ind w:right="1418"/>
        <w:jc w:val="both"/>
      </w:pPr>
      <w:r>
        <w:rPr>
          <w:rFonts w:ascii="Arial" w:hAnsi="Arial"/>
          <w:b/>
        </w:rPr>
        <w:t>Artículo 31.- </w:t>
      </w:r>
      <w:r>
        <w:rPr/>
        <w:t>La persona titular de la Comisión, será electo por el voto de las dos terceras partes de las y los Diputados integrantes del Congreso del Estado, mediante una Convocatoria que emitirá la Primera Comisión Permanente de Derechos Humanos y Atención a las personas con Discapacidad a las organizaciones de la sociedad civil, organismos públicos y privados, promotores o defensores de los derechos humanos y expertos en la materia.</w:t>
      </w:r>
    </w:p>
    <w:p>
      <w:pPr>
        <w:spacing w:before="0"/>
        <w:ind w:left="666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1425"/>
        <w:jc w:val="both"/>
      </w:pPr>
      <w:r>
        <w:rPr/>
        <w:t>La Convocatoria que expida el Congreso del Estado, se publicará con dos meses de anticipación a la fecha de conclusión del cargo de la persona titular de la Comisión en funciones, tendrá una vigencia de veintiún días naturales contados a partir del día siguiente de su publicación en el Periódico Oficial del Estado y se le dará amplia difusión a través de los medios de comunicación.</w:t>
      </w:r>
    </w:p>
    <w:p>
      <w:pPr>
        <w:spacing w:before="3"/>
        <w:ind w:left="6630"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6"/>
        <w:ind w:left="0"/>
        <w:rPr>
          <w:rFonts w:ascii="Arial"/>
          <w:i/>
          <w:sz w:val="14"/>
        </w:rPr>
      </w:pPr>
    </w:p>
    <w:p>
      <w:pPr>
        <w:pStyle w:val="BodyText"/>
        <w:ind w:right="1425"/>
        <w:jc w:val="both"/>
      </w:pPr>
      <w:r>
        <w:rPr/>
        <w:t>La Convocatoria, señalará las bases, requisitos y procedimiento para la recepción de la documentación</w:t>
      </w:r>
      <w:r>
        <w:rPr>
          <w:spacing w:val="40"/>
        </w:rPr>
        <w:t> </w:t>
      </w:r>
      <w:r>
        <w:rPr/>
        <w:t>de las y los aspirantes.</w:t>
      </w:r>
    </w:p>
    <w:p>
      <w:pPr>
        <w:pStyle w:val="BodyText"/>
        <w:spacing w:before="2"/>
        <w:ind w:left="0"/>
      </w:pPr>
    </w:p>
    <w:p>
      <w:pPr>
        <w:pStyle w:val="BodyText"/>
        <w:ind w:right="1430"/>
        <w:jc w:val="both"/>
      </w:pPr>
      <w:r>
        <w:rPr/>
        <w:t>Una vez que la Comisión, analice la documentación, emitirá Dictamen con hasta una terna de candidatas o candidatos, mismo que será presentado al Pleno, para su discusión, aprobación y elección.</w:t>
      </w:r>
    </w:p>
    <w:p>
      <w:pPr>
        <w:pStyle w:val="BodyText"/>
        <w:spacing w:before="229"/>
        <w:ind w:right="1426"/>
        <w:jc w:val="both"/>
      </w:pPr>
      <w:r>
        <w:rPr>
          <w:rFonts w:ascii="Arial" w:hAnsi="Arial"/>
          <w:b/>
        </w:rPr>
        <w:t>Artículo</w:t>
      </w:r>
      <w:r>
        <w:rPr>
          <w:rFonts w:ascii="Arial" w:hAnsi="Arial"/>
          <w:b/>
          <w:spacing w:val="-1"/>
        </w:rPr>
        <w:t> </w:t>
      </w:r>
      <w:r>
        <w:rPr>
          <w:rFonts w:ascii="Arial" w:hAnsi="Arial"/>
          <w:b/>
        </w:rPr>
        <w:t>32.-</w:t>
      </w:r>
      <w:r>
        <w:rPr>
          <w:rFonts w:ascii="Arial" w:hAnsi="Arial"/>
          <w:b/>
          <w:spacing w:val="-1"/>
        </w:rPr>
        <w:t> </w:t>
      </w:r>
      <w:r>
        <w:rPr/>
        <w:t>La</w:t>
      </w:r>
      <w:r>
        <w:rPr>
          <w:spacing w:val="-2"/>
        </w:rPr>
        <w:t> </w:t>
      </w:r>
      <w:r>
        <w:rPr/>
        <w:t>persona</w:t>
      </w:r>
      <w:r>
        <w:rPr>
          <w:spacing w:val="-2"/>
        </w:rPr>
        <w:t> </w:t>
      </w:r>
      <w:r>
        <w:rPr/>
        <w:t>titular</w:t>
      </w:r>
      <w:r>
        <w:rPr>
          <w:spacing w:val="-1"/>
        </w:rPr>
        <w:t> </w:t>
      </w:r>
      <w:r>
        <w:rPr/>
        <w:t>de la</w:t>
      </w:r>
      <w:r>
        <w:rPr>
          <w:spacing w:val="-2"/>
        </w:rPr>
        <w:t> </w:t>
      </w:r>
      <w:r>
        <w:rPr/>
        <w:t>comisión</w:t>
      </w:r>
      <w:r>
        <w:rPr>
          <w:spacing w:val="-2"/>
        </w:rPr>
        <w:t> </w:t>
      </w:r>
      <w:r>
        <w:rPr/>
        <w:t>de</w:t>
      </w:r>
      <w:r>
        <w:rPr>
          <w:spacing w:val="-3"/>
        </w:rPr>
        <w:t> </w:t>
      </w:r>
      <w:r>
        <w:rPr/>
        <w:t>Derechos</w:t>
      </w:r>
      <w:r>
        <w:rPr>
          <w:spacing w:val="-1"/>
        </w:rPr>
        <w:t> </w:t>
      </w:r>
      <w:r>
        <w:rPr/>
        <w:t>Humanos</w:t>
      </w:r>
      <w:r>
        <w:rPr>
          <w:spacing w:val="-1"/>
        </w:rPr>
        <w:t> </w:t>
      </w:r>
      <w:r>
        <w:rPr/>
        <w:t>del Estado</w:t>
      </w:r>
      <w:r>
        <w:rPr>
          <w:spacing w:val="-2"/>
        </w:rPr>
        <w:t> </w:t>
      </w:r>
      <w:r>
        <w:rPr/>
        <w:t>de</w:t>
      </w:r>
      <w:r>
        <w:rPr>
          <w:spacing w:val="-3"/>
        </w:rPr>
        <w:t> </w:t>
      </w:r>
      <w:r>
        <w:rPr/>
        <w:t>Hidalgo</w:t>
      </w:r>
      <w:r>
        <w:rPr>
          <w:spacing w:val="-3"/>
        </w:rPr>
        <w:t> </w:t>
      </w:r>
      <w:r>
        <w:rPr/>
        <w:t>durará</w:t>
      </w:r>
      <w:r>
        <w:rPr>
          <w:spacing w:val="-2"/>
        </w:rPr>
        <w:t> </w:t>
      </w:r>
      <w:r>
        <w:rPr/>
        <w:t>en</w:t>
      </w:r>
      <w:r>
        <w:rPr>
          <w:spacing w:val="-3"/>
        </w:rPr>
        <w:t> </w:t>
      </w:r>
      <w:r>
        <w:rPr/>
        <w:t>su encargo cinco años, sin posibilidad de ser reelecto.</w:t>
      </w:r>
    </w:p>
    <w:p>
      <w:pPr>
        <w:spacing w:before="2"/>
        <w:ind w:left="6644"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pStyle w:val="BodyText"/>
      </w:pPr>
      <w:r>
        <w:rPr>
          <w:rFonts w:ascii="Arial" w:hAnsi="Arial"/>
          <w:b/>
        </w:rPr>
        <w:t>Artículo</w:t>
      </w:r>
      <w:r>
        <w:rPr>
          <w:rFonts w:ascii="Arial" w:hAnsi="Arial"/>
          <w:b/>
          <w:spacing w:val="-6"/>
        </w:rPr>
        <w:t> </w:t>
      </w:r>
      <w:r>
        <w:rPr>
          <w:rFonts w:ascii="Arial" w:hAnsi="Arial"/>
          <w:b/>
        </w:rPr>
        <w:t>33.-</w:t>
      </w:r>
      <w:r>
        <w:rPr>
          <w:rFonts w:ascii="Arial" w:hAnsi="Arial"/>
          <w:b/>
          <w:spacing w:val="-6"/>
        </w:rPr>
        <w:t> </w:t>
      </w:r>
      <w:r>
        <w:rPr/>
        <w:t>La</w:t>
      </w:r>
      <w:r>
        <w:rPr>
          <w:spacing w:val="-5"/>
        </w:rPr>
        <w:t> </w:t>
      </w:r>
      <w:r>
        <w:rPr/>
        <w:t>persona</w:t>
      </w:r>
      <w:r>
        <w:rPr>
          <w:spacing w:val="-7"/>
        </w:rPr>
        <w:t> </w:t>
      </w:r>
      <w:r>
        <w:rPr/>
        <w:t>titular</w:t>
      </w:r>
      <w:r>
        <w:rPr>
          <w:spacing w:val="-6"/>
        </w:rPr>
        <w:t> </w:t>
      </w:r>
      <w:r>
        <w:rPr/>
        <w:t>de</w:t>
      </w:r>
      <w:r>
        <w:rPr>
          <w:spacing w:val="-7"/>
        </w:rPr>
        <w:t> </w:t>
      </w:r>
      <w:r>
        <w:rPr/>
        <w:t>la</w:t>
      </w:r>
      <w:r>
        <w:rPr>
          <w:spacing w:val="-7"/>
        </w:rPr>
        <w:t> </w:t>
      </w:r>
      <w:r>
        <w:rPr/>
        <w:t>comisión</w:t>
      </w:r>
      <w:r>
        <w:rPr>
          <w:spacing w:val="-7"/>
        </w:rPr>
        <w:t> </w:t>
      </w:r>
      <w:r>
        <w:rPr/>
        <w:t>tendrá</w:t>
      </w:r>
      <w:r>
        <w:rPr>
          <w:spacing w:val="-5"/>
        </w:rPr>
        <w:t> </w:t>
      </w:r>
      <w:r>
        <w:rPr/>
        <w:t>las</w:t>
      </w:r>
      <w:r>
        <w:rPr>
          <w:spacing w:val="-5"/>
        </w:rPr>
        <w:t> </w:t>
      </w:r>
      <w:r>
        <w:rPr/>
        <w:t>siguientes</w:t>
      </w:r>
      <w:r>
        <w:rPr>
          <w:spacing w:val="-6"/>
        </w:rPr>
        <w:t> </w:t>
      </w:r>
      <w:r>
        <w:rPr/>
        <w:t>facultades</w:t>
      </w:r>
      <w:r>
        <w:rPr>
          <w:spacing w:val="-6"/>
        </w:rPr>
        <w:t> </w:t>
      </w:r>
      <w:r>
        <w:rPr/>
        <w:t>y</w:t>
      </w:r>
      <w:r>
        <w:rPr>
          <w:spacing w:val="-6"/>
        </w:rPr>
        <w:t> </w:t>
      </w:r>
      <w:r>
        <w:rPr>
          <w:spacing w:val="-2"/>
        </w:rPr>
        <w:t>obligaciones:</w:t>
      </w:r>
    </w:p>
    <w:p>
      <w:pPr>
        <w:spacing w:before="1"/>
        <w:ind w:left="666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BodyText"/>
        <w:tabs>
          <w:tab w:pos="2126" w:val="left" w:leader="none"/>
        </w:tabs>
      </w:pPr>
      <w:r>
        <w:rPr>
          <w:rFonts w:ascii="Arial" w:hAnsi="Arial"/>
          <w:b/>
        </w:rPr>
        <w:t>I.-</w:t>
        <w:tab/>
      </w:r>
      <w:r>
        <w:rPr/>
        <w:t>Ejecutar,</w:t>
      </w:r>
      <w:r>
        <w:rPr>
          <w:spacing w:val="-10"/>
        </w:rPr>
        <w:t> </w:t>
      </w:r>
      <w:r>
        <w:rPr/>
        <w:t>presidir,</w:t>
      </w:r>
      <w:r>
        <w:rPr>
          <w:spacing w:val="-10"/>
        </w:rPr>
        <w:t> </w:t>
      </w:r>
      <w:r>
        <w:rPr/>
        <w:t>instrumentar</w:t>
      </w:r>
      <w:r>
        <w:rPr>
          <w:spacing w:val="-9"/>
        </w:rPr>
        <w:t> </w:t>
      </w:r>
      <w:r>
        <w:rPr/>
        <w:t>y</w:t>
      </w:r>
      <w:r>
        <w:rPr>
          <w:spacing w:val="-10"/>
        </w:rPr>
        <w:t> </w:t>
      </w:r>
      <w:r>
        <w:rPr/>
        <w:t>coordinar</w:t>
      </w:r>
      <w:r>
        <w:rPr>
          <w:spacing w:val="-7"/>
        </w:rPr>
        <w:t> </w:t>
      </w:r>
      <w:r>
        <w:rPr/>
        <w:t>las</w:t>
      </w:r>
      <w:r>
        <w:rPr>
          <w:spacing w:val="-9"/>
        </w:rPr>
        <w:t> </w:t>
      </w:r>
      <w:r>
        <w:rPr/>
        <w:t>actividades</w:t>
      </w:r>
      <w:r>
        <w:rPr>
          <w:spacing w:val="-9"/>
        </w:rPr>
        <w:t> </w:t>
      </w:r>
      <w:r>
        <w:rPr/>
        <w:t>legalmente</w:t>
      </w:r>
      <w:r>
        <w:rPr>
          <w:spacing w:val="-9"/>
        </w:rPr>
        <w:t> </w:t>
      </w:r>
      <w:r>
        <w:rPr/>
        <w:t>atribuidas</w:t>
      </w:r>
      <w:r>
        <w:rPr>
          <w:spacing w:val="-9"/>
        </w:rPr>
        <w:t> </w:t>
      </w:r>
      <w:r>
        <w:rPr/>
        <w:t>a</w:t>
      </w:r>
      <w:r>
        <w:rPr>
          <w:spacing w:val="-9"/>
        </w:rPr>
        <w:t> </w:t>
      </w:r>
      <w:r>
        <w:rPr/>
        <w:t>la</w:t>
      </w:r>
      <w:r>
        <w:rPr>
          <w:spacing w:val="-10"/>
        </w:rPr>
        <w:t> </w:t>
      </w:r>
      <w:r>
        <w:rPr>
          <w:spacing w:val="-2"/>
        </w:rPr>
        <w:t>Comisión;</w:t>
      </w:r>
    </w:p>
    <w:p>
      <w:pPr>
        <w:pStyle w:val="BodyText"/>
        <w:spacing w:after="0"/>
        <w:sectPr>
          <w:pgSz w:w="12250" w:h="15850"/>
          <w:pgMar w:header="0" w:footer="969" w:top="1660" w:bottom="1160" w:left="0" w:right="0"/>
        </w:sectPr>
      </w:pPr>
    </w:p>
    <w:p>
      <w:pPr>
        <w:pStyle w:val="BodyText"/>
        <w:spacing w:before="169"/>
        <w:ind w:left="0"/>
      </w:pPr>
    </w:p>
    <w:p>
      <w:pPr>
        <w:pStyle w:val="BodyText"/>
        <w:jc w:val="both"/>
      </w:pPr>
      <w:r>
        <w:rPr>
          <w:rFonts w:ascii="Arial" w:hAnsi="Arial"/>
          <w:b/>
        </w:rPr>
        <w:t>II.-</w:t>
      </w:r>
      <w:r>
        <w:rPr>
          <w:rFonts w:ascii="Arial" w:hAnsi="Arial"/>
          <w:b/>
          <w:spacing w:val="66"/>
          <w:w w:val="150"/>
        </w:rPr>
        <w:t>   </w:t>
      </w:r>
      <w:r>
        <w:rPr/>
        <w:t>Ejercer</w:t>
      </w:r>
      <w:r>
        <w:rPr>
          <w:spacing w:val="-2"/>
        </w:rPr>
        <w:t> </w:t>
      </w:r>
      <w:r>
        <w:rPr/>
        <w:t>la</w:t>
      </w:r>
      <w:r>
        <w:rPr>
          <w:spacing w:val="-4"/>
        </w:rPr>
        <w:t> </w:t>
      </w:r>
      <w:r>
        <w:rPr/>
        <w:t>representación</w:t>
      </w:r>
      <w:r>
        <w:rPr>
          <w:spacing w:val="-2"/>
        </w:rPr>
        <w:t> </w:t>
      </w:r>
      <w:r>
        <w:rPr/>
        <w:t>legal</w:t>
      </w:r>
      <w:r>
        <w:rPr>
          <w:spacing w:val="-3"/>
        </w:rPr>
        <w:t> </w:t>
      </w:r>
      <w:r>
        <w:rPr/>
        <w:t>de</w:t>
      </w:r>
      <w:r>
        <w:rPr>
          <w:spacing w:val="-3"/>
        </w:rPr>
        <w:t> </w:t>
      </w:r>
      <w:r>
        <w:rPr/>
        <w:t>la</w:t>
      </w:r>
      <w:r>
        <w:rPr>
          <w:spacing w:val="-3"/>
        </w:rPr>
        <w:t> </w:t>
      </w:r>
      <w:r>
        <w:rPr>
          <w:spacing w:val="-2"/>
        </w:rPr>
        <w:t>Comisión;</w:t>
      </w:r>
    </w:p>
    <w:p>
      <w:pPr>
        <w:pStyle w:val="BodyText"/>
        <w:spacing w:before="228"/>
        <w:ind w:right="1419"/>
        <w:jc w:val="both"/>
      </w:pPr>
      <w:r>
        <w:rPr>
          <w:rFonts w:ascii="Arial" w:hAnsi="Arial"/>
          <w:b/>
        </w:rPr>
        <w:t>III.-</w:t>
      </w:r>
      <w:r>
        <w:rPr>
          <w:rFonts w:ascii="Arial" w:hAnsi="Arial"/>
          <w:b/>
          <w:spacing w:val="80"/>
        </w:rPr>
        <w:t>  </w:t>
      </w:r>
      <w:r>
        <w:rPr/>
        <w:t>Expedir</w:t>
      </w:r>
      <w:r>
        <w:rPr>
          <w:spacing w:val="40"/>
        </w:rPr>
        <w:t> </w:t>
      </w:r>
      <w:r>
        <w:rPr/>
        <w:t>el</w:t>
      </w:r>
      <w:r>
        <w:rPr>
          <w:spacing w:val="40"/>
        </w:rPr>
        <w:t> </w:t>
      </w:r>
      <w:r>
        <w:rPr/>
        <w:t>Reglamento</w:t>
      </w:r>
      <w:r>
        <w:rPr>
          <w:spacing w:val="40"/>
        </w:rPr>
        <w:t> </w:t>
      </w:r>
      <w:r>
        <w:rPr/>
        <w:t>Interno</w:t>
      </w:r>
      <w:r>
        <w:rPr>
          <w:spacing w:val="40"/>
        </w:rPr>
        <w:t> </w:t>
      </w:r>
      <w:r>
        <w:rPr/>
        <w:t>y</w:t>
      </w:r>
      <w:r>
        <w:rPr>
          <w:spacing w:val="40"/>
        </w:rPr>
        <w:t> </w:t>
      </w:r>
      <w:r>
        <w:rPr/>
        <w:t>formular</w:t>
      </w:r>
      <w:r>
        <w:rPr>
          <w:spacing w:val="40"/>
        </w:rPr>
        <w:t> </w:t>
      </w:r>
      <w:r>
        <w:rPr/>
        <w:t>los</w:t>
      </w:r>
      <w:r>
        <w:rPr>
          <w:spacing w:val="40"/>
        </w:rPr>
        <w:t> </w:t>
      </w:r>
      <w:r>
        <w:rPr/>
        <w:t>lineamientos</w:t>
      </w:r>
      <w:r>
        <w:rPr>
          <w:spacing w:val="40"/>
        </w:rPr>
        <w:t> </w:t>
      </w:r>
      <w:r>
        <w:rPr/>
        <w:t>generales</w:t>
      </w:r>
      <w:r>
        <w:rPr>
          <w:spacing w:val="40"/>
        </w:rPr>
        <w:t> </w:t>
      </w:r>
      <w:r>
        <w:rPr/>
        <w:t>a</w:t>
      </w:r>
      <w:r>
        <w:rPr>
          <w:spacing w:val="40"/>
        </w:rPr>
        <w:t> </w:t>
      </w:r>
      <w:r>
        <w:rPr/>
        <w:t>los</w:t>
      </w:r>
      <w:r>
        <w:rPr>
          <w:spacing w:val="40"/>
        </w:rPr>
        <w:t> </w:t>
      </w:r>
      <w:r>
        <w:rPr/>
        <w:t>que</w:t>
      </w:r>
      <w:r>
        <w:rPr>
          <w:spacing w:val="40"/>
        </w:rPr>
        <w:t> </w:t>
      </w:r>
      <w:r>
        <w:rPr/>
        <w:t>habrán</w:t>
      </w:r>
      <w:r>
        <w:rPr>
          <w:spacing w:val="40"/>
        </w:rPr>
        <w:t> </w:t>
      </w:r>
      <w:r>
        <w:rPr/>
        <w:t>de sujetarse las actividades administrativas de la Comisión;</w:t>
      </w:r>
    </w:p>
    <w:p>
      <w:pPr>
        <w:pStyle w:val="BodyText"/>
        <w:spacing w:before="2"/>
        <w:ind w:left="0"/>
      </w:pPr>
    </w:p>
    <w:p>
      <w:pPr>
        <w:pStyle w:val="BodyText"/>
        <w:ind w:right="1418"/>
        <w:jc w:val="both"/>
      </w:pPr>
      <w:r>
        <w:rPr>
          <w:rFonts w:ascii="Arial" w:hAnsi="Arial"/>
          <w:b/>
        </w:rPr>
        <w:t>IV.-</w:t>
      </w:r>
      <w:r>
        <w:rPr>
          <w:rFonts w:ascii="Arial" w:hAnsi="Arial"/>
          <w:b/>
          <w:spacing w:val="40"/>
        </w:rPr>
        <w:t>  </w:t>
      </w:r>
      <w:r>
        <w:rPr/>
        <w:t>Establecer las políticas generales que en materia de derechos humanos habrá de seguir la</w:t>
      </w:r>
      <w:r>
        <w:rPr>
          <w:spacing w:val="40"/>
        </w:rPr>
        <w:t> </w:t>
      </w:r>
      <w:r>
        <w:rPr/>
        <w:t>Comisión ante los organismos nacionales e internacionales;</w:t>
      </w:r>
    </w:p>
    <w:p>
      <w:pPr>
        <w:pStyle w:val="BodyText"/>
        <w:spacing w:before="229"/>
        <w:ind w:right="1428"/>
        <w:jc w:val="both"/>
      </w:pPr>
      <w:r>
        <w:rPr>
          <w:rFonts w:ascii="Arial" w:hAnsi="Arial"/>
          <w:b/>
        </w:rPr>
        <w:t>V.-</w:t>
      </w:r>
      <w:r>
        <w:rPr>
          <w:rFonts w:ascii="Arial" w:hAnsi="Arial"/>
          <w:b/>
          <w:spacing w:val="80"/>
        </w:rPr>
        <w:t>  </w:t>
      </w:r>
      <w:r>
        <w:rPr/>
        <w:t>Nombrar, dirigir y coordinar a los Visitadores y a la Secretaría Ejecutiva, así como a los demás funcionarios</w:t>
      </w:r>
      <w:r>
        <w:rPr>
          <w:spacing w:val="-1"/>
        </w:rPr>
        <w:t> </w:t>
      </w:r>
      <w:r>
        <w:rPr/>
        <w:t>y</w:t>
      </w:r>
      <w:r>
        <w:rPr>
          <w:spacing w:val="-1"/>
        </w:rPr>
        <w:t> </w:t>
      </w:r>
      <w:r>
        <w:rPr/>
        <w:t>personal</w:t>
      </w:r>
      <w:r>
        <w:rPr>
          <w:spacing w:val="-1"/>
        </w:rPr>
        <w:t> </w:t>
      </w:r>
      <w:r>
        <w:rPr/>
        <w:t>de la</w:t>
      </w:r>
      <w:r>
        <w:rPr>
          <w:spacing w:val="-2"/>
        </w:rPr>
        <w:t> </w:t>
      </w:r>
      <w:r>
        <w:rPr/>
        <w:t>Comisión, apelando a los requisitos de elegibilidad, que, para cada cargo, la presente ley contemple.</w:t>
      </w:r>
    </w:p>
    <w:p>
      <w:pPr>
        <w:spacing w:before="2"/>
        <w:ind w:left="658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pStyle w:val="BodyText"/>
        <w:tabs>
          <w:tab w:pos="2126" w:val="left" w:leader="none"/>
        </w:tabs>
        <w:spacing w:before="1"/>
        <w:ind w:right="1430"/>
      </w:pPr>
      <w:r>
        <w:rPr>
          <w:rFonts w:ascii="Arial" w:hAnsi="Arial"/>
          <w:b/>
        </w:rPr>
        <w:t>VI.-</w:t>
        <w:tab/>
      </w:r>
      <w:r>
        <w:rPr/>
        <w:t>Dictar</w:t>
      </w:r>
      <w:r>
        <w:rPr>
          <w:spacing w:val="72"/>
        </w:rPr>
        <w:t> </w:t>
      </w:r>
      <w:r>
        <w:rPr/>
        <w:t>las</w:t>
      </w:r>
      <w:r>
        <w:rPr>
          <w:spacing w:val="73"/>
        </w:rPr>
        <w:t> </w:t>
      </w:r>
      <w:r>
        <w:rPr/>
        <w:t>medidas</w:t>
      </w:r>
      <w:r>
        <w:rPr>
          <w:spacing w:val="73"/>
        </w:rPr>
        <w:t> </w:t>
      </w:r>
      <w:r>
        <w:rPr/>
        <w:t>específicas</w:t>
      </w:r>
      <w:r>
        <w:rPr>
          <w:spacing w:val="73"/>
        </w:rPr>
        <w:t> </w:t>
      </w:r>
      <w:r>
        <w:rPr/>
        <w:t>que</w:t>
      </w:r>
      <w:r>
        <w:rPr>
          <w:spacing w:val="72"/>
        </w:rPr>
        <w:t> </w:t>
      </w:r>
      <w:r>
        <w:rPr/>
        <w:t>estime</w:t>
      </w:r>
      <w:r>
        <w:rPr>
          <w:spacing w:val="72"/>
        </w:rPr>
        <w:t> </w:t>
      </w:r>
      <w:r>
        <w:rPr/>
        <w:t>idóneas</w:t>
      </w:r>
      <w:r>
        <w:rPr>
          <w:spacing w:val="73"/>
        </w:rPr>
        <w:t> </w:t>
      </w:r>
      <w:r>
        <w:rPr/>
        <w:t>para</w:t>
      </w:r>
      <w:r>
        <w:rPr>
          <w:spacing w:val="72"/>
        </w:rPr>
        <w:t> </w:t>
      </w:r>
      <w:r>
        <w:rPr/>
        <w:t>el</w:t>
      </w:r>
      <w:r>
        <w:rPr>
          <w:spacing w:val="71"/>
        </w:rPr>
        <w:t> </w:t>
      </w:r>
      <w:r>
        <w:rPr/>
        <w:t>adecuado</w:t>
      </w:r>
      <w:r>
        <w:rPr>
          <w:spacing w:val="72"/>
        </w:rPr>
        <w:t> </w:t>
      </w:r>
      <w:r>
        <w:rPr/>
        <w:t>desempeño</w:t>
      </w:r>
      <w:r>
        <w:rPr>
          <w:spacing w:val="72"/>
        </w:rPr>
        <w:t> </w:t>
      </w:r>
      <w:r>
        <w:rPr/>
        <w:t>de</w:t>
      </w:r>
      <w:r>
        <w:rPr>
          <w:spacing w:val="74"/>
        </w:rPr>
        <w:t> </w:t>
      </w:r>
      <w:r>
        <w:rPr/>
        <w:t>las actividades de la Comisión;</w:t>
      </w:r>
    </w:p>
    <w:p>
      <w:pPr>
        <w:pStyle w:val="BodyText"/>
        <w:tabs>
          <w:tab w:pos="2126" w:val="left" w:leader="none"/>
        </w:tabs>
        <w:spacing w:before="229"/>
        <w:ind w:right="1430"/>
      </w:pPr>
      <w:r>
        <w:rPr>
          <w:rFonts w:ascii="Arial" w:hAnsi="Arial"/>
          <w:b/>
        </w:rPr>
        <w:t>VII.-</w:t>
        <w:tab/>
      </w:r>
      <w:r>
        <w:rPr/>
        <w:t>Distribuir</w:t>
      </w:r>
      <w:r>
        <w:rPr>
          <w:spacing w:val="34"/>
        </w:rPr>
        <w:t> </w:t>
      </w:r>
      <w:r>
        <w:rPr/>
        <w:t>y</w:t>
      </w:r>
      <w:r>
        <w:rPr>
          <w:spacing w:val="35"/>
        </w:rPr>
        <w:t> </w:t>
      </w:r>
      <w:r>
        <w:rPr/>
        <w:t>delegar</w:t>
      </w:r>
      <w:r>
        <w:rPr>
          <w:spacing w:val="34"/>
        </w:rPr>
        <w:t> </w:t>
      </w:r>
      <w:r>
        <w:rPr/>
        <w:t>funciones</w:t>
      </w:r>
      <w:r>
        <w:rPr>
          <w:spacing w:val="35"/>
        </w:rPr>
        <w:t> </w:t>
      </w:r>
      <w:r>
        <w:rPr/>
        <w:t>a</w:t>
      </w:r>
      <w:r>
        <w:rPr>
          <w:spacing w:val="36"/>
        </w:rPr>
        <w:t> </w:t>
      </w:r>
      <w:r>
        <w:rPr/>
        <w:t>las</w:t>
      </w:r>
      <w:r>
        <w:rPr>
          <w:spacing w:val="34"/>
        </w:rPr>
        <w:t> </w:t>
      </w:r>
      <w:r>
        <w:rPr/>
        <w:t>Visitadurías</w:t>
      </w:r>
      <w:r>
        <w:rPr>
          <w:spacing w:val="34"/>
        </w:rPr>
        <w:t> </w:t>
      </w:r>
      <w:r>
        <w:rPr/>
        <w:t>Generales</w:t>
      </w:r>
      <w:r>
        <w:rPr>
          <w:spacing w:val="34"/>
        </w:rPr>
        <w:t> </w:t>
      </w:r>
      <w:r>
        <w:rPr/>
        <w:t>y</w:t>
      </w:r>
      <w:r>
        <w:rPr>
          <w:spacing w:val="35"/>
        </w:rPr>
        <w:t> </w:t>
      </w:r>
      <w:r>
        <w:rPr/>
        <w:t>a</w:t>
      </w:r>
      <w:r>
        <w:rPr>
          <w:spacing w:val="33"/>
        </w:rPr>
        <w:t> </w:t>
      </w:r>
      <w:r>
        <w:rPr/>
        <w:t>la</w:t>
      </w:r>
      <w:r>
        <w:rPr>
          <w:spacing w:val="33"/>
        </w:rPr>
        <w:t> </w:t>
      </w:r>
      <w:r>
        <w:rPr/>
        <w:t>Secretaría</w:t>
      </w:r>
      <w:r>
        <w:rPr>
          <w:spacing w:val="36"/>
        </w:rPr>
        <w:t> </w:t>
      </w:r>
      <w:r>
        <w:rPr/>
        <w:t>Ejecutiva,</w:t>
      </w:r>
      <w:r>
        <w:rPr>
          <w:spacing w:val="36"/>
        </w:rPr>
        <w:t> </w:t>
      </w:r>
      <w:r>
        <w:rPr/>
        <w:t>en</w:t>
      </w:r>
      <w:r>
        <w:rPr>
          <w:spacing w:val="35"/>
        </w:rPr>
        <w:t> </w:t>
      </w:r>
      <w:r>
        <w:rPr/>
        <w:t>los términos del Reglamento Interno;</w:t>
      </w:r>
    </w:p>
    <w:p>
      <w:pPr>
        <w:spacing w:before="1"/>
        <w:ind w:left="658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pStyle w:val="BodyText"/>
        <w:spacing w:before="1"/>
        <w:ind w:right="1426"/>
        <w:jc w:val="both"/>
      </w:pPr>
      <w:r>
        <w:rPr>
          <w:rFonts w:ascii="Arial" w:hAnsi="Arial"/>
          <w:b/>
        </w:rPr>
        <w:t>VIII.-</w:t>
      </w:r>
      <w:r>
        <w:rPr>
          <w:rFonts w:ascii="Arial" w:hAnsi="Arial"/>
          <w:b/>
          <w:spacing w:val="80"/>
        </w:rPr>
        <w:t> </w:t>
      </w:r>
      <w:r>
        <w:rPr/>
        <w:t>Presentar anualmente un informe general al Congreso del Estado, sobre las actividades de la Comisión y la situación de los derechos humanos en la entidad, así como comparecer ante dicho Poder;</w:t>
      </w:r>
    </w:p>
    <w:p>
      <w:pPr>
        <w:pStyle w:val="BodyText"/>
        <w:spacing w:before="228"/>
        <w:ind w:right="1428"/>
        <w:jc w:val="both"/>
      </w:pPr>
      <w:r>
        <w:rPr>
          <w:rFonts w:ascii="Arial" w:hAnsi="Arial"/>
          <w:b/>
        </w:rPr>
        <w:t>IX.-</w:t>
      </w:r>
      <w:r>
        <w:rPr>
          <w:rFonts w:ascii="Arial" w:hAnsi="Arial"/>
          <w:b/>
          <w:spacing w:val="80"/>
          <w:w w:val="150"/>
        </w:rPr>
        <w:t>  </w:t>
      </w:r>
      <w:r>
        <w:rPr/>
        <w:t>Promover las relaciones de la Comisión con organismos públicos,</w:t>
      </w:r>
      <w:r>
        <w:rPr>
          <w:spacing w:val="-1"/>
        </w:rPr>
        <w:t> </w:t>
      </w:r>
      <w:r>
        <w:rPr/>
        <w:t>privados o</w:t>
      </w:r>
      <w:r>
        <w:rPr>
          <w:spacing w:val="-1"/>
        </w:rPr>
        <w:t> </w:t>
      </w:r>
      <w:r>
        <w:rPr/>
        <w:t>sociales,</w:t>
      </w:r>
      <w:r>
        <w:rPr>
          <w:spacing w:val="-1"/>
        </w:rPr>
        <w:t> </w:t>
      </w:r>
      <w:r>
        <w:rPr/>
        <w:t>nacionales e internacionales, en la materia de su competencia;</w:t>
      </w:r>
    </w:p>
    <w:p>
      <w:pPr>
        <w:pStyle w:val="BodyText"/>
        <w:spacing w:before="1"/>
        <w:ind w:left="0"/>
      </w:pPr>
    </w:p>
    <w:p>
      <w:pPr>
        <w:pStyle w:val="BodyText"/>
        <w:spacing w:before="1"/>
        <w:ind w:right="1427"/>
        <w:jc w:val="both"/>
      </w:pPr>
      <w:r>
        <w:rPr>
          <w:rFonts w:ascii="Arial" w:hAnsi="Arial"/>
          <w:b/>
        </w:rPr>
        <w:t>X.-</w:t>
      </w:r>
      <w:r>
        <w:rPr>
          <w:rFonts w:ascii="Arial" w:hAnsi="Arial"/>
          <w:b/>
          <w:spacing w:val="80"/>
        </w:rPr>
        <w:t>  </w:t>
      </w:r>
      <w:r>
        <w:rPr/>
        <w:t>Celebrar</w:t>
      </w:r>
      <w:r>
        <w:rPr>
          <w:spacing w:val="40"/>
        </w:rPr>
        <w:t> </w:t>
      </w:r>
      <w:r>
        <w:rPr/>
        <w:t>convenios</w:t>
      </w:r>
      <w:r>
        <w:rPr>
          <w:spacing w:val="40"/>
        </w:rPr>
        <w:t> </w:t>
      </w:r>
      <w:r>
        <w:rPr/>
        <w:t>de</w:t>
      </w:r>
      <w:r>
        <w:rPr>
          <w:spacing w:val="40"/>
        </w:rPr>
        <w:t> </w:t>
      </w:r>
      <w:r>
        <w:rPr/>
        <w:t>colaboración</w:t>
      </w:r>
      <w:r>
        <w:rPr>
          <w:spacing w:val="40"/>
        </w:rPr>
        <w:t> </w:t>
      </w:r>
      <w:r>
        <w:rPr/>
        <w:t>con</w:t>
      </w:r>
      <w:r>
        <w:rPr>
          <w:spacing w:val="40"/>
        </w:rPr>
        <w:t> </w:t>
      </w:r>
      <w:r>
        <w:rPr/>
        <w:t>autoridades</w:t>
      </w:r>
      <w:r>
        <w:rPr>
          <w:spacing w:val="40"/>
        </w:rPr>
        <w:t> </w:t>
      </w:r>
      <w:r>
        <w:rPr/>
        <w:t>y</w:t>
      </w:r>
      <w:r>
        <w:rPr>
          <w:spacing w:val="40"/>
        </w:rPr>
        <w:t> </w:t>
      </w:r>
      <w:r>
        <w:rPr/>
        <w:t>organizaciones</w:t>
      </w:r>
      <w:r>
        <w:rPr>
          <w:spacing w:val="40"/>
        </w:rPr>
        <w:t> </w:t>
      </w:r>
      <w:r>
        <w:rPr/>
        <w:t>de</w:t>
      </w:r>
      <w:r>
        <w:rPr>
          <w:spacing w:val="40"/>
        </w:rPr>
        <w:t> </w:t>
      </w:r>
      <w:r>
        <w:rPr/>
        <w:t>defensa</w:t>
      </w:r>
      <w:r>
        <w:rPr>
          <w:spacing w:val="40"/>
        </w:rPr>
        <w:t> </w:t>
      </w:r>
      <w:r>
        <w:rPr/>
        <w:t>de</w:t>
      </w:r>
      <w:r>
        <w:rPr>
          <w:spacing w:val="40"/>
        </w:rPr>
        <w:t> </w:t>
      </w:r>
      <w:r>
        <w:rPr/>
        <w:t>los derechos humanos y en el combate a la discriminación, así como con instituciones académicas y asociaciones culturales para el cumplimiento de los fines de la Comisión;</w:t>
      </w:r>
    </w:p>
    <w:p>
      <w:pPr>
        <w:pStyle w:val="BodyText"/>
        <w:spacing w:before="229"/>
        <w:ind w:right="1420"/>
        <w:jc w:val="both"/>
      </w:pPr>
      <w:r>
        <w:rPr>
          <w:rFonts w:ascii="Arial" w:hAnsi="Arial"/>
          <w:b/>
        </w:rPr>
        <w:t>XI.-</w:t>
      </w:r>
      <w:r>
        <w:rPr>
          <w:rFonts w:ascii="Arial" w:hAnsi="Arial"/>
          <w:b/>
          <w:spacing w:val="80"/>
          <w:w w:val="150"/>
        </w:rPr>
        <w:t> </w:t>
      </w:r>
      <w:r>
        <w:rPr/>
        <w:t>Aprobar y emitir, en su caso, las Propuestas de Solución y las Recomendaciones públicas, autónomas y no vinculatorias, así como los acuerdos y peticiones que sometan a su consideración las Visitadurías Generales, que resulten de las investigaciones efectuadas;</w:t>
      </w:r>
    </w:p>
    <w:p>
      <w:pPr>
        <w:spacing w:before="0"/>
        <w:ind w:left="658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pStyle w:val="BodyText"/>
        <w:ind w:right="1428"/>
        <w:jc w:val="both"/>
      </w:pPr>
      <w:r>
        <w:rPr>
          <w:rFonts w:ascii="Arial" w:hAnsi="Arial"/>
          <w:b/>
        </w:rPr>
        <w:t>XII.-</w:t>
      </w:r>
      <w:r>
        <w:rPr>
          <w:rFonts w:ascii="Arial" w:hAnsi="Arial"/>
          <w:b/>
          <w:spacing w:val="80"/>
        </w:rPr>
        <w:t> </w:t>
      </w:r>
      <w:r>
        <w:rPr/>
        <w:t>Poner a consideración del Consejo, para su aprobación, las Observaciones Generales y las propuestas conducentes a una mejor protección de los derechos humanos en el Estado de Hidalgo;</w:t>
      </w:r>
    </w:p>
    <w:p>
      <w:pPr>
        <w:pStyle w:val="BodyText"/>
        <w:spacing w:before="1"/>
        <w:ind w:left="0"/>
      </w:pPr>
    </w:p>
    <w:p>
      <w:pPr>
        <w:pStyle w:val="BodyText"/>
        <w:spacing w:before="1"/>
        <w:ind w:right="1421"/>
        <w:jc w:val="both"/>
      </w:pPr>
      <w:r>
        <w:rPr>
          <w:rFonts w:ascii="Arial" w:hAnsi="Arial"/>
          <w:b/>
        </w:rPr>
        <w:t>XIII.-</w:t>
      </w:r>
      <w:r>
        <w:rPr>
          <w:rFonts w:ascii="Arial" w:hAnsi="Arial"/>
          <w:b/>
          <w:spacing w:val="80"/>
          <w:w w:val="150"/>
        </w:rPr>
        <w:t> </w:t>
      </w:r>
      <w:r>
        <w:rPr/>
        <w:t>Elaborar el anteproyecto del presupuesto anual de egresos de la Comisión y el correspondiente informe sobre su ejercicio para ser presentado al Consejo;</w:t>
      </w:r>
    </w:p>
    <w:p>
      <w:pPr>
        <w:spacing w:before="229"/>
        <w:ind w:left="1418" w:right="0" w:firstLine="0"/>
        <w:jc w:val="both"/>
        <w:rPr>
          <w:sz w:val="20"/>
        </w:rPr>
      </w:pPr>
      <w:r>
        <w:rPr>
          <w:rFonts w:ascii="Arial"/>
          <w:b/>
          <w:sz w:val="20"/>
        </w:rPr>
        <w:t>XIV.-</w:t>
      </w:r>
      <w:r>
        <w:rPr>
          <w:rFonts w:ascii="Arial"/>
          <w:b/>
          <w:spacing w:val="71"/>
          <w:sz w:val="20"/>
        </w:rPr>
        <w:t>  </w:t>
      </w:r>
      <w:r>
        <w:rPr>
          <w:sz w:val="20"/>
        </w:rPr>
        <w:t>Presidir</w:t>
      </w:r>
      <w:r>
        <w:rPr>
          <w:spacing w:val="-3"/>
          <w:sz w:val="20"/>
        </w:rPr>
        <w:t> </w:t>
      </w:r>
      <w:r>
        <w:rPr>
          <w:sz w:val="20"/>
        </w:rPr>
        <w:t>el</w:t>
      </w:r>
      <w:r>
        <w:rPr>
          <w:spacing w:val="-5"/>
          <w:sz w:val="20"/>
        </w:rPr>
        <w:t> </w:t>
      </w:r>
      <w:r>
        <w:rPr>
          <w:spacing w:val="-2"/>
          <w:sz w:val="20"/>
        </w:rPr>
        <w:t>Consejo;</w:t>
      </w:r>
    </w:p>
    <w:p>
      <w:pPr>
        <w:pStyle w:val="BodyText"/>
        <w:ind w:left="0"/>
      </w:pPr>
    </w:p>
    <w:p>
      <w:pPr>
        <w:pStyle w:val="BodyText"/>
        <w:ind w:right="1425"/>
        <w:jc w:val="both"/>
      </w:pPr>
      <w:r>
        <w:rPr>
          <w:rFonts w:ascii="Arial" w:hAnsi="Arial"/>
          <w:b/>
        </w:rPr>
        <w:t>XV.-</w:t>
      </w:r>
      <w:r>
        <w:rPr>
          <w:rFonts w:ascii="Arial" w:hAnsi="Arial"/>
          <w:b/>
          <w:spacing w:val="80"/>
          <w:w w:val="150"/>
        </w:rPr>
        <w:t> </w:t>
      </w:r>
      <w:r>
        <w:rPr/>
        <w:t>Convocar a los miembros del Consejo en los términos señalados en el Reglamento de manera ordinaria o extraordinaria, cuando así lo estime necesario;</w:t>
      </w:r>
    </w:p>
    <w:p>
      <w:pPr>
        <w:pStyle w:val="BodyText"/>
        <w:ind w:left="0"/>
      </w:pPr>
    </w:p>
    <w:p>
      <w:pPr>
        <w:pStyle w:val="BodyText"/>
        <w:ind w:right="1424"/>
        <w:jc w:val="both"/>
      </w:pPr>
      <w:r>
        <w:rPr>
          <w:rFonts w:ascii="Arial" w:hAnsi="Arial"/>
          <w:b/>
        </w:rPr>
        <w:t>XVI.-</w:t>
      </w:r>
      <w:r>
        <w:rPr>
          <w:rFonts w:ascii="Arial" w:hAnsi="Arial"/>
          <w:b/>
          <w:spacing w:val="40"/>
        </w:rPr>
        <w:t> </w:t>
      </w:r>
      <w:r>
        <w:rPr/>
        <w:t>Rendir</w:t>
      </w:r>
      <w:r>
        <w:rPr>
          <w:spacing w:val="40"/>
        </w:rPr>
        <w:t> </w:t>
      </w:r>
      <w:r>
        <w:rPr/>
        <w:t>informes</w:t>
      </w:r>
      <w:r>
        <w:rPr>
          <w:spacing w:val="40"/>
        </w:rPr>
        <w:t> </w:t>
      </w:r>
      <w:r>
        <w:rPr/>
        <w:t>públicos</w:t>
      </w:r>
      <w:r>
        <w:rPr>
          <w:spacing w:val="40"/>
        </w:rPr>
        <w:t> </w:t>
      </w:r>
      <w:r>
        <w:rPr/>
        <w:t>sobre</w:t>
      </w:r>
      <w:r>
        <w:rPr>
          <w:spacing w:val="40"/>
        </w:rPr>
        <w:t> </w:t>
      </w:r>
      <w:r>
        <w:rPr/>
        <w:t>asuntos</w:t>
      </w:r>
      <w:r>
        <w:rPr>
          <w:spacing w:val="40"/>
        </w:rPr>
        <w:t> </w:t>
      </w:r>
      <w:r>
        <w:rPr/>
        <w:t>especiales</w:t>
      </w:r>
      <w:r>
        <w:rPr>
          <w:spacing w:val="40"/>
        </w:rPr>
        <w:t> </w:t>
      </w:r>
      <w:r>
        <w:rPr/>
        <w:t>o</w:t>
      </w:r>
      <w:r>
        <w:rPr>
          <w:spacing w:val="40"/>
        </w:rPr>
        <w:t> </w:t>
      </w:r>
      <w:r>
        <w:rPr/>
        <w:t>sobre</w:t>
      </w:r>
      <w:r>
        <w:rPr>
          <w:spacing w:val="40"/>
        </w:rPr>
        <w:t> </w:t>
      </w:r>
      <w:r>
        <w:rPr/>
        <w:t>el</w:t>
      </w:r>
      <w:r>
        <w:rPr>
          <w:spacing w:val="40"/>
        </w:rPr>
        <w:t> </w:t>
      </w:r>
      <w:r>
        <w:rPr/>
        <w:t>acatamiento</w:t>
      </w:r>
      <w:r>
        <w:rPr>
          <w:spacing w:val="40"/>
        </w:rPr>
        <w:t> </w:t>
      </w:r>
      <w:r>
        <w:rPr/>
        <w:t>a</w:t>
      </w:r>
      <w:r>
        <w:rPr>
          <w:spacing w:val="40"/>
        </w:rPr>
        <w:t> </w:t>
      </w:r>
      <w:r>
        <w:rPr/>
        <w:t>las </w:t>
      </w:r>
      <w:r>
        <w:rPr>
          <w:spacing w:val="-2"/>
        </w:rPr>
        <w:t>Recomendaciones;</w:t>
      </w:r>
    </w:p>
    <w:p>
      <w:pPr>
        <w:pStyle w:val="BodyText"/>
        <w:spacing w:before="1"/>
        <w:ind w:left="0"/>
      </w:pPr>
    </w:p>
    <w:p>
      <w:pPr>
        <w:pStyle w:val="BodyText"/>
        <w:jc w:val="both"/>
      </w:pPr>
      <w:r>
        <w:rPr>
          <w:rFonts w:ascii="Arial"/>
          <w:b/>
        </w:rPr>
        <w:t>XVII.-</w:t>
      </w:r>
      <w:r>
        <w:rPr>
          <w:rFonts w:ascii="Arial"/>
          <w:b/>
          <w:spacing w:val="40"/>
        </w:rPr>
        <w:t>  </w:t>
      </w:r>
      <w:r>
        <w:rPr/>
        <w:t>Presentar</w:t>
      </w:r>
      <w:r>
        <w:rPr>
          <w:spacing w:val="-4"/>
        </w:rPr>
        <w:t> </w:t>
      </w:r>
      <w:r>
        <w:rPr/>
        <w:t>informes</w:t>
      </w:r>
      <w:r>
        <w:rPr>
          <w:spacing w:val="-2"/>
        </w:rPr>
        <w:t> </w:t>
      </w:r>
      <w:r>
        <w:rPr/>
        <w:t>de</w:t>
      </w:r>
      <w:r>
        <w:rPr>
          <w:spacing w:val="-4"/>
        </w:rPr>
        <w:t> </w:t>
      </w:r>
      <w:r>
        <w:rPr/>
        <w:t>las</w:t>
      </w:r>
      <w:r>
        <w:rPr>
          <w:spacing w:val="-5"/>
        </w:rPr>
        <w:t> </w:t>
      </w:r>
      <w:r>
        <w:rPr/>
        <w:t>labores</w:t>
      </w:r>
      <w:r>
        <w:rPr>
          <w:spacing w:val="-3"/>
        </w:rPr>
        <w:t> </w:t>
      </w:r>
      <w:r>
        <w:rPr/>
        <w:t>al</w:t>
      </w:r>
      <w:r>
        <w:rPr>
          <w:spacing w:val="-6"/>
        </w:rPr>
        <w:t> </w:t>
      </w:r>
      <w:r>
        <w:rPr/>
        <w:t>Consejo,</w:t>
      </w:r>
      <w:r>
        <w:rPr>
          <w:spacing w:val="-5"/>
        </w:rPr>
        <w:t> </w:t>
      </w:r>
      <w:r>
        <w:rPr/>
        <w:t>por</w:t>
      </w:r>
      <w:r>
        <w:rPr>
          <w:spacing w:val="-5"/>
        </w:rPr>
        <w:t> </w:t>
      </w:r>
      <w:r>
        <w:rPr/>
        <w:t>lo</w:t>
      </w:r>
      <w:r>
        <w:rPr>
          <w:spacing w:val="-5"/>
        </w:rPr>
        <w:t> </w:t>
      </w:r>
      <w:r>
        <w:rPr/>
        <w:t>menos</w:t>
      </w:r>
      <w:r>
        <w:rPr>
          <w:spacing w:val="-4"/>
        </w:rPr>
        <w:t> </w:t>
      </w:r>
      <w:r>
        <w:rPr/>
        <w:t>una</w:t>
      </w:r>
      <w:r>
        <w:rPr>
          <w:spacing w:val="-6"/>
        </w:rPr>
        <w:t> </w:t>
      </w:r>
      <w:r>
        <w:rPr/>
        <w:t>vez</w:t>
      </w:r>
      <w:r>
        <w:rPr>
          <w:spacing w:val="-4"/>
        </w:rPr>
        <w:t> </w:t>
      </w:r>
      <w:r>
        <w:rPr/>
        <w:t>cada</w:t>
      </w:r>
      <w:r>
        <w:rPr>
          <w:spacing w:val="-6"/>
        </w:rPr>
        <w:t> </w:t>
      </w:r>
      <w:r>
        <w:rPr/>
        <w:t>tres</w:t>
      </w:r>
      <w:r>
        <w:rPr>
          <w:spacing w:val="-4"/>
        </w:rPr>
        <w:t> </w:t>
      </w:r>
      <w:r>
        <w:rPr>
          <w:spacing w:val="-2"/>
        </w:rPr>
        <w:t>meses;</w:t>
      </w:r>
    </w:p>
    <w:p>
      <w:pPr>
        <w:pStyle w:val="BodyText"/>
        <w:spacing w:before="229"/>
        <w:ind w:right="1427"/>
        <w:jc w:val="both"/>
      </w:pPr>
      <w:r>
        <w:rPr>
          <w:rFonts w:ascii="Arial" w:hAnsi="Arial"/>
          <w:b/>
        </w:rPr>
        <w:t>XVIII.-</w:t>
      </w:r>
      <w:r>
        <w:rPr>
          <w:rFonts w:ascii="Arial" w:hAnsi="Arial"/>
          <w:b/>
          <w:spacing w:val="40"/>
        </w:rPr>
        <w:t> </w:t>
      </w:r>
      <w:r>
        <w:rPr/>
        <w:t>Determinar la reapertura de los casos que se encuentren concluidos, cuando así lo considere </w:t>
      </w:r>
      <w:r>
        <w:rPr>
          <w:spacing w:val="-2"/>
        </w:rPr>
        <w:t>necesario;</w:t>
      </w:r>
    </w:p>
    <w:p>
      <w:pPr>
        <w:pStyle w:val="BodyText"/>
        <w:spacing w:after="0"/>
        <w:jc w:val="both"/>
        <w:sectPr>
          <w:pgSz w:w="12250" w:h="15850"/>
          <w:pgMar w:header="0" w:footer="969" w:top="1660" w:bottom="1160" w:left="0" w:right="0"/>
        </w:sectPr>
      </w:pPr>
    </w:p>
    <w:p>
      <w:pPr>
        <w:pStyle w:val="BodyText"/>
        <w:spacing w:before="169"/>
        <w:ind w:right="1427"/>
        <w:jc w:val="both"/>
      </w:pPr>
      <w:r>
        <w:rPr>
          <w:rFonts w:ascii="Arial"/>
          <w:b/>
        </w:rPr>
        <w:t>XIX.-</w:t>
      </w:r>
      <w:r>
        <w:rPr>
          <w:rFonts w:ascii="Arial"/>
          <w:b/>
          <w:spacing w:val="80"/>
          <w:w w:val="150"/>
        </w:rPr>
        <w:t> </w:t>
      </w:r>
      <w:r>
        <w:rPr/>
        <w:t>Ampliar</w:t>
      </w:r>
      <w:r>
        <w:rPr>
          <w:spacing w:val="-1"/>
        </w:rPr>
        <w:t> </w:t>
      </w:r>
      <w:r>
        <w:rPr/>
        <w:t>de</w:t>
      </w:r>
      <w:r>
        <w:rPr>
          <w:spacing w:val="-3"/>
        </w:rPr>
        <w:t> </w:t>
      </w:r>
      <w:r>
        <w:rPr/>
        <w:t>forma</w:t>
      </w:r>
      <w:r>
        <w:rPr>
          <w:spacing w:val="-2"/>
        </w:rPr>
        <w:t> </w:t>
      </w:r>
      <w:r>
        <w:rPr/>
        <w:t>excepcional, el</w:t>
      </w:r>
      <w:r>
        <w:rPr>
          <w:spacing w:val="-3"/>
        </w:rPr>
        <w:t> </w:t>
      </w:r>
      <w:r>
        <w:rPr/>
        <w:t>plazo</w:t>
      </w:r>
      <w:r>
        <w:rPr>
          <w:spacing w:val="-2"/>
        </w:rPr>
        <w:t> </w:t>
      </w:r>
      <w:r>
        <w:rPr/>
        <w:t>en</w:t>
      </w:r>
      <w:r>
        <w:rPr>
          <w:spacing w:val="-2"/>
        </w:rPr>
        <w:t> </w:t>
      </w:r>
      <w:r>
        <w:rPr/>
        <w:t>el</w:t>
      </w:r>
      <w:r>
        <w:rPr>
          <w:spacing w:val="-1"/>
        </w:rPr>
        <w:t> </w:t>
      </w:r>
      <w:r>
        <w:rPr/>
        <w:t>que</w:t>
      </w:r>
      <w:r>
        <w:rPr>
          <w:spacing w:val="-2"/>
        </w:rPr>
        <w:t> </w:t>
      </w:r>
      <w:r>
        <w:rPr/>
        <w:t>debe ser</w:t>
      </w:r>
      <w:r>
        <w:rPr>
          <w:spacing w:val="-1"/>
        </w:rPr>
        <w:t> </w:t>
      </w:r>
      <w:r>
        <w:rPr/>
        <w:t>desahogada</w:t>
      </w:r>
      <w:r>
        <w:rPr>
          <w:spacing w:val="-2"/>
        </w:rPr>
        <w:t> </w:t>
      </w:r>
      <w:r>
        <w:rPr/>
        <w:t>alguna prueba o</w:t>
      </w:r>
      <w:r>
        <w:rPr>
          <w:spacing w:val="-2"/>
        </w:rPr>
        <w:t> </w:t>
      </w:r>
      <w:r>
        <w:rPr/>
        <w:t>cualquier procedimiento, debido a la complejidad y naturaleza del asunto;</w:t>
      </w:r>
    </w:p>
    <w:p>
      <w:pPr>
        <w:pStyle w:val="BodyText"/>
        <w:spacing w:before="228"/>
        <w:ind w:right="1427"/>
        <w:jc w:val="both"/>
      </w:pPr>
      <w:r>
        <w:rPr>
          <w:rFonts w:ascii="Arial" w:hAnsi="Arial"/>
          <w:b/>
        </w:rPr>
        <w:t>XX.-</w:t>
      </w:r>
      <w:r>
        <w:rPr>
          <w:rFonts w:ascii="Arial" w:hAnsi="Arial"/>
          <w:b/>
          <w:spacing w:val="80"/>
          <w:w w:val="150"/>
        </w:rPr>
        <w:t> </w:t>
      </w:r>
      <w:r>
        <w:rPr/>
        <w:t>Fomentar la educación, difusión y promoción de una cultura de conocimiento y respeto a los derechos humanos y el combate a la discriminación;</w:t>
      </w:r>
    </w:p>
    <w:p>
      <w:pPr>
        <w:pStyle w:val="BodyText"/>
        <w:spacing w:before="2"/>
        <w:ind w:left="0"/>
      </w:pPr>
    </w:p>
    <w:p>
      <w:pPr>
        <w:pStyle w:val="BodyText"/>
        <w:ind w:right="1426"/>
        <w:jc w:val="both"/>
      </w:pPr>
      <w:r>
        <w:rPr>
          <w:rFonts w:ascii="Arial" w:hAnsi="Arial"/>
          <w:b/>
        </w:rPr>
        <w:t>XXI.-</w:t>
      </w:r>
      <w:r>
        <w:rPr>
          <w:rFonts w:ascii="Arial" w:hAnsi="Arial"/>
          <w:b/>
          <w:spacing w:val="72"/>
        </w:rPr>
        <w:t>  </w:t>
      </w:r>
      <w:r>
        <w:rPr/>
        <w:t>Interponer, las demandas de acción de inconstitucionalidad ante la Suprema Corte de Justicia de la Nación, conforme a lo establecido por el artículo 105 fracción II inciso g de la Constitución Política de los Estados Unidos Mexicanos;</w:t>
      </w:r>
    </w:p>
    <w:p>
      <w:pPr>
        <w:pStyle w:val="BodyText"/>
        <w:spacing w:before="229"/>
        <w:ind w:right="1428"/>
        <w:jc w:val="both"/>
      </w:pPr>
      <w:r>
        <w:rPr>
          <w:rFonts w:ascii="Arial" w:hAnsi="Arial"/>
          <w:b/>
        </w:rPr>
        <w:t>XXI</w:t>
      </w:r>
      <w:r>
        <w:rPr>
          <w:rFonts w:ascii="Arial" w:hAnsi="Arial"/>
          <w:b/>
          <w:spacing w:val="-1"/>
        </w:rPr>
        <w:t> </w:t>
      </w:r>
      <w:r>
        <w:rPr>
          <w:rFonts w:ascii="Arial" w:hAnsi="Arial"/>
          <w:b/>
        </w:rPr>
        <w:t>Bis.</w:t>
      </w:r>
      <w:r>
        <w:rPr>
          <w:rFonts w:ascii="Arial" w:hAnsi="Arial"/>
          <w:b/>
          <w:spacing w:val="80"/>
          <w:w w:val="150"/>
        </w:rPr>
        <w:t> </w:t>
      </w:r>
      <w:r>
        <w:rPr/>
        <w:t>Emitir a nombre de la Comisión, la opinión o postura respecto de acontecimientos que, por su gravedad o trascendencia, sea de interés en la sociedad.</w:t>
      </w:r>
    </w:p>
    <w:p>
      <w:pPr>
        <w:pStyle w:val="BodyText"/>
        <w:spacing w:before="229"/>
        <w:ind w:right="1423"/>
        <w:jc w:val="both"/>
      </w:pPr>
      <w:r>
        <w:rPr>
          <w:rFonts w:ascii="Arial" w:hAnsi="Arial"/>
          <w:b/>
        </w:rPr>
        <w:t>XXII.-</w:t>
      </w:r>
      <w:r>
        <w:rPr>
          <w:rFonts w:ascii="Arial" w:hAnsi="Arial"/>
          <w:b/>
          <w:spacing w:val="40"/>
        </w:rPr>
        <w:t> </w:t>
      </w:r>
      <w:r>
        <w:rPr/>
        <w:t>Solicitar la intervención del Congreso del Estado, a fin de que analice las causas de</w:t>
      </w:r>
      <w:r>
        <w:rPr>
          <w:spacing w:val="40"/>
        </w:rPr>
        <w:t> </w:t>
      </w:r>
      <w:r>
        <w:rPr/>
        <w:t>incumplimiento de las autoridades que hayan recibido recomendaciones, de modo que su intervención asegure la efectividad y cumplimiento de las mismas;</w:t>
      </w:r>
    </w:p>
    <w:p>
      <w:pPr>
        <w:pStyle w:val="BodyText"/>
        <w:spacing w:before="2"/>
        <w:ind w:left="0"/>
      </w:pPr>
    </w:p>
    <w:p>
      <w:pPr>
        <w:pStyle w:val="BodyText"/>
        <w:ind w:right="1425"/>
        <w:jc w:val="both"/>
      </w:pPr>
      <w:r>
        <w:rPr>
          <w:rFonts w:ascii="Arial" w:hAnsi="Arial"/>
          <w:b/>
        </w:rPr>
        <w:t>XXIII.-</w:t>
      </w:r>
      <w:r>
        <w:rPr>
          <w:rFonts w:ascii="Arial" w:hAnsi="Arial"/>
          <w:b/>
          <w:spacing w:val="40"/>
        </w:rPr>
        <w:t> </w:t>
      </w:r>
      <w:r>
        <w:rPr/>
        <w:t>Presentar, dentro de un plazo de noventa días naturales contados a partir del inicio de su</w:t>
      </w:r>
      <w:r>
        <w:rPr>
          <w:spacing w:val="80"/>
        </w:rPr>
        <w:t> </w:t>
      </w:r>
      <w:r>
        <w:rPr/>
        <w:t>encargo, el Plan de Desarrollo Institucional;</w:t>
      </w:r>
    </w:p>
    <w:p>
      <w:pPr>
        <w:pStyle w:val="BodyText"/>
        <w:spacing w:before="229"/>
        <w:jc w:val="both"/>
      </w:pPr>
      <w:r>
        <w:rPr>
          <w:rFonts w:ascii="Arial" w:hAnsi="Arial"/>
          <w:b/>
        </w:rPr>
        <w:t>XXIII</w:t>
      </w:r>
      <w:r>
        <w:rPr>
          <w:rFonts w:ascii="Arial" w:hAnsi="Arial"/>
          <w:b/>
          <w:spacing w:val="-7"/>
        </w:rPr>
        <w:t> </w:t>
      </w:r>
      <w:r>
        <w:rPr>
          <w:rFonts w:ascii="Arial" w:hAnsi="Arial"/>
          <w:b/>
        </w:rPr>
        <w:t>Bis.</w:t>
      </w:r>
      <w:r>
        <w:rPr>
          <w:rFonts w:ascii="Arial" w:hAnsi="Arial"/>
          <w:b/>
          <w:spacing w:val="43"/>
        </w:rPr>
        <w:t> </w:t>
      </w:r>
      <w:r>
        <w:rPr/>
        <w:t>Recibir</w:t>
      </w:r>
      <w:r>
        <w:rPr>
          <w:spacing w:val="-5"/>
        </w:rPr>
        <w:t> </w:t>
      </w:r>
      <w:r>
        <w:rPr/>
        <w:t>y</w:t>
      </w:r>
      <w:r>
        <w:rPr>
          <w:spacing w:val="-5"/>
        </w:rPr>
        <w:t> </w:t>
      </w:r>
      <w:r>
        <w:rPr/>
        <w:t>conocer</w:t>
      </w:r>
      <w:r>
        <w:rPr>
          <w:spacing w:val="-5"/>
        </w:rPr>
        <w:t> </w:t>
      </w:r>
      <w:r>
        <w:rPr/>
        <w:t>los</w:t>
      </w:r>
      <w:r>
        <w:rPr>
          <w:spacing w:val="-6"/>
        </w:rPr>
        <w:t> </w:t>
      </w:r>
      <w:r>
        <w:rPr/>
        <w:t>informes</w:t>
      </w:r>
      <w:r>
        <w:rPr>
          <w:spacing w:val="-3"/>
        </w:rPr>
        <w:t> </w:t>
      </w:r>
      <w:r>
        <w:rPr/>
        <w:t>que</w:t>
      </w:r>
      <w:r>
        <w:rPr>
          <w:spacing w:val="-4"/>
        </w:rPr>
        <w:t> </w:t>
      </w:r>
      <w:r>
        <w:rPr/>
        <w:t>presente</w:t>
      </w:r>
      <w:r>
        <w:rPr>
          <w:spacing w:val="-4"/>
        </w:rPr>
        <w:t> </w:t>
      </w:r>
      <w:r>
        <w:rPr/>
        <w:t>el</w:t>
      </w:r>
      <w:r>
        <w:rPr>
          <w:spacing w:val="-7"/>
        </w:rPr>
        <w:t> </w:t>
      </w:r>
      <w:r>
        <w:rPr/>
        <w:t>Titular</w:t>
      </w:r>
      <w:r>
        <w:rPr>
          <w:spacing w:val="-7"/>
        </w:rPr>
        <w:t> </w:t>
      </w:r>
      <w:r>
        <w:rPr/>
        <w:t>del</w:t>
      </w:r>
      <w:r>
        <w:rPr>
          <w:spacing w:val="-7"/>
        </w:rPr>
        <w:t> </w:t>
      </w:r>
      <w:r>
        <w:rPr/>
        <w:t>Órgano</w:t>
      </w:r>
      <w:r>
        <w:rPr>
          <w:spacing w:val="-7"/>
        </w:rPr>
        <w:t> </w:t>
      </w:r>
      <w:r>
        <w:rPr/>
        <w:t>Interno</w:t>
      </w:r>
      <w:r>
        <w:rPr>
          <w:spacing w:val="-6"/>
        </w:rPr>
        <w:t> </w:t>
      </w:r>
      <w:r>
        <w:rPr/>
        <w:t>de</w:t>
      </w:r>
      <w:r>
        <w:rPr>
          <w:spacing w:val="-4"/>
        </w:rPr>
        <w:t> </w:t>
      </w:r>
      <w:r>
        <w:rPr/>
        <w:t>Control;</w:t>
      </w:r>
      <w:r>
        <w:rPr>
          <w:spacing w:val="-6"/>
        </w:rPr>
        <w:t> </w:t>
      </w:r>
      <w:r>
        <w:rPr>
          <w:spacing w:val="-10"/>
        </w:rPr>
        <w:t>y</w:t>
      </w:r>
    </w:p>
    <w:p>
      <w:pPr>
        <w:pStyle w:val="BodyText"/>
        <w:spacing w:before="1"/>
        <w:ind w:left="0"/>
      </w:pPr>
    </w:p>
    <w:p>
      <w:pPr>
        <w:pStyle w:val="BodyText"/>
        <w:ind w:right="1427"/>
        <w:jc w:val="both"/>
      </w:pPr>
      <w:r>
        <w:rPr>
          <w:rFonts w:ascii="Arial" w:hAnsi="Arial"/>
          <w:b/>
        </w:rPr>
        <w:t>XXIV.-</w:t>
      </w:r>
      <w:r>
        <w:rPr>
          <w:rFonts w:ascii="Arial" w:hAnsi="Arial"/>
          <w:b/>
          <w:spacing w:val="40"/>
        </w:rPr>
        <w:t> </w:t>
      </w:r>
      <w:r>
        <w:rPr/>
        <w:t>Otras que le señale la presente Ley o el Reglamento Interno, y aquellas que sean necesarias</w:t>
      </w:r>
      <w:r>
        <w:rPr>
          <w:spacing w:val="80"/>
        </w:rPr>
        <w:t> </w:t>
      </w:r>
      <w:r>
        <w:rPr/>
        <w:t>para el debido desempeño de sus funciones.</w:t>
      </w:r>
    </w:p>
    <w:p>
      <w:pPr>
        <w:pStyle w:val="BodyText"/>
        <w:spacing w:before="229"/>
        <w:ind w:right="1416"/>
        <w:jc w:val="both"/>
      </w:pPr>
      <w:r>
        <w:rPr>
          <w:rFonts w:ascii="Arial" w:hAnsi="Arial"/>
          <w:b/>
        </w:rPr>
        <w:t>Artículo 34.- </w:t>
      </w:r>
      <w:r>
        <w:rPr/>
        <w:t>El cargo de titular de la comisión será remunerado y recibirá las mismas prestaciones y percepciones que la persona titular del Tribunal Superior de Justicia.</w:t>
      </w:r>
    </w:p>
    <w:p>
      <w:pPr>
        <w:spacing w:before="2"/>
        <w:ind w:left="6644"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ind w:left="0"/>
        <w:rPr>
          <w:rFonts w:ascii="Arial"/>
          <w:i/>
          <w:sz w:val="14"/>
        </w:rPr>
      </w:pPr>
    </w:p>
    <w:p>
      <w:pPr>
        <w:pStyle w:val="BodyText"/>
        <w:spacing w:before="137"/>
        <w:ind w:left="0"/>
        <w:rPr>
          <w:rFonts w:ascii="Arial"/>
          <w:i/>
          <w:sz w:val="14"/>
        </w:rPr>
      </w:pPr>
    </w:p>
    <w:p>
      <w:pPr>
        <w:pStyle w:val="Heading1"/>
        <w:spacing w:before="1"/>
        <w:ind w:left="5494" w:right="5495"/>
      </w:pPr>
      <w:r>
        <w:rPr/>
        <w:t>Capítulo V Del</w:t>
      </w:r>
      <w:r>
        <w:rPr>
          <w:spacing w:val="-5"/>
        </w:rPr>
        <w:t> </w:t>
      </w:r>
      <w:r>
        <w:rPr>
          <w:spacing w:val="-2"/>
        </w:rPr>
        <w:t>Consejo</w:t>
      </w:r>
    </w:p>
    <w:p>
      <w:pPr>
        <w:pStyle w:val="BodyText"/>
        <w:spacing w:before="228"/>
        <w:ind w:right="1420"/>
        <w:jc w:val="both"/>
      </w:pPr>
      <w:r>
        <w:rPr>
          <w:rFonts w:ascii="Arial" w:hAnsi="Arial"/>
          <w:b/>
        </w:rPr>
        <w:t>Artículo 35.- </w:t>
      </w:r>
      <w:r>
        <w:rPr/>
        <w:t>El Consejo es el órgano colegiado de carácter consultivo de la Comisión, que está compuesto por la persona titular de la misma y por ocho personas que gocen de reconocido prestigio en la sociedad, ciudadanos mexicanos en pleno ejercicio de sus derechos ciudadanos, con una residencia mínima de cinco años anteriores al nombramiento, dentro del Estado de Hidalgo. El Consejo será integrado bajo el principio de paridad de género.</w:t>
      </w:r>
    </w:p>
    <w:p>
      <w:pPr>
        <w:spacing w:before="4"/>
        <w:ind w:left="666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5"/>
        <w:ind w:left="0"/>
        <w:rPr>
          <w:rFonts w:ascii="Arial"/>
          <w:i/>
          <w:sz w:val="14"/>
        </w:rPr>
      </w:pPr>
    </w:p>
    <w:p>
      <w:pPr>
        <w:pStyle w:val="BodyText"/>
        <w:spacing w:line="480" w:lineRule="auto"/>
        <w:ind w:right="1502"/>
        <w:jc w:val="both"/>
      </w:pPr>
      <w:r>
        <w:rPr/>
        <w:t>Ninguno</w:t>
      </w:r>
      <w:r>
        <w:rPr>
          <w:spacing w:val="-2"/>
        </w:rPr>
        <w:t> </w:t>
      </w:r>
      <w:r>
        <w:rPr/>
        <w:t>de</w:t>
      </w:r>
      <w:r>
        <w:rPr>
          <w:spacing w:val="-5"/>
        </w:rPr>
        <w:t> </w:t>
      </w:r>
      <w:r>
        <w:rPr/>
        <w:t>sus</w:t>
      </w:r>
      <w:r>
        <w:rPr>
          <w:spacing w:val="-1"/>
        </w:rPr>
        <w:t> </w:t>
      </w:r>
      <w:r>
        <w:rPr/>
        <w:t>integrantes</w:t>
      </w:r>
      <w:r>
        <w:rPr>
          <w:spacing w:val="-1"/>
        </w:rPr>
        <w:t> </w:t>
      </w:r>
      <w:r>
        <w:rPr/>
        <w:t>podrá</w:t>
      </w:r>
      <w:r>
        <w:rPr>
          <w:spacing w:val="-2"/>
        </w:rPr>
        <w:t> </w:t>
      </w:r>
      <w:r>
        <w:rPr/>
        <w:t>desempeñar</w:t>
      </w:r>
      <w:r>
        <w:rPr>
          <w:spacing w:val="-3"/>
        </w:rPr>
        <w:t> </w:t>
      </w:r>
      <w:r>
        <w:rPr/>
        <w:t>otro</w:t>
      </w:r>
      <w:r>
        <w:rPr>
          <w:spacing w:val="-4"/>
        </w:rPr>
        <w:t> </w:t>
      </w:r>
      <w:r>
        <w:rPr/>
        <w:t>cargo,</w:t>
      </w:r>
      <w:r>
        <w:rPr>
          <w:spacing w:val="-4"/>
        </w:rPr>
        <w:t> </w:t>
      </w:r>
      <w:r>
        <w:rPr/>
        <w:t>empleo</w:t>
      </w:r>
      <w:r>
        <w:rPr>
          <w:spacing w:val="-3"/>
        </w:rPr>
        <w:t> </w:t>
      </w:r>
      <w:r>
        <w:rPr/>
        <w:t>o</w:t>
      </w:r>
      <w:r>
        <w:rPr>
          <w:spacing w:val="-4"/>
        </w:rPr>
        <w:t> </w:t>
      </w:r>
      <w:r>
        <w:rPr/>
        <w:t>comisión</w:t>
      </w:r>
      <w:r>
        <w:rPr>
          <w:spacing w:val="-4"/>
        </w:rPr>
        <w:t> </w:t>
      </w:r>
      <w:r>
        <w:rPr/>
        <w:t>dentro</w:t>
      </w:r>
      <w:r>
        <w:rPr>
          <w:spacing w:val="-4"/>
        </w:rPr>
        <w:t> </w:t>
      </w:r>
      <w:r>
        <w:rPr/>
        <w:t>del</w:t>
      </w:r>
      <w:r>
        <w:rPr>
          <w:spacing w:val="-5"/>
        </w:rPr>
        <w:t> </w:t>
      </w:r>
      <w:r>
        <w:rPr/>
        <w:t>servicio</w:t>
      </w:r>
      <w:r>
        <w:rPr>
          <w:spacing w:val="-4"/>
        </w:rPr>
        <w:t> </w:t>
      </w:r>
      <w:r>
        <w:rPr/>
        <w:t>público. Los cargos de los miembros del Consejo serán honorarios.</w:t>
      </w:r>
    </w:p>
    <w:p>
      <w:pPr>
        <w:pStyle w:val="BodyText"/>
        <w:spacing w:before="2"/>
        <w:ind w:right="1418"/>
        <w:jc w:val="both"/>
      </w:pPr>
      <w:r>
        <w:rPr>
          <w:rFonts w:ascii="Arial" w:hAnsi="Arial"/>
          <w:b/>
        </w:rPr>
        <w:t>Artículo 36.- </w:t>
      </w:r>
      <w:r>
        <w:rPr/>
        <w:t>La elección de las y los integrantes del Consejo, se llevara a cabo mediante convocatoria que emita la Primera Comisión Permanente de Derechos Humanos y Atención a las Personas con Discapacidad, en donde se establecerá el procedimiento que habrá de observarse, siguiendo los lineamientos contemplados para la elección de la persona titular de la comisión, con excepción de la votación para su</w:t>
      </w:r>
      <w:r>
        <w:rPr>
          <w:spacing w:val="-1"/>
        </w:rPr>
        <w:t> </w:t>
      </w:r>
      <w:r>
        <w:rPr/>
        <w:t>elección, que</w:t>
      </w:r>
      <w:r>
        <w:rPr>
          <w:spacing w:val="-1"/>
        </w:rPr>
        <w:t> </w:t>
      </w:r>
      <w:r>
        <w:rPr/>
        <w:t>será de la mitad más uno</w:t>
      </w:r>
      <w:r>
        <w:rPr>
          <w:spacing w:val="-2"/>
        </w:rPr>
        <w:t> </w:t>
      </w:r>
      <w:r>
        <w:rPr/>
        <w:t>de</w:t>
      </w:r>
      <w:r>
        <w:rPr>
          <w:spacing w:val="-1"/>
        </w:rPr>
        <w:t> </w:t>
      </w:r>
      <w:r>
        <w:rPr/>
        <w:t>las y los Diputados integrantes del</w:t>
      </w:r>
      <w:r>
        <w:rPr>
          <w:spacing w:val="-2"/>
        </w:rPr>
        <w:t> </w:t>
      </w:r>
      <w:r>
        <w:rPr/>
        <w:t>Congreso.</w:t>
      </w:r>
    </w:p>
    <w:p>
      <w:pPr>
        <w:spacing w:before="1"/>
        <w:ind w:left="6644"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pStyle w:val="BodyText"/>
        <w:ind w:right="1425"/>
        <w:jc w:val="both"/>
      </w:pPr>
      <w:r>
        <w:rPr>
          <w:rFonts w:ascii="Arial" w:hAnsi="Arial"/>
          <w:b/>
        </w:rPr>
        <w:t>Artículo</w:t>
      </w:r>
      <w:r>
        <w:rPr>
          <w:rFonts w:ascii="Arial" w:hAnsi="Arial"/>
          <w:b/>
          <w:spacing w:val="-1"/>
        </w:rPr>
        <w:t> </w:t>
      </w:r>
      <w:r>
        <w:rPr>
          <w:rFonts w:ascii="Arial" w:hAnsi="Arial"/>
          <w:b/>
        </w:rPr>
        <w:t>37.-</w:t>
      </w:r>
      <w:r>
        <w:rPr>
          <w:rFonts w:ascii="Arial" w:hAnsi="Arial"/>
          <w:b/>
          <w:spacing w:val="-1"/>
        </w:rPr>
        <w:t> </w:t>
      </w:r>
      <w:r>
        <w:rPr/>
        <w:t>A</w:t>
      </w:r>
      <w:r>
        <w:rPr>
          <w:spacing w:val="-2"/>
        </w:rPr>
        <w:t> </w:t>
      </w:r>
      <w:r>
        <w:rPr/>
        <w:t>excepción</w:t>
      </w:r>
      <w:r>
        <w:rPr>
          <w:spacing w:val="-2"/>
        </w:rPr>
        <w:t> </w:t>
      </w:r>
      <w:r>
        <w:rPr/>
        <w:t>de</w:t>
      </w:r>
      <w:r>
        <w:rPr>
          <w:spacing w:val="-3"/>
        </w:rPr>
        <w:t> </w:t>
      </w:r>
      <w:r>
        <w:rPr/>
        <w:t>la</w:t>
      </w:r>
      <w:r>
        <w:rPr>
          <w:spacing w:val="-2"/>
        </w:rPr>
        <w:t> </w:t>
      </w:r>
      <w:r>
        <w:rPr/>
        <w:t>persona</w:t>
      </w:r>
      <w:r>
        <w:rPr>
          <w:spacing w:val="-4"/>
        </w:rPr>
        <w:t> </w:t>
      </w:r>
      <w:r>
        <w:rPr/>
        <w:t>titular</w:t>
      </w:r>
      <w:r>
        <w:rPr>
          <w:spacing w:val="-1"/>
        </w:rPr>
        <w:t> </w:t>
      </w:r>
      <w:r>
        <w:rPr/>
        <w:t>de</w:t>
      </w:r>
      <w:r>
        <w:rPr>
          <w:spacing w:val="-2"/>
        </w:rPr>
        <w:t> </w:t>
      </w:r>
      <w:r>
        <w:rPr/>
        <w:t>la</w:t>
      </w:r>
      <w:r>
        <w:rPr>
          <w:spacing w:val="-2"/>
        </w:rPr>
        <w:t> </w:t>
      </w:r>
      <w:r>
        <w:rPr/>
        <w:t>comisión,</w:t>
      </w:r>
      <w:r>
        <w:rPr>
          <w:spacing w:val="-2"/>
        </w:rPr>
        <w:t> </w:t>
      </w:r>
      <w:r>
        <w:rPr/>
        <w:t>cada</w:t>
      </w:r>
      <w:r>
        <w:rPr>
          <w:spacing w:val="-4"/>
        </w:rPr>
        <w:t> </w:t>
      </w:r>
      <w:r>
        <w:rPr/>
        <w:t>año,</w:t>
      </w:r>
      <w:r>
        <w:rPr>
          <w:spacing w:val="-2"/>
        </w:rPr>
        <w:t> </w:t>
      </w:r>
      <w:r>
        <w:rPr/>
        <w:t>serán</w:t>
      </w:r>
      <w:r>
        <w:rPr>
          <w:spacing w:val="-2"/>
        </w:rPr>
        <w:t> </w:t>
      </w:r>
      <w:r>
        <w:rPr/>
        <w:t>sustituidos dos</w:t>
      </w:r>
      <w:r>
        <w:rPr>
          <w:spacing w:val="-3"/>
        </w:rPr>
        <w:t> </w:t>
      </w:r>
      <w:r>
        <w:rPr/>
        <w:t>consejeros o consejeras de mayor antigüedad en el cargo, salvo que fuesen propuestos y ratificados para un segundo periodo.</w:t>
      </w:r>
    </w:p>
    <w:p>
      <w:pPr>
        <w:spacing w:before="0"/>
        <w:ind w:left="666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spacing w:after="0"/>
        <w:jc w:val="left"/>
        <w:rPr>
          <w:rFonts w:ascii="Arial" w:hAnsi="Arial"/>
          <w:i/>
          <w:sz w:val="14"/>
        </w:rPr>
        <w:sectPr>
          <w:pgSz w:w="12250" w:h="15850"/>
          <w:pgMar w:header="0" w:footer="969" w:top="1660" w:bottom="1160" w:left="0" w:right="0"/>
        </w:sectPr>
      </w:pPr>
    </w:p>
    <w:p>
      <w:pPr>
        <w:pStyle w:val="BodyText"/>
        <w:spacing w:before="169"/>
        <w:ind w:left="0"/>
        <w:rPr>
          <w:rFonts w:ascii="Arial"/>
          <w:i/>
        </w:rPr>
      </w:pPr>
    </w:p>
    <w:p>
      <w:pPr>
        <w:pStyle w:val="BodyText"/>
        <w:ind w:right="1426"/>
        <w:jc w:val="both"/>
      </w:pPr>
      <w:r>
        <w:rPr/>
        <w:t>Para</w:t>
      </w:r>
      <w:r>
        <w:rPr>
          <w:spacing w:val="-2"/>
        </w:rPr>
        <w:t> </w:t>
      </w:r>
      <w:r>
        <w:rPr/>
        <w:t>el</w:t>
      </w:r>
      <w:r>
        <w:rPr>
          <w:spacing w:val="-3"/>
        </w:rPr>
        <w:t> </w:t>
      </w:r>
      <w:r>
        <w:rPr/>
        <w:t>caso</w:t>
      </w:r>
      <w:r>
        <w:rPr>
          <w:spacing w:val="-2"/>
        </w:rPr>
        <w:t> </w:t>
      </w:r>
      <w:r>
        <w:rPr/>
        <w:t>de que existan</w:t>
      </w:r>
      <w:r>
        <w:rPr>
          <w:spacing w:val="-2"/>
        </w:rPr>
        <w:t> </w:t>
      </w:r>
      <w:r>
        <w:rPr/>
        <w:t>más</w:t>
      </w:r>
      <w:r>
        <w:rPr>
          <w:spacing w:val="-1"/>
        </w:rPr>
        <w:t> </w:t>
      </w:r>
      <w:r>
        <w:rPr/>
        <w:t>de dos</w:t>
      </w:r>
      <w:r>
        <w:rPr>
          <w:spacing w:val="-1"/>
        </w:rPr>
        <w:t> </w:t>
      </w:r>
      <w:r>
        <w:rPr/>
        <w:t>consejeras o consejeros con</w:t>
      </w:r>
      <w:r>
        <w:rPr>
          <w:spacing w:val="-3"/>
        </w:rPr>
        <w:t> </w:t>
      </w:r>
      <w:r>
        <w:rPr/>
        <w:t>la</w:t>
      </w:r>
      <w:r>
        <w:rPr>
          <w:spacing w:val="-2"/>
        </w:rPr>
        <w:t> </w:t>
      </w:r>
      <w:r>
        <w:rPr/>
        <w:t>misma antigüedad,</w:t>
      </w:r>
      <w:r>
        <w:rPr>
          <w:spacing w:val="-2"/>
        </w:rPr>
        <w:t> </w:t>
      </w:r>
      <w:r>
        <w:rPr/>
        <w:t>será el</w:t>
      </w:r>
      <w:r>
        <w:rPr>
          <w:spacing w:val="-3"/>
        </w:rPr>
        <w:t> </w:t>
      </w:r>
      <w:r>
        <w:rPr/>
        <w:t>propio Consejo quien proponga el orden cronológico que deba seguirse.</w:t>
      </w:r>
    </w:p>
    <w:p>
      <w:pPr>
        <w:pStyle w:val="BodyText"/>
        <w:spacing w:before="229"/>
        <w:ind w:right="1416"/>
        <w:jc w:val="both"/>
      </w:pPr>
      <w:r>
        <w:rPr>
          <w:rFonts w:ascii="Arial" w:hAnsi="Arial"/>
          <w:b/>
        </w:rPr>
        <w:t>Artículo 38.- </w:t>
      </w:r>
      <w:r>
        <w:rPr/>
        <w:t>Los miembros del Consejo no estarán sujetos a autoridad alguna por lo que hace a sus funciones, serán libres de toda directriz externa y actuarán únicamente conforme a sus criterios y opiniones, las cuales serán inviolables.</w:t>
      </w:r>
    </w:p>
    <w:p>
      <w:pPr>
        <w:pStyle w:val="BodyText"/>
        <w:spacing w:before="229"/>
        <w:ind w:right="1425"/>
        <w:jc w:val="both"/>
      </w:pPr>
      <w:r>
        <w:rPr/>
        <w:t>La información producida por las y los Consejeros en el ejercicio de sus facultades y de carácter</w:t>
      </w:r>
      <w:r>
        <w:rPr>
          <w:spacing w:val="40"/>
        </w:rPr>
        <w:t> </w:t>
      </w:r>
      <w:r>
        <w:rPr/>
        <w:t>personal, que se encuentren bajo resguardo de la Comisión será de carácter confidencial por la naturaleza propia de sus funciones.</w:t>
      </w:r>
    </w:p>
    <w:p>
      <w:pPr>
        <w:pStyle w:val="BodyText"/>
        <w:spacing w:before="2"/>
        <w:ind w:left="0"/>
      </w:pPr>
    </w:p>
    <w:p>
      <w:pPr>
        <w:pStyle w:val="BodyText"/>
        <w:jc w:val="both"/>
      </w:pPr>
      <w:r>
        <w:rPr>
          <w:rFonts w:ascii="Arial" w:hAnsi="Arial"/>
          <w:b/>
        </w:rPr>
        <w:t>Artículo</w:t>
      </w:r>
      <w:r>
        <w:rPr>
          <w:rFonts w:ascii="Arial" w:hAnsi="Arial"/>
          <w:b/>
          <w:spacing w:val="-6"/>
        </w:rPr>
        <w:t> </w:t>
      </w:r>
      <w:r>
        <w:rPr>
          <w:rFonts w:ascii="Arial" w:hAnsi="Arial"/>
          <w:b/>
        </w:rPr>
        <w:t>39.-</w:t>
      </w:r>
      <w:r>
        <w:rPr>
          <w:rFonts w:ascii="Arial" w:hAnsi="Arial"/>
          <w:b/>
          <w:spacing w:val="-5"/>
        </w:rPr>
        <w:t> </w:t>
      </w:r>
      <w:r>
        <w:rPr/>
        <w:t>La</w:t>
      </w:r>
      <w:r>
        <w:rPr>
          <w:spacing w:val="-4"/>
        </w:rPr>
        <w:t> </w:t>
      </w:r>
      <w:r>
        <w:rPr/>
        <w:t>persona</w:t>
      </w:r>
      <w:r>
        <w:rPr>
          <w:spacing w:val="-6"/>
        </w:rPr>
        <w:t> </w:t>
      </w:r>
      <w:r>
        <w:rPr/>
        <w:t>titular</w:t>
      </w:r>
      <w:r>
        <w:rPr>
          <w:spacing w:val="-6"/>
        </w:rPr>
        <w:t> </w:t>
      </w:r>
      <w:r>
        <w:rPr/>
        <w:t>de</w:t>
      </w:r>
      <w:r>
        <w:rPr>
          <w:spacing w:val="-6"/>
        </w:rPr>
        <w:t> </w:t>
      </w:r>
      <w:r>
        <w:rPr/>
        <w:t>la</w:t>
      </w:r>
      <w:r>
        <w:rPr>
          <w:spacing w:val="-6"/>
        </w:rPr>
        <w:t> </w:t>
      </w:r>
      <w:r>
        <w:rPr/>
        <w:t>comisión</w:t>
      </w:r>
      <w:r>
        <w:rPr>
          <w:spacing w:val="-4"/>
        </w:rPr>
        <w:t> </w:t>
      </w:r>
      <w:r>
        <w:rPr/>
        <w:t>lo</w:t>
      </w:r>
      <w:r>
        <w:rPr>
          <w:spacing w:val="-6"/>
        </w:rPr>
        <w:t> </w:t>
      </w:r>
      <w:r>
        <w:rPr/>
        <w:t>será</w:t>
      </w:r>
      <w:r>
        <w:rPr>
          <w:spacing w:val="-6"/>
        </w:rPr>
        <w:t> </w:t>
      </w:r>
      <w:r>
        <w:rPr/>
        <w:t>también</w:t>
      </w:r>
      <w:r>
        <w:rPr>
          <w:spacing w:val="-5"/>
        </w:rPr>
        <w:t> </w:t>
      </w:r>
      <w:r>
        <w:rPr/>
        <w:t>del</w:t>
      </w:r>
      <w:r>
        <w:rPr>
          <w:spacing w:val="-7"/>
        </w:rPr>
        <w:t> </w:t>
      </w:r>
      <w:r>
        <w:rPr>
          <w:spacing w:val="-2"/>
        </w:rPr>
        <w:t>Consejo.</w:t>
      </w:r>
    </w:p>
    <w:p>
      <w:pPr>
        <w:spacing w:before="1"/>
        <w:ind w:left="6644"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7"/>
        <w:ind w:left="0"/>
        <w:rPr>
          <w:rFonts w:ascii="Arial"/>
          <w:i/>
          <w:sz w:val="14"/>
        </w:rPr>
      </w:pPr>
    </w:p>
    <w:p>
      <w:pPr>
        <w:spacing w:before="0"/>
        <w:ind w:left="141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40.-</w:t>
      </w:r>
      <w:r>
        <w:rPr>
          <w:rFonts w:ascii="Arial" w:hAnsi="Arial"/>
          <w:b/>
          <w:spacing w:val="-6"/>
          <w:sz w:val="20"/>
        </w:rPr>
        <w:t> </w:t>
      </w:r>
      <w:r>
        <w:rPr>
          <w:sz w:val="20"/>
        </w:rPr>
        <w:t>El</w:t>
      </w:r>
      <w:r>
        <w:rPr>
          <w:spacing w:val="-8"/>
          <w:sz w:val="20"/>
        </w:rPr>
        <w:t> </w:t>
      </w:r>
      <w:r>
        <w:rPr>
          <w:sz w:val="20"/>
        </w:rPr>
        <w:t>Consejo</w:t>
      </w:r>
      <w:r>
        <w:rPr>
          <w:spacing w:val="-8"/>
          <w:sz w:val="20"/>
        </w:rPr>
        <w:t> </w:t>
      </w:r>
      <w:r>
        <w:rPr>
          <w:sz w:val="20"/>
        </w:rPr>
        <w:t>tendrá</w:t>
      </w:r>
      <w:r>
        <w:rPr>
          <w:spacing w:val="-7"/>
          <w:sz w:val="20"/>
        </w:rPr>
        <w:t> </w:t>
      </w:r>
      <w:r>
        <w:rPr>
          <w:sz w:val="20"/>
        </w:rPr>
        <w:t>las</w:t>
      </w:r>
      <w:r>
        <w:rPr>
          <w:spacing w:val="-6"/>
          <w:sz w:val="20"/>
        </w:rPr>
        <w:t> </w:t>
      </w:r>
      <w:r>
        <w:rPr>
          <w:sz w:val="20"/>
        </w:rPr>
        <w:t>siguientes</w:t>
      </w:r>
      <w:r>
        <w:rPr>
          <w:spacing w:val="-7"/>
          <w:sz w:val="20"/>
        </w:rPr>
        <w:t> </w:t>
      </w:r>
      <w:r>
        <w:rPr>
          <w:spacing w:val="-2"/>
          <w:sz w:val="20"/>
        </w:rPr>
        <w:t>facultades:</w:t>
      </w:r>
    </w:p>
    <w:p>
      <w:pPr>
        <w:pStyle w:val="BodyText"/>
        <w:ind w:left="0"/>
      </w:pPr>
    </w:p>
    <w:p>
      <w:pPr>
        <w:pStyle w:val="BodyText"/>
        <w:spacing w:before="1"/>
        <w:ind w:right="1425"/>
        <w:jc w:val="both"/>
      </w:pPr>
      <w:r>
        <w:rPr>
          <w:rFonts w:ascii="Arial" w:hAnsi="Arial"/>
          <w:b/>
        </w:rPr>
        <w:t>I.-</w:t>
      </w:r>
      <w:r>
        <w:rPr>
          <w:rFonts w:ascii="Arial" w:hAnsi="Arial"/>
          <w:b/>
          <w:spacing w:val="80"/>
          <w:w w:val="150"/>
        </w:rPr>
        <w:t>  </w:t>
      </w:r>
      <w:r>
        <w:rPr/>
        <w:t>Establecer</w:t>
      </w:r>
      <w:r>
        <w:rPr>
          <w:spacing w:val="-1"/>
        </w:rPr>
        <w:t> </w:t>
      </w:r>
      <w:r>
        <w:rPr/>
        <w:t>los</w:t>
      </w:r>
      <w:r>
        <w:rPr>
          <w:spacing w:val="-1"/>
        </w:rPr>
        <w:t> </w:t>
      </w:r>
      <w:r>
        <w:rPr/>
        <w:t>lineamientos</w:t>
      </w:r>
      <w:r>
        <w:rPr>
          <w:spacing w:val="-3"/>
        </w:rPr>
        <w:t> </w:t>
      </w:r>
      <w:r>
        <w:rPr/>
        <w:t>generales</w:t>
      </w:r>
      <w:r>
        <w:rPr>
          <w:spacing w:val="-3"/>
        </w:rPr>
        <w:t> </w:t>
      </w:r>
      <w:r>
        <w:rPr/>
        <w:t>para</w:t>
      </w:r>
      <w:r>
        <w:rPr>
          <w:spacing w:val="-1"/>
        </w:rPr>
        <w:t> </w:t>
      </w:r>
      <w:r>
        <w:rPr/>
        <w:t>las</w:t>
      </w:r>
      <w:r>
        <w:rPr>
          <w:spacing w:val="-1"/>
        </w:rPr>
        <w:t> </w:t>
      </w:r>
      <w:r>
        <w:rPr/>
        <w:t>actividades</w:t>
      </w:r>
      <w:r>
        <w:rPr>
          <w:spacing w:val="-3"/>
        </w:rPr>
        <w:t> </w:t>
      </w:r>
      <w:r>
        <w:rPr/>
        <w:t>de</w:t>
      </w:r>
      <w:r>
        <w:rPr>
          <w:spacing w:val="-2"/>
        </w:rPr>
        <w:t> </w:t>
      </w:r>
      <w:r>
        <w:rPr/>
        <w:t>la</w:t>
      </w:r>
      <w:r>
        <w:rPr>
          <w:spacing w:val="-2"/>
        </w:rPr>
        <w:t> </w:t>
      </w:r>
      <w:r>
        <w:rPr/>
        <w:t>Comisión,</w:t>
      </w:r>
      <w:r>
        <w:rPr>
          <w:spacing w:val="-2"/>
        </w:rPr>
        <w:t> </w:t>
      </w:r>
      <w:r>
        <w:rPr/>
        <w:t>incluyendo</w:t>
      </w:r>
      <w:r>
        <w:rPr>
          <w:spacing w:val="-2"/>
        </w:rPr>
        <w:t> </w:t>
      </w:r>
      <w:r>
        <w:rPr/>
        <w:t>aquellos</w:t>
      </w:r>
      <w:r>
        <w:rPr>
          <w:spacing w:val="-1"/>
        </w:rPr>
        <w:t> </w:t>
      </w:r>
      <w:r>
        <w:rPr/>
        <w:t>que al presentarse en forma regular susciten controversia respecto a la competencia de la misma;</w:t>
      </w:r>
    </w:p>
    <w:p>
      <w:pPr>
        <w:pStyle w:val="BodyText"/>
        <w:spacing w:before="228"/>
        <w:ind w:right="1424"/>
        <w:jc w:val="both"/>
      </w:pPr>
      <w:r>
        <w:rPr>
          <w:rFonts w:ascii="Arial" w:hAnsi="Arial"/>
          <w:b/>
        </w:rPr>
        <w:t>II.-</w:t>
      </w:r>
      <w:r>
        <w:rPr>
          <w:rFonts w:ascii="Arial" w:hAnsi="Arial"/>
          <w:b/>
          <w:spacing w:val="80"/>
          <w:w w:val="150"/>
        </w:rPr>
        <w:t> </w:t>
      </w:r>
      <w:r>
        <w:rPr/>
        <w:t>Opinar</w:t>
      </w:r>
      <w:r>
        <w:rPr>
          <w:spacing w:val="40"/>
        </w:rPr>
        <w:t> </w:t>
      </w:r>
      <w:r>
        <w:rPr/>
        <w:t>sobre</w:t>
      </w:r>
      <w:r>
        <w:rPr>
          <w:spacing w:val="40"/>
        </w:rPr>
        <w:t> </w:t>
      </w:r>
      <w:r>
        <w:rPr/>
        <w:t>el</w:t>
      </w:r>
      <w:r>
        <w:rPr>
          <w:spacing w:val="40"/>
        </w:rPr>
        <w:t> </w:t>
      </w:r>
      <w:r>
        <w:rPr/>
        <w:t>proyecto</w:t>
      </w:r>
      <w:r>
        <w:rPr>
          <w:spacing w:val="40"/>
        </w:rPr>
        <w:t> </w:t>
      </w:r>
      <w:r>
        <w:rPr/>
        <w:t>de</w:t>
      </w:r>
      <w:r>
        <w:rPr>
          <w:spacing w:val="40"/>
        </w:rPr>
        <w:t> </w:t>
      </w:r>
      <w:r>
        <w:rPr/>
        <w:t>Reglamento</w:t>
      </w:r>
      <w:r>
        <w:rPr>
          <w:spacing w:val="40"/>
        </w:rPr>
        <w:t> </w:t>
      </w:r>
      <w:r>
        <w:rPr/>
        <w:t>Interno</w:t>
      </w:r>
      <w:r>
        <w:rPr>
          <w:spacing w:val="40"/>
        </w:rPr>
        <w:t> </w:t>
      </w:r>
      <w:r>
        <w:rPr/>
        <w:t>de</w:t>
      </w:r>
      <w:r>
        <w:rPr>
          <w:spacing w:val="40"/>
        </w:rPr>
        <w:t> </w:t>
      </w:r>
      <w:r>
        <w:rPr/>
        <w:t>la</w:t>
      </w:r>
      <w:r>
        <w:rPr>
          <w:spacing w:val="40"/>
        </w:rPr>
        <w:t> </w:t>
      </w:r>
      <w:r>
        <w:rPr/>
        <w:t>Comisión</w:t>
      </w:r>
      <w:r>
        <w:rPr>
          <w:spacing w:val="40"/>
        </w:rPr>
        <w:t> </w:t>
      </w:r>
      <w:r>
        <w:rPr/>
        <w:t>que</w:t>
      </w:r>
      <w:r>
        <w:rPr>
          <w:spacing w:val="40"/>
        </w:rPr>
        <w:t> </w:t>
      </w:r>
      <w:r>
        <w:rPr/>
        <w:t>en</w:t>
      </w:r>
      <w:r>
        <w:rPr>
          <w:spacing w:val="40"/>
        </w:rPr>
        <w:t> </w:t>
      </w:r>
      <w:r>
        <w:rPr/>
        <w:t>su</w:t>
      </w:r>
      <w:r>
        <w:rPr>
          <w:spacing w:val="40"/>
        </w:rPr>
        <w:t> </w:t>
      </w:r>
      <w:r>
        <w:rPr/>
        <w:t>momento</w:t>
      </w:r>
      <w:r>
        <w:rPr>
          <w:spacing w:val="40"/>
        </w:rPr>
        <w:t> </w:t>
      </w:r>
      <w:r>
        <w:rPr/>
        <w:t>sea presentado por la persona titular de la comisión, así como sobre las reformas al mismo;</w:t>
      </w:r>
    </w:p>
    <w:p>
      <w:pPr>
        <w:spacing w:before="2"/>
        <w:ind w:left="658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pStyle w:val="BodyText"/>
        <w:ind w:right="1418"/>
        <w:jc w:val="both"/>
      </w:pPr>
      <w:r>
        <w:rPr>
          <w:rFonts w:ascii="Arial" w:hAnsi="Arial"/>
          <w:b/>
        </w:rPr>
        <w:t>III.-</w:t>
      </w:r>
      <w:r>
        <w:rPr>
          <w:rFonts w:ascii="Arial" w:hAnsi="Arial"/>
          <w:b/>
          <w:spacing w:val="80"/>
          <w:w w:val="150"/>
        </w:rPr>
        <w:t> </w:t>
      </w:r>
      <w:r>
        <w:rPr/>
        <w:t>Conocer y opinar sobre el proyecto de Presupuesto Anual de la Comisión que, en su momento, les haga llegar la persona titular de la comisión;</w:t>
      </w:r>
    </w:p>
    <w:p>
      <w:pPr>
        <w:spacing w:before="2"/>
        <w:ind w:left="658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pStyle w:val="BodyText"/>
        <w:tabs>
          <w:tab w:pos="1985" w:val="left" w:leader="none"/>
        </w:tabs>
        <w:spacing w:before="1"/>
        <w:ind w:right="1426"/>
      </w:pPr>
      <w:r>
        <w:rPr>
          <w:rFonts w:ascii="Arial" w:hAnsi="Arial"/>
          <w:b/>
        </w:rPr>
        <w:t>IV.-</w:t>
        <w:tab/>
      </w:r>
      <w:r>
        <w:rPr/>
        <w:t>Opinar</w:t>
      </w:r>
      <w:r>
        <w:rPr>
          <w:spacing w:val="32"/>
        </w:rPr>
        <w:t> </w:t>
      </w:r>
      <w:r>
        <w:rPr/>
        <w:t>sobre</w:t>
      </w:r>
      <w:r>
        <w:rPr>
          <w:spacing w:val="33"/>
        </w:rPr>
        <w:t> </w:t>
      </w:r>
      <w:r>
        <w:rPr/>
        <w:t>las</w:t>
      </w:r>
      <w:r>
        <w:rPr>
          <w:spacing w:val="32"/>
        </w:rPr>
        <w:t> </w:t>
      </w:r>
      <w:r>
        <w:rPr/>
        <w:t>demás</w:t>
      </w:r>
      <w:r>
        <w:rPr>
          <w:spacing w:val="32"/>
        </w:rPr>
        <w:t> </w:t>
      </w:r>
      <w:r>
        <w:rPr/>
        <w:t>normas</w:t>
      </w:r>
      <w:r>
        <w:rPr>
          <w:spacing w:val="32"/>
        </w:rPr>
        <w:t> </w:t>
      </w:r>
      <w:r>
        <w:rPr/>
        <w:t>de</w:t>
      </w:r>
      <w:r>
        <w:rPr>
          <w:spacing w:val="31"/>
        </w:rPr>
        <w:t> </w:t>
      </w:r>
      <w:r>
        <w:rPr/>
        <w:t>carácter</w:t>
      </w:r>
      <w:r>
        <w:rPr>
          <w:spacing w:val="32"/>
        </w:rPr>
        <w:t> </w:t>
      </w:r>
      <w:r>
        <w:rPr/>
        <w:t>interno</w:t>
      </w:r>
      <w:r>
        <w:rPr>
          <w:spacing w:val="33"/>
        </w:rPr>
        <w:t> </w:t>
      </w:r>
      <w:r>
        <w:rPr/>
        <w:t>relacionadas</w:t>
      </w:r>
      <w:r>
        <w:rPr>
          <w:spacing w:val="32"/>
        </w:rPr>
        <w:t> </w:t>
      </w:r>
      <w:r>
        <w:rPr/>
        <w:t>con</w:t>
      </w:r>
      <w:r>
        <w:rPr>
          <w:spacing w:val="31"/>
        </w:rPr>
        <w:t> </w:t>
      </w:r>
      <w:r>
        <w:rPr/>
        <w:t>la</w:t>
      </w:r>
      <w:r>
        <w:rPr>
          <w:spacing w:val="31"/>
        </w:rPr>
        <w:t> </w:t>
      </w:r>
      <w:r>
        <w:rPr/>
        <w:t>Comisión,</w:t>
      </w:r>
      <w:r>
        <w:rPr>
          <w:spacing w:val="31"/>
        </w:rPr>
        <w:t> </w:t>
      </w:r>
      <w:r>
        <w:rPr/>
        <w:t>cuando</w:t>
      </w:r>
      <w:r>
        <w:rPr>
          <w:spacing w:val="31"/>
        </w:rPr>
        <w:t> </w:t>
      </w:r>
      <w:r>
        <w:rPr/>
        <w:t>sea consultado por la persona titular de la comisión;</w:t>
      </w:r>
    </w:p>
    <w:p>
      <w:pPr>
        <w:spacing w:line="161" w:lineRule="exact" w:before="0"/>
        <w:ind w:left="658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pStyle w:val="BodyText"/>
        <w:tabs>
          <w:tab w:pos="1985" w:val="left" w:leader="none"/>
        </w:tabs>
        <w:ind w:right="1430"/>
      </w:pPr>
      <w:r>
        <w:rPr>
          <w:rFonts w:ascii="Arial" w:hAnsi="Arial"/>
          <w:b/>
        </w:rPr>
        <w:t>V.-</w:t>
        <w:tab/>
      </w:r>
      <w:r>
        <w:rPr/>
        <w:t>Opinar sobre el proyecto del informe anual que la persona titular de la comisión debe rendir ante el Congreso, así como de otros asuntos que someta la persona titular de la comisión;</w:t>
      </w:r>
    </w:p>
    <w:p>
      <w:pPr>
        <w:spacing w:before="2"/>
        <w:ind w:left="658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pStyle w:val="BodyText"/>
        <w:tabs>
          <w:tab w:pos="1985" w:val="left" w:leader="none"/>
        </w:tabs>
        <w:ind w:right="1430"/>
      </w:pPr>
      <w:r>
        <w:rPr>
          <w:rFonts w:ascii="Arial" w:hAnsi="Arial"/>
          <w:b/>
        </w:rPr>
        <w:t>VI.-</w:t>
        <w:tab/>
      </w:r>
      <w:r>
        <w:rPr/>
        <w:t>Pedir</w:t>
      </w:r>
      <w:r>
        <w:rPr>
          <w:spacing w:val="39"/>
        </w:rPr>
        <w:t> </w:t>
      </w:r>
      <w:r>
        <w:rPr/>
        <w:t>a</w:t>
      </w:r>
      <w:r>
        <w:rPr>
          <w:spacing w:val="38"/>
        </w:rPr>
        <w:t> </w:t>
      </w:r>
      <w:r>
        <w:rPr/>
        <w:t>la</w:t>
      </w:r>
      <w:r>
        <w:rPr>
          <w:spacing w:val="38"/>
        </w:rPr>
        <w:t> </w:t>
      </w:r>
      <w:r>
        <w:rPr/>
        <w:t>persona</w:t>
      </w:r>
      <w:r>
        <w:rPr>
          <w:spacing w:val="38"/>
        </w:rPr>
        <w:t> </w:t>
      </w:r>
      <w:r>
        <w:rPr/>
        <w:t>titular</w:t>
      </w:r>
      <w:r>
        <w:rPr>
          <w:spacing w:val="40"/>
        </w:rPr>
        <w:t> </w:t>
      </w:r>
      <w:r>
        <w:rPr/>
        <w:t>de</w:t>
      </w:r>
      <w:r>
        <w:rPr>
          <w:spacing w:val="38"/>
        </w:rPr>
        <w:t> </w:t>
      </w:r>
      <w:r>
        <w:rPr/>
        <w:t>la</w:t>
      </w:r>
      <w:r>
        <w:rPr>
          <w:spacing w:val="38"/>
        </w:rPr>
        <w:t> </w:t>
      </w:r>
      <w:r>
        <w:rPr/>
        <w:t>comisión</w:t>
      </w:r>
      <w:r>
        <w:rPr>
          <w:spacing w:val="38"/>
        </w:rPr>
        <w:t> </w:t>
      </w:r>
      <w:r>
        <w:rPr/>
        <w:t>información</w:t>
      </w:r>
      <w:r>
        <w:rPr>
          <w:spacing w:val="38"/>
        </w:rPr>
        <w:t> </w:t>
      </w:r>
      <w:r>
        <w:rPr/>
        <w:t>sobre</w:t>
      </w:r>
      <w:r>
        <w:rPr>
          <w:spacing w:val="38"/>
        </w:rPr>
        <w:t> </w:t>
      </w:r>
      <w:r>
        <w:rPr/>
        <w:t>los</w:t>
      </w:r>
      <w:r>
        <w:rPr>
          <w:spacing w:val="39"/>
        </w:rPr>
        <w:t> </w:t>
      </w:r>
      <w:r>
        <w:rPr/>
        <w:t>asuntos</w:t>
      </w:r>
      <w:r>
        <w:rPr>
          <w:spacing w:val="39"/>
        </w:rPr>
        <w:t> </w:t>
      </w:r>
      <w:r>
        <w:rPr/>
        <w:t>que</w:t>
      </w:r>
      <w:r>
        <w:rPr>
          <w:spacing w:val="40"/>
        </w:rPr>
        <w:t> </w:t>
      </w:r>
      <w:r>
        <w:rPr/>
        <w:t>se</w:t>
      </w:r>
      <w:r>
        <w:rPr>
          <w:spacing w:val="38"/>
        </w:rPr>
        <w:t> </w:t>
      </w:r>
      <w:r>
        <w:rPr/>
        <w:t>encuentren</w:t>
      </w:r>
      <w:r>
        <w:rPr>
          <w:spacing w:val="38"/>
        </w:rPr>
        <w:t> </w:t>
      </w:r>
      <w:r>
        <w:rPr/>
        <w:t>en trámite o haya resuelto la Comisión;</w:t>
      </w:r>
    </w:p>
    <w:p>
      <w:pPr>
        <w:spacing w:before="2"/>
        <w:ind w:left="658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5"/>
        <w:ind w:left="0"/>
        <w:rPr>
          <w:rFonts w:ascii="Arial"/>
          <w:i/>
          <w:sz w:val="14"/>
        </w:rPr>
      </w:pPr>
    </w:p>
    <w:p>
      <w:pPr>
        <w:pStyle w:val="BodyText"/>
        <w:spacing w:before="1"/>
        <w:jc w:val="both"/>
      </w:pPr>
      <w:r>
        <w:rPr>
          <w:rFonts w:ascii="Arial" w:hAnsi="Arial"/>
          <w:b/>
        </w:rPr>
        <w:t>VII.-</w:t>
      </w:r>
      <w:r>
        <w:rPr>
          <w:rFonts w:ascii="Arial" w:hAnsi="Arial"/>
          <w:b/>
          <w:spacing w:val="36"/>
        </w:rPr>
        <w:t>  </w:t>
      </w:r>
      <w:r>
        <w:rPr/>
        <w:t>Conocer</w:t>
      </w:r>
      <w:r>
        <w:rPr>
          <w:spacing w:val="-4"/>
        </w:rPr>
        <w:t> </w:t>
      </w:r>
      <w:r>
        <w:rPr/>
        <w:t>el</w:t>
      </w:r>
      <w:r>
        <w:rPr>
          <w:spacing w:val="-5"/>
        </w:rPr>
        <w:t> </w:t>
      </w:r>
      <w:r>
        <w:rPr/>
        <w:t>informe</w:t>
      </w:r>
      <w:r>
        <w:rPr>
          <w:spacing w:val="-4"/>
        </w:rPr>
        <w:t> </w:t>
      </w:r>
      <w:r>
        <w:rPr/>
        <w:t>de</w:t>
      </w:r>
      <w:r>
        <w:rPr>
          <w:spacing w:val="-5"/>
        </w:rPr>
        <w:t> </w:t>
      </w:r>
      <w:r>
        <w:rPr/>
        <w:t>la</w:t>
      </w:r>
      <w:r>
        <w:rPr>
          <w:spacing w:val="-6"/>
        </w:rPr>
        <w:t> </w:t>
      </w:r>
      <w:r>
        <w:rPr/>
        <w:t>persona</w:t>
      </w:r>
      <w:r>
        <w:rPr>
          <w:spacing w:val="-6"/>
        </w:rPr>
        <w:t> </w:t>
      </w:r>
      <w:r>
        <w:rPr/>
        <w:t>titular</w:t>
      </w:r>
      <w:r>
        <w:rPr>
          <w:spacing w:val="-6"/>
        </w:rPr>
        <w:t> </w:t>
      </w:r>
      <w:r>
        <w:rPr/>
        <w:t>de</w:t>
      </w:r>
      <w:r>
        <w:rPr>
          <w:spacing w:val="-5"/>
        </w:rPr>
        <w:t> </w:t>
      </w:r>
      <w:r>
        <w:rPr/>
        <w:t>la</w:t>
      </w:r>
      <w:r>
        <w:rPr>
          <w:spacing w:val="-6"/>
        </w:rPr>
        <w:t> </w:t>
      </w:r>
      <w:r>
        <w:rPr/>
        <w:t>comisión</w:t>
      </w:r>
      <w:r>
        <w:rPr>
          <w:spacing w:val="-6"/>
        </w:rPr>
        <w:t> </w:t>
      </w:r>
      <w:r>
        <w:rPr/>
        <w:t>respecto</w:t>
      </w:r>
      <w:r>
        <w:rPr>
          <w:spacing w:val="-4"/>
        </w:rPr>
        <w:t> </w:t>
      </w:r>
      <w:r>
        <w:rPr/>
        <w:t>al</w:t>
      </w:r>
      <w:r>
        <w:rPr>
          <w:spacing w:val="-6"/>
        </w:rPr>
        <w:t> </w:t>
      </w:r>
      <w:r>
        <w:rPr/>
        <w:t>ejercicio</w:t>
      </w:r>
      <w:r>
        <w:rPr>
          <w:spacing w:val="-4"/>
        </w:rPr>
        <w:t> </w:t>
      </w:r>
      <w:r>
        <w:rPr>
          <w:spacing w:val="-2"/>
        </w:rPr>
        <w:t>presupuestal</w:t>
      </w:r>
    </w:p>
    <w:p>
      <w:pPr>
        <w:spacing w:before="1"/>
        <w:ind w:left="658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pStyle w:val="BodyText"/>
        <w:ind w:right="1417"/>
        <w:jc w:val="both"/>
      </w:pPr>
      <w:r>
        <w:rPr>
          <w:rFonts w:ascii="Arial" w:hAnsi="Arial"/>
          <w:b/>
        </w:rPr>
        <w:t>VIII.-</w:t>
      </w:r>
      <w:r>
        <w:rPr>
          <w:rFonts w:ascii="Arial" w:hAnsi="Arial"/>
          <w:b/>
          <w:spacing w:val="40"/>
        </w:rPr>
        <w:t> </w:t>
      </w:r>
      <w:r>
        <w:rPr/>
        <w:t>Evaluar</w:t>
      </w:r>
      <w:r>
        <w:rPr>
          <w:spacing w:val="40"/>
        </w:rPr>
        <w:t> </w:t>
      </w:r>
      <w:r>
        <w:rPr/>
        <w:t>periódicamente</w:t>
      </w:r>
      <w:r>
        <w:rPr>
          <w:spacing w:val="40"/>
        </w:rPr>
        <w:t> </w:t>
      </w:r>
      <w:r>
        <w:rPr/>
        <w:t>el</w:t>
      </w:r>
      <w:r>
        <w:rPr>
          <w:spacing w:val="40"/>
        </w:rPr>
        <w:t> </w:t>
      </w:r>
      <w:r>
        <w:rPr/>
        <w:t>desempeño</w:t>
      </w:r>
      <w:r>
        <w:rPr>
          <w:spacing w:val="40"/>
        </w:rPr>
        <w:t> </w:t>
      </w:r>
      <w:r>
        <w:rPr/>
        <w:t>de</w:t>
      </w:r>
      <w:r>
        <w:rPr>
          <w:spacing w:val="40"/>
        </w:rPr>
        <w:t> </w:t>
      </w:r>
      <w:r>
        <w:rPr/>
        <w:t>la</w:t>
      </w:r>
      <w:r>
        <w:rPr>
          <w:spacing w:val="40"/>
        </w:rPr>
        <w:t> </w:t>
      </w:r>
      <w:r>
        <w:rPr/>
        <w:t>Comisión,</w:t>
      </w:r>
      <w:r>
        <w:rPr>
          <w:spacing w:val="40"/>
        </w:rPr>
        <w:t> </w:t>
      </w:r>
      <w:r>
        <w:rPr/>
        <w:t>así</w:t>
      </w:r>
      <w:r>
        <w:rPr>
          <w:spacing w:val="40"/>
        </w:rPr>
        <w:t> </w:t>
      </w:r>
      <w:r>
        <w:rPr/>
        <w:t>como</w:t>
      </w:r>
      <w:r>
        <w:rPr>
          <w:spacing w:val="40"/>
        </w:rPr>
        <w:t> </w:t>
      </w:r>
      <w:r>
        <w:rPr/>
        <w:t>el</w:t>
      </w:r>
      <w:r>
        <w:rPr>
          <w:spacing w:val="40"/>
        </w:rPr>
        <w:t> </w:t>
      </w:r>
      <w:r>
        <w:rPr/>
        <w:t>informe</w:t>
      </w:r>
      <w:r>
        <w:rPr>
          <w:spacing w:val="40"/>
        </w:rPr>
        <w:t> </w:t>
      </w:r>
      <w:r>
        <w:rPr/>
        <w:t>trimestral</w:t>
      </w:r>
      <w:r>
        <w:rPr>
          <w:spacing w:val="40"/>
        </w:rPr>
        <w:t> </w:t>
      </w:r>
      <w:r>
        <w:rPr/>
        <w:t>del Presidente de la misma;</w:t>
      </w:r>
    </w:p>
    <w:p>
      <w:pPr>
        <w:pStyle w:val="BodyText"/>
        <w:spacing w:before="230"/>
        <w:jc w:val="both"/>
      </w:pPr>
      <w:r>
        <w:rPr>
          <w:rFonts w:ascii="Arial" w:hAnsi="Arial"/>
          <w:b/>
        </w:rPr>
        <w:t>IX.-</w:t>
      </w:r>
      <w:r>
        <w:rPr>
          <w:rFonts w:ascii="Arial" w:hAnsi="Arial"/>
          <w:b/>
          <w:spacing w:val="61"/>
        </w:rPr>
        <w:t>  </w:t>
      </w:r>
      <w:r>
        <w:rPr/>
        <w:t>Solicitar</w:t>
      </w:r>
      <w:r>
        <w:rPr>
          <w:spacing w:val="-6"/>
        </w:rPr>
        <w:t> </w:t>
      </w:r>
      <w:r>
        <w:rPr/>
        <w:t>a</w:t>
      </w:r>
      <w:r>
        <w:rPr>
          <w:spacing w:val="-4"/>
        </w:rPr>
        <w:t> </w:t>
      </w:r>
      <w:r>
        <w:rPr/>
        <w:t>la</w:t>
      </w:r>
      <w:r>
        <w:rPr>
          <w:spacing w:val="-6"/>
        </w:rPr>
        <w:t> </w:t>
      </w:r>
      <w:r>
        <w:rPr/>
        <w:t>persona</w:t>
      </w:r>
      <w:r>
        <w:rPr>
          <w:spacing w:val="-4"/>
        </w:rPr>
        <w:t> </w:t>
      </w:r>
      <w:r>
        <w:rPr/>
        <w:t>titular</w:t>
      </w:r>
      <w:r>
        <w:rPr>
          <w:spacing w:val="-3"/>
        </w:rPr>
        <w:t> </w:t>
      </w:r>
      <w:r>
        <w:rPr/>
        <w:t>de</w:t>
      </w:r>
      <w:r>
        <w:rPr>
          <w:spacing w:val="-5"/>
        </w:rPr>
        <w:t> </w:t>
      </w:r>
      <w:r>
        <w:rPr/>
        <w:t>la</w:t>
      </w:r>
      <w:r>
        <w:rPr>
          <w:spacing w:val="-6"/>
        </w:rPr>
        <w:t> </w:t>
      </w:r>
      <w:r>
        <w:rPr/>
        <w:t>comisión</w:t>
      </w:r>
      <w:r>
        <w:rPr>
          <w:spacing w:val="-6"/>
        </w:rPr>
        <w:t> </w:t>
      </w:r>
      <w:r>
        <w:rPr/>
        <w:t>que</w:t>
      </w:r>
      <w:r>
        <w:rPr>
          <w:spacing w:val="-7"/>
        </w:rPr>
        <w:t> </w:t>
      </w:r>
      <w:r>
        <w:rPr/>
        <w:t>convoque</w:t>
      </w:r>
      <w:r>
        <w:rPr>
          <w:spacing w:val="-7"/>
        </w:rPr>
        <w:t> </w:t>
      </w:r>
      <w:r>
        <w:rPr/>
        <w:t>a</w:t>
      </w:r>
      <w:r>
        <w:rPr>
          <w:spacing w:val="-7"/>
        </w:rPr>
        <w:t> </w:t>
      </w:r>
      <w:r>
        <w:rPr/>
        <w:t>sesión</w:t>
      </w:r>
      <w:r>
        <w:rPr>
          <w:spacing w:val="-5"/>
        </w:rPr>
        <w:t> </w:t>
      </w:r>
      <w:r>
        <w:rPr/>
        <w:t>extraordinaria</w:t>
      </w:r>
      <w:r>
        <w:rPr>
          <w:spacing w:val="-4"/>
        </w:rPr>
        <w:t> </w:t>
      </w:r>
      <w:r>
        <w:rPr/>
        <w:t>del</w:t>
      </w:r>
      <w:r>
        <w:rPr>
          <w:spacing w:val="-5"/>
        </w:rPr>
        <w:t> </w:t>
      </w:r>
      <w:r>
        <w:rPr>
          <w:spacing w:val="-2"/>
        </w:rPr>
        <w:t>Consejo;</w:t>
      </w:r>
    </w:p>
    <w:p>
      <w:pPr>
        <w:spacing w:before="1"/>
        <w:ind w:left="658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pStyle w:val="BodyText"/>
        <w:ind w:right="1416"/>
        <w:jc w:val="both"/>
      </w:pPr>
      <w:r>
        <w:rPr>
          <w:rFonts w:ascii="Arial" w:hAnsi="Arial"/>
          <w:b/>
        </w:rPr>
        <w:t>X.-</w:t>
      </w:r>
      <w:r>
        <w:rPr>
          <w:rFonts w:ascii="Arial" w:hAnsi="Arial"/>
          <w:b/>
          <w:spacing w:val="80"/>
          <w:w w:val="150"/>
        </w:rPr>
        <w:t> </w:t>
      </w:r>
      <w:r>
        <w:rPr/>
        <w:t>Solicitar a la persona titular de la comisión que ejerza las facultades que le otorga el Artículo 105, fracción II, inciso G, de la Constitución Política de los Estados Unidos Mexicanos, a fin de resguardar debidamente los derechos humanos, mediante la interposición de una demanda de acción de inconstitucionalidad ante la Suprema Corte de Justicia de la Nación;</w:t>
      </w:r>
    </w:p>
    <w:p>
      <w:pPr>
        <w:spacing w:before="3"/>
        <w:ind w:left="658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6"/>
        <w:ind w:left="0"/>
        <w:rPr>
          <w:rFonts w:ascii="Arial"/>
          <w:i/>
          <w:sz w:val="14"/>
        </w:rPr>
      </w:pPr>
    </w:p>
    <w:p>
      <w:pPr>
        <w:pStyle w:val="BodyText"/>
        <w:jc w:val="both"/>
      </w:pPr>
      <w:r>
        <w:rPr>
          <w:rFonts w:ascii="Arial" w:hAnsi="Arial"/>
          <w:b/>
        </w:rPr>
        <w:t>XI.-</w:t>
      </w:r>
      <w:r>
        <w:rPr>
          <w:rFonts w:ascii="Arial" w:hAnsi="Arial"/>
          <w:b/>
          <w:spacing w:val="60"/>
        </w:rPr>
        <w:t>  </w:t>
      </w:r>
      <w:r>
        <w:rPr/>
        <w:t>Las</w:t>
      </w:r>
      <w:r>
        <w:rPr>
          <w:spacing w:val="-5"/>
        </w:rPr>
        <w:t> </w:t>
      </w:r>
      <w:r>
        <w:rPr/>
        <w:t>demás</w:t>
      </w:r>
      <w:r>
        <w:rPr>
          <w:spacing w:val="-5"/>
        </w:rPr>
        <w:t> </w:t>
      </w:r>
      <w:r>
        <w:rPr/>
        <w:t>que</w:t>
      </w:r>
      <w:r>
        <w:rPr>
          <w:spacing w:val="-6"/>
        </w:rPr>
        <w:t> </w:t>
      </w:r>
      <w:r>
        <w:rPr/>
        <w:t>le</w:t>
      </w:r>
      <w:r>
        <w:rPr>
          <w:spacing w:val="-6"/>
        </w:rPr>
        <w:t> </w:t>
      </w:r>
      <w:r>
        <w:rPr/>
        <w:t>sean</w:t>
      </w:r>
      <w:r>
        <w:rPr>
          <w:spacing w:val="-6"/>
        </w:rPr>
        <w:t> </w:t>
      </w:r>
      <w:r>
        <w:rPr/>
        <w:t>conferidas</w:t>
      </w:r>
      <w:r>
        <w:rPr>
          <w:spacing w:val="-4"/>
        </w:rPr>
        <w:t> </w:t>
      </w:r>
      <w:r>
        <w:rPr/>
        <w:t>por</w:t>
      </w:r>
      <w:r>
        <w:rPr>
          <w:spacing w:val="-5"/>
        </w:rPr>
        <w:t> </w:t>
      </w:r>
      <w:r>
        <w:rPr/>
        <w:t>los</w:t>
      </w:r>
      <w:r>
        <w:rPr>
          <w:spacing w:val="-5"/>
        </w:rPr>
        <w:t> </w:t>
      </w:r>
      <w:r>
        <w:rPr/>
        <w:t>ordenamientos</w:t>
      </w:r>
      <w:r>
        <w:rPr>
          <w:spacing w:val="-6"/>
        </w:rPr>
        <w:t> </w:t>
      </w:r>
      <w:r>
        <w:rPr/>
        <w:t>legales</w:t>
      </w:r>
      <w:r>
        <w:rPr>
          <w:spacing w:val="-5"/>
        </w:rPr>
        <w:t> </w:t>
      </w:r>
      <w:r>
        <w:rPr>
          <w:spacing w:val="-2"/>
        </w:rPr>
        <w:t>correspondientes.</w:t>
      </w:r>
    </w:p>
    <w:p>
      <w:pPr>
        <w:pStyle w:val="BodyText"/>
        <w:spacing w:after="0"/>
        <w:jc w:val="both"/>
        <w:sectPr>
          <w:pgSz w:w="12250" w:h="15850"/>
          <w:pgMar w:header="0" w:footer="969" w:top="1660" w:bottom="1160" w:left="0" w:right="0"/>
        </w:sectPr>
      </w:pPr>
    </w:p>
    <w:p>
      <w:pPr>
        <w:pStyle w:val="BodyText"/>
        <w:spacing w:before="169"/>
        <w:ind w:right="1427"/>
        <w:jc w:val="both"/>
      </w:pPr>
      <w:r>
        <w:rPr>
          <w:rFonts w:ascii="Arial" w:hAnsi="Arial"/>
          <w:b/>
        </w:rPr>
        <w:t>Artículo 41.- </w:t>
      </w:r>
      <w:r>
        <w:rPr/>
        <w:t>El Consejo funcionará en sesiones ordinarias y extraordinarias y tomará sus decisiones por mayoría de votos de sus miembros presentes.</w:t>
      </w:r>
    </w:p>
    <w:p>
      <w:pPr>
        <w:pStyle w:val="BodyText"/>
        <w:spacing w:before="228"/>
        <w:ind w:right="1428"/>
        <w:jc w:val="both"/>
      </w:pPr>
      <w:r>
        <w:rPr/>
        <w:t>Las sesiones ordinarias se verificarán cuando menos una vez cada tres meses, conforme al calendario aprobado por el propio Consejo, a propuesta de la persona titular de la comisión.</w:t>
      </w:r>
    </w:p>
    <w:p>
      <w:pPr>
        <w:spacing w:before="2"/>
        <w:ind w:left="666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BodyText"/>
        <w:spacing w:before="1"/>
        <w:ind w:right="1428"/>
        <w:jc w:val="both"/>
      </w:pPr>
      <w:r>
        <w:rPr/>
        <w:t>Las sesiones extraordinarias podrán convocarse por la persona titular de la comisión o mediante solicitud que a éste formulen por lo menos tres miembros del Consejo, cuando se estime que hay razones de importancia para ello.</w:t>
      </w:r>
    </w:p>
    <w:p>
      <w:pPr>
        <w:spacing w:before="0"/>
        <w:ind w:left="666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7"/>
        <w:ind w:left="0"/>
        <w:rPr>
          <w:rFonts w:ascii="Arial"/>
          <w:i/>
          <w:sz w:val="14"/>
        </w:rPr>
      </w:pPr>
    </w:p>
    <w:p>
      <w:pPr>
        <w:pStyle w:val="BodyText"/>
        <w:spacing w:before="1"/>
        <w:ind w:right="1418"/>
        <w:jc w:val="both"/>
      </w:pPr>
      <w:r>
        <w:rPr>
          <w:rFonts w:ascii="Arial" w:hAnsi="Arial"/>
          <w:b/>
        </w:rPr>
        <w:t>Artículo 42.- </w:t>
      </w:r>
      <w:r>
        <w:rPr/>
        <w:t>Para que el Consejo pueda sesionar válidamente se requiere la presencia de por lo menos cinco de sus integrantes y de la persona titular de la comisión.</w:t>
      </w:r>
    </w:p>
    <w:p>
      <w:pPr>
        <w:spacing w:before="2"/>
        <w:ind w:left="666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BodyText"/>
        <w:jc w:val="both"/>
      </w:pPr>
      <w:r>
        <w:rPr/>
        <w:t>De</w:t>
      </w:r>
      <w:r>
        <w:rPr>
          <w:spacing w:val="-8"/>
        </w:rPr>
        <w:t> </w:t>
      </w:r>
      <w:r>
        <w:rPr/>
        <w:t>forma</w:t>
      </w:r>
      <w:r>
        <w:rPr>
          <w:spacing w:val="-8"/>
        </w:rPr>
        <w:t> </w:t>
      </w:r>
      <w:r>
        <w:rPr/>
        <w:t>extraordinaria,</w:t>
      </w:r>
      <w:r>
        <w:rPr>
          <w:spacing w:val="-8"/>
        </w:rPr>
        <w:t> </w:t>
      </w:r>
      <w:r>
        <w:rPr/>
        <w:t>la</w:t>
      </w:r>
      <w:r>
        <w:rPr>
          <w:spacing w:val="-6"/>
        </w:rPr>
        <w:t> </w:t>
      </w:r>
      <w:r>
        <w:rPr/>
        <w:t>persona</w:t>
      </w:r>
      <w:r>
        <w:rPr>
          <w:spacing w:val="-8"/>
        </w:rPr>
        <w:t> </w:t>
      </w:r>
      <w:r>
        <w:rPr/>
        <w:t>titular</w:t>
      </w:r>
      <w:r>
        <w:rPr>
          <w:spacing w:val="-5"/>
        </w:rPr>
        <w:t> </w:t>
      </w:r>
      <w:r>
        <w:rPr/>
        <w:t>de</w:t>
      </w:r>
      <w:r>
        <w:rPr>
          <w:spacing w:val="-8"/>
        </w:rPr>
        <w:t> </w:t>
      </w:r>
      <w:r>
        <w:rPr/>
        <w:t>la</w:t>
      </w:r>
      <w:r>
        <w:rPr>
          <w:spacing w:val="-7"/>
        </w:rPr>
        <w:t> </w:t>
      </w:r>
      <w:r>
        <w:rPr/>
        <w:t>comisión</w:t>
      </w:r>
      <w:r>
        <w:rPr>
          <w:spacing w:val="-9"/>
        </w:rPr>
        <w:t> </w:t>
      </w:r>
      <w:r>
        <w:rPr/>
        <w:t>podrá</w:t>
      </w:r>
      <w:r>
        <w:rPr>
          <w:spacing w:val="-8"/>
        </w:rPr>
        <w:t> </w:t>
      </w:r>
      <w:r>
        <w:rPr/>
        <w:t>ser</w:t>
      </w:r>
      <w:r>
        <w:rPr>
          <w:spacing w:val="-8"/>
        </w:rPr>
        <w:t> </w:t>
      </w:r>
      <w:r>
        <w:rPr/>
        <w:t>sustituido</w:t>
      </w:r>
      <w:r>
        <w:rPr>
          <w:spacing w:val="-7"/>
        </w:rPr>
        <w:t> </w:t>
      </w:r>
      <w:r>
        <w:rPr/>
        <w:t>por</w:t>
      </w:r>
      <w:r>
        <w:rPr>
          <w:spacing w:val="-5"/>
        </w:rPr>
        <w:t> </w:t>
      </w:r>
      <w:r>
        <w:rPr/>
        <w:t>algún</w:t>
      </w:r>
      <w:r>
        <w:rPr>
          <w:spacing w:val="-7"/>
        </w:rPr>
        <w:t> </w:t>
      </w:r>
      <w:r>
        <w:rPr/>
        <w:t>Visitador</w:t>
      </w:r>
      <w:r>
        <w:rPr>
          <w:spacing w:val="-8"/>
        </w:rPr>
        <w:t> </w:t>
      </w:r>
      <w:r>
        <w:rPr>
          <w:spacing w:val="-2"/>
        </w:rPr>
        <w:t>General.</w:t>
      </w:r>
    </w:p>
    <w:p>
      <w:pPr>
        <w:spacing w:before="2"/>
        <w:ind w:left="666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5"/>
        <w:ind w:left="0"/>
        <w:rPr>
          <w:rFonts w:ascii="Arial"/>
          <w:i/>
          <w:sz w:val="14"/>
        </w:rPr>
      </w:pPr>
    </w:p>
    <w:p>
      <w:pPr>
        <w:pStyle w:val="BodyText"/>
        <w:spacing w:before="1"/>
        <w:jc w:val="both"/>
      </w:pPr>
      <w:r>
        <w:rPr/>
        <w:t>Los</w:t>
      </w:r>
      <w:r>
        <w:rPr>
          <w:spacing w:val="-7"/>
        </w:rPr>
        <w:t> </w:t>
      </w:r>
      <w:r>
        <w:rPr/>
        <w:t>supuestos</w:t>
      </w:r>
      <w:r>
        <w:rPr>
          <w:spacing w:val="-6"/>
        </w:rPr>
        <w:t> </w:t>
      </w:r>
      <w:r>
        <w:rPr/>
        <w:t>de</w:t>
      </w:r>
      <w:r>
        <w:rPr>
          <w:spacing w:val="-7"/>
        </w:rPr>
        <w:t> </w:t>
      </w:r>
      <w:r>
        <w:rPr/>
        <w:t>los</w:t>
      </w:r>
      <w:r>
        <w:rPr>
          <w:spacing w:val="-6"/>
        </w:rPr>
        <w:t> </w:t>
      </w:r>
      <w:r>
        <w:rPr/>
        <w:t>párrafos</w:t>
      </w:r>
      <w:r>
        <w:rPr>
          <w:spacing w:val="-7"/>
        </w:rPr>
        <w:t> </w:t>
      </w:r>
      <w:r>
        <w:rPr/>
        <w:t>anteriores</w:t>
      </w:r>
      <w:r>
        <w:rPr>
          <w:spacing w:val="-6"/>
        </w:rPr>
        <w:t> </w:t>
      </w:r>
      <w:r>
        <w:rPr/>
        <w:t>serán</w:t>
      </w:r>
      <w:r>
        <w:rPr>
          <w:spacing w:val="-8"/>
        </w:rPr>
        <w:t> </w:t>
      </w:r>
      <w:r>
        <w:rPr/>
        <w:t>regulados</w:t>
      </w:r>
      <w:r>
        <w:rPr>
          <w:spacing w:val="-6"/>
        </w:rPr>
        <w:t> </w:t>
      </w:r>
      <w:r>
        <w:rPr/>
        <w:t>por</w:t>
      </w:r>
      <w:r>
        <w:rPr>
          <w:spacing w:val="-7"/>
        </w:rPr>
        <w:t> </w:t>
      </w:r>
      <w:r>
        <w:rPr/>
        <w:t>el</w:t>
      </w:r>
      <w:r>
        <w:rPr>
          <w:spacing w:val="-8"/>
        </w:rPr>
        <w:t> </w:t>
      </w:r>
      <w:r>
        <w:rPr/>
        <w:t>reglamento</w:t>
      </w:r>
      <w:r>
        <w:rPr>
          <w:spacing w:val="-7"/>
        </w:rPr>
        <w:t> </w:t>
      </w:r>
      <w:r>
        <w:rPr/>
        <w:t>de</w:t>
      </w:r>
      <w:r>
        <w:rPr>
          <w:spacing w:val="-8"/>
        </w:rPr>
        <w:t> </w:t>
      </w:r>
      <w:r>
        <w:rPr/>
        <w:t>esta</w:t>
      </w:r>
      <w:r>
        <w:rPr>
          <w:spacing w:val="-8"/>
        </w:rPr>
        <w:t> </w:t>
      </w:r>
      <w:r>
        <w:rPr>
          <w:spacing w:val="-4"/>
        </w:rPr>
        <w:t>Ley.</w:t>
      </w:r>
    </w:p>
    <w:p>
      <w:pPr>
        <w:pStyle w:val="BodyText"/>
        <w:ind w:left="0"/>
      </w:pPr>
    </w:p>
    <w:p>
      <w:pPr>
        <w:pStyle w:val="BodyText"/>
        <w:ind w:right="1415"/>
        <w:jc w:val="both"/>
      </w:pPr>
      <w:r>
        <w:rPr>
          <w:rFonts w:ascii="Arial" w:hAnsi="Arial"/>
          <w:b/>
        </w:rPr>
        <w:t>Artículo 43.- </w:t>
      </w:r>
      <w:r>
        <w:rPr/>
        <w:t>El Consejo, por conducto de la persona titular de la comisión, solicitará al Congreso del Estado, la sustitución de los integrantes del Consejo de la Comisión que, de manera injustificada no asistan a tres sesiones, por alguna enfermedad que les impida asistir permanentemente a las mismas, renuncien al cargo o por fallecimiento.</w:t>
      </w:r>
    </w:p>
    <w:p>
      <w:pPr>
        <w:spacing w:before="3"/>
        <w:ind w:left="6644"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ind w:left="0"/>
        <w:rPr>
          <w:rFonts w:ascii="Arial"/>
          <w:i/>
          <w:sz w:val="14"/>
        </w:rPr>
      </w:pPr>
    </w:p>
    <w:p>
      <w:pPr>
        <w:pStyle w:val="BodyText"/>
        <w:spacing w:before="135"/>
        <w:ind w:left="0"/>
        <w:rPr>
          <w:rFonts w:ascii="Arial"/>
          <w:i/>
          <w:sz w:val="14"/>
        </w:rPr>
      </w:pPr>
    </w:p>
    <w:p>
      <w:pPr>
        <w:spacing w:before="0"/>
        <w:ind w:left="1367" w:right="1367" w:firstLine="0"/>
        <w:jc w:val="center"/>
        <w:rPr>
          <w:rFonts w:ascii="Arial" w:hAnsi="Arial"/>
          <w:b/>
          <w:sz w:val="20"/>
        </w:rPr>
      </w:pPr>
      <w:r>
        <w:rPr>
          <w:rFonts w:ascii="Arial" w:hAnsi="Arial"/>
          <w:b/>
          <w:sz w:val="20"/>
        </w:rPr>
        <w:t>Capítulo</w:t>
      </w:r>
      <w:r>
        <w:rPr>
          <w:rFonts w:ascii="Arial" w:hAnsi="Arial"/>
          <w:b/>
          <w:spacing w:val="-8"/>
          <w:sz w:val="20"/>
        </w:rPr>
        <w:t> </w:t>
      </w:r>
      <w:r>
        <w:rPr>
          <w:rFonts w:ascii="Arial" w:hAnsi="Arial"/>
          <w:b/>
          <w:spacing w:val="-5"/>
          <w:sz w:val="20"/>
        </w:rPr>
        <w:t>VI</w:t>
      </w:r>
    </w:p>
    <w:p>
      <w:pPr>
        <w:spacing w:before="1"/>
        <w:ind w:left="1366" w:right="1368" w:firstLine="0"/>
        <w:jc w:val="center"/>
        <w:rPr>
          <w:rFonts w:ascii="Arial"/>
          <w:b/>
          <w:sz w:val="20"/>
        </w:rPr>
      </w:pPr>
      <w:r>
        <w:rPr>
          <w:rFonts w:ascii="Arial"/>
          <w:b/>
          <w:sz w:val="20"/>
        </w:rPr>
        <w:t>De</w:t>
      </w:r>
      <w:r>
        <w:rPr>
          <w:rFonts w:ascii="Arial"/>
          <w:b/>
          <w:spacing w:val="-6"/>
          <w:sz w:val="20"/>
        </w:rPr>
        <w:t> </w:t>
      </w:r>
      <w:r>
        <w:rPr>
          <w:rFonts w:ascii="Arial"/>
          <w:b/>
          <w:sz w:val="20"/>
        </w:rPr>
        <w:t>las</w:t>
      </w:r>
      <w:r>
        <w:rPr>
          <w:rFonts w:ascii="Arial"/>
          <w:b/>
          <w:spacing w:val="-6"/>
          <w:sz w:val="20"/>
        </w:rPr>
        <w:t> </w:t>
      </w:r>
      <w:r>
        <w:rPr>
          <w:rFonts w:ascii="Arial"/>
          <w:b/>
          <w:sz w:val="20"/>
        </w:rPr>
        <w:t>Visitadoras</w:t>
      </w:r>
      <w:r>
        <w:rPr>
          <w:rFonts w:ascii="Arial"/>
          <w:b/>
          <w:spacing w:val="-6"/>
          <w:sz w:val="20"/>
        </w:rPr>
        <w:t> </w:t>
      </w:r>
      <w:r>
        <w:rPr>
          <w:rFonts w:ascii="Arial"/>
          <w:b/>
          <w:sz w:val="20"/>
        </w:rPr>
        <w:t>y</w:t>
      </w:r>
      <w:r>
        <w:rPr>
          <w:rFonts w:ascii="Arial"/>
          <w:b/>
          <w:spacing w:val="-4"/>
          <w:sz w:val="20"/>
        </w:rPr>
        <w:t> </w:t>
      </w:r>
      <w:r>
        <w:rPr>
          <w:rFonts w:ascii="Arial"/>
          <w:b/>
          <w:sz w:val="20"/>
        </w:rPr>
        <w:t>los</w:t>
      </w:r>
      <w:r>
        <w:rPr>
          <w:rFonts w:ascii="Arial"/>
          <w:b/>
          <w:spacing w:val="-4"/>
          <w:sz w:val="20"/>
        </w:rPr>
        <w:t> </w:t>
      </w:r>
      <w:r>
        <w:rPr>
          <w:rFonts w:ascii="Arial"/>
          <w:b/>
          <w:spacing w:val="-2"/>
          <w:sz w:val="20"/>
        </w:rPr>
        <w:t>Visitadores</w:t>
      </w:r>
    </w:p>
    <w:p>
      <w:pPr>
        <w:pStyle w:val="BodyText"/>
        <w:spacing w:before="1"/>
        <w:ind w:left="0"/>
        <w:rPr>
          <w:rFonts w:ascii="Arial"/>
          <w:b/>
        </w:rPr>
      </w:pPr>
    </w:p>
    <w:p>
      <w:pPr>
        <w:spacing w:line="229" w:lineRule="exact" w:before="0"/>
        <w:ind w:left="1367" w:right="1367" w:firstLine="0"/>
        <w:jc w:val="center"/>
        <w:rPr>
          <w:rFonts w:ascii="Arial" w:hAnsi="Arial"/>
          <w:b/>
          <w:sz w:val="20"/>
        </w:rPr>
      </w:pPr>
      <w:r>
        <w:rPr>
          <w:rFonts w:ascii="Arial" w:hAnsi="Arial"/>
          <w:b/>
          <w:sz w:val="20"/>
        </w:rPr>
        <w:t>Sección</w:t>
      </w:r>
      <w:r>
        <w:rPr>
          <w:rFonts w:ascii="Arial" w:hAnsi="Arial"/>
          <w:b/>
          <w:spacing w:val="-9"/>
          <w:sz w:val="20"/>
        </w:rPr>
        <w:t> </w:t>
      </w:r>
      <w:r>
        <w:rPr>
          <w:rFonts w:ascii="Arial" w:hAnsi="Arial"/>
          <w:b/>
          <w:spacing w:val="-2"/>
          <w:sz w:val="20"/>
        </w:rPr>
        <w:t>Primera</w:t>
      </w:r>
    </w:p>
    <w:p>
      <w:pPr>
        <w:spacing w:line="229" w:lineRule="exact" w:before="0"/>
        <w:ind w:left="1366" w:right="1367" w:firstLine="0"/>
        <w:jc w:val="center"/>
        <w:rPr>
          <w:rFonts w:ascii="Arial"/>
          <w:b/>
          <w:sz w:val="20"/>
        </w:rPr>
      </w:pPr>
      <w:r>
        <w:rPr>
          <w:rFonts w:ascii="Arial"/>
          <w:b/>
          <w:sz w:val="20"/>
        </w:rPr>
        <w:t>De</w:t>
      </w:r>
      <w:r>
        <w:rPr>
          <w:rFonts w:ascii="Arial"/>
          <w:b/>
          <w:spacing w:val="-8"/>
          <w:sz w:val="20"/>
        </w:rPr>
        <w:t> </w:t>
      </w:r>
      <w:r>
        <w:rPr>
          <w:rFonts w:ascii="Arial"/>
          <w:b/>
          <w:sz w:val="20"/>
        </w:rPr>
        <w:t>los</w:t>
      </w:r>
      <w:r>
        <w:rPr>
          <w:rFonts w:ascii="Arial"/>
          <w:b/>
          <w:spacing w:val="-6"/>
          <w:sz w:val="20"/>
        </w:rPr>
        <w:t> </w:t>
      </w:r>
      <w:r>
        <w:rPr>
          <w:rFonts w:ascii="Arial"/>
          <w:b/>
          <w:sz w:val="20"/>
        </w:rPr>
        <w:t>Visitadores</w:t>
      </w:r>
      <w:r>
        <w:rPr>
          <w:rFonts w:ascii="Arial"/>
          <w:b/>
          <w:spacing w:val="-8"/>
          <w:sz w:val="20"/>
        </w:rPr>
        <w:t> </w:t>
      </w:r>
      <w:r>
        <w:rPr>
          <w:rFonts w:ascii="Arial"/>
          <w:b/>
          <w:spacing w:val="-2"/>
          <w:sz w:val="20"/>
        </w:rPr>
        <w:t>Generales</w:t>
      </w:r>
    </w:p>
    <w:p>
      <w:pPr>
        <w:pStyle w:val="BodyText"/>
        <w:spacing w:before="1"/>
        <w:ind w:left="0"/>
        <w:rPr>
          <w:rFonts w:ascii="Arial"/>
          <w:b/>
        </w:rPr>
      </w:pPr>
    </w:p>
    <w:p>
      <w:pPr>
        <w:pStyle w:val="BodyText"/>
        <w:ind w:right="1424"/>
        <w:jc w:val="both"/>
      </w:pPr>
      <w:r>
        <w:rPr>
          <w:rFonts w:ascii="Arial" w:hAnsi="Arial"/>
          <w:b/>
        </w:rPr>
        <w:t>Artículo 44.- </w:t>
      </w:r>
      <w:r>
        <w:rPr/>
        <w:t>Los Visitadores Generales de la Comisión deberán reunir para su designación, los siguientes requisitos:</w:t>
      </w:r>
    </w:p>
    <w:p>
      <w:pPr>
        <w:pStyle w:val="BodyText"/>
        <w:spacing w:before="1"/>
        <w:ind w:left="0"/>
      </w:pPr>
    </w:p>
    <w:p>
      <w:pPr>
        <w:pStyle w:val="ListParagraph"/>
        <w:numPr>
          <w:ilvl w:val="0"/>
          <w:numId w:val="8"/>
        </w:numPr>
        <w:tabs>
          <w:tab w:pos="1985" w:val="left" w:leader="none"/>
        </w:tabs>
        <w:spacing w:line="240" w:lineRule="auto" w:before="0" w:after="0"/>
        <w:ind w:left="1418" w:right="1428" w:firstLine="0"/>
        <w:jc w:val="left"/>
        <w:rPr>
          <w:sz w:val="20"/>
        </w:rPr>
      </w:pPr>
      <w:r>
        <w:rPr>
          <w:sz w:val="20"/>
        </w:rPr>
        <w:t>Ser ciudadano mexicano con amplio conocimiento de la problemática del Estado, en la materia y estar en pleno goce y ejercicio de sus derechos civiles y políticos;</w:t>
      </w:r>
    </w:p>
    <w:p>
      <w:pPr>
        <w:pStyle w:val="BodyText"/>
        <w:spacing w:before="229"/>
        <w:ind w:right="1427"/>
        <w:jc w:val="both"/>
      </w:pPr>
      <w:r>
        <w:rPr>
          <w:rFonts w:ascii="Arial" w:hAnsi="Arial"/>
          <w:b/>
        </w:rPr>
        <w:t>I Bis. </w:t>
      </w:r>
      <w:r>
        <w:rPr/>
        <w:t>Contar con experiencia, prestigio o actividades afines de mínimo tres años en materia de derechos humanos, previos a la designación;</w:t>
      </w:r>
    </w:p>
    <w:p>
      <w:pPr>
        <w:pStyle w:val="BodyText"/>
        <w:spacing w:before="229"/>
        <w:ind w:right="1416"/>
        <w:jc w:val="both"/>
      </w:pPr>
      <w:r>
        <w:rPr>
          <w:rFonts w:ascii="Arial" w:hAnsi="Arial"/>
          <w:b/>
        </w:rPr>
        <w:t>I Ter. </w:t>
      </w:r>
      <w:r>
        <w:rPr/>
        <w:t>No haber sido persona que haya violado o sido objeto de recomendación por alguna Comisión de Derechos</w:t>
      </w:r>
      <w:r>
        <w:rPr>
          <w:spacing w:val="-3"/>
        </w:rPr>
        <w:t> </w:t>
      </w:r>
      <w:r>
        <w:rPr/>
        <w:t>Humanos</w:t>
      </w:r>
      <w:r>
        <w:rPr>
          <w:spacing w:val="-3"/>
        </w:rPr>
        <w:t> </w:t>
      </w:r>
      <w:r>
        <w:rPr/>
        <w:t>atribuible</w:t>
      </w:r>
      <w:r>
        <w:rPr>
          <w:spacing w:val="-2"/>
        </w:rPr>
        <w:t> </w:t>
      </w:r>
      <w:r>
        <w:rPr/>
        <w:t>de</w:t>
      </w:r>
      <w:r>
        <w:rPr>
          <w:spacing w:val="-3"/>
        </w:rPr>
        <w:t> </w:t>
      </w:r>
      <w:r>
        <w:rPr/>
        <w:t>manera</w:t>
      </w:r>
      <w:r>
        <w:rPr>
          <w:spacing w:val="-4"/>
        </w:rPr>
        <w:t> </w:t>
      </w:r>
      <w:r>
        <w:rPr/>
        <w:t>directa</w:t>
      </w:r>
      <w:r>
        <w:rPr>
          <w:spacing w:val="-2"/>
        </w:rPr>
        <w:t> </w:t>
      </w:r>
      <w:r>
        <w:rPr/>
        <w:t>a</w:t>
      </w:r>
      <w:r>
        <w:rPr>
          <w:spacing w:val="-4"/>
        </w:rPr>
        <w:t> </w:t>
      </w:r>
      <w:r>
        <w:rPr/>
        <w:t>su</w:t>
      </w:r>
      <w:r>
        <w:rPr>
          <w:spacing w:val="-2"/>
        </w:rPr>
        <w:t> </w:t>
      </w:r>
      <w:r>
        <w:rPr/>
        <w:t>actuar,</w:t>
      </w:r>
      <w:r>
        <w:rPr>
          <w:spacing w:val="-4"/>
        </w:rPr>
        <w:t> </w:t>
      </w:r>
      <w:r>
        <w:rPr/>
        <w:t>dentro</w:t>
      </w:r>
      <w:r>
        <w:rPr>
          <w:spacing w:val="-2"/>
        </w:rPr>
        <w:t> </w:t>
      </w:r>
      <w:r>
        <w:rPr/>
        <w:t>de</w:t>
      </w:r>
      <w:r>
        <w:rPr>
          <w:spacing w:val="-3"/>
        </w:rPr>
        <w:t> </w:t>
      </w:r>
      <w:r>
        <w:rPr/>
        <w:t>la</w:t>
      </w:r>
      <w:r>
        <w:rPr>
          <w:spacing w:val="-2"/>
        </w:rPr>
        <w:t> </w:t>
      </w:r>
      <w:r>
        <w:rPr/>
        <w:t>República</w:t>
      </w:r>
      <w:r>
        <w:rPr>
          <w:spacing w:val="-4"/>
        </w:rPr>
        <w:t> </w:t>
      </w:r>
      <w:r>
        <w:rPr/>
        <w:t>Mexicana,</w:t>
      </w:r>
      <w:r>
        <w:rPr>
          <w:spacing w:val="-4"/>
        </w:rPr>
        <w:t> </w:t>
      </w:r>
      <w:r>
        <w:rPr/>
        <w:t>por</w:t>
      </w:r>
      <w:r>
        <w:rPr>
          <w:spacing w:val="-1"/>
        </w:rPr>
        <w:t> </w:t>
      </w:r>
      <w:r>
        <w:rPr/>
        <w:t>acción u omisión en la violación de derechos humanos, así como que cuente con una resolución que lo haya confirmado como infractor de derechos humanos o que se encuentren bajo revisión, en su ejercicio profesional previo a la designación, de igual forma atribuible de manera directa a su actuar;</w:t>
      </w:r>
    </w:p>
    <w:p>
      <w:pPr>
        <w:pStyle w:val="BodyText"/>
        <w:ind w:left="0"/>
      </w:pPr>
    </w:p>
    <w:p>
      <w:pPr>
        <w:pStyle w:val="ListParagraph"/>
        <w:numPr>
          <w:ilvl w:val="0"/>
          <w:numId w:val="8"/>
        </w:numPr>
        <w:tabs>
          <w:tab w:pos="1985" w:val="left" w:leader="none"/>
        </w:tabs>
        <w:spacing w:line="240" w:lineRule="auto" w:before="0" w:after="0"/>
        <w:ind w:left="1418" w:right="1427" w:firstLine="0"/>
        <w:jc w:val="left"/>
        <w:rPr>
          <w:sz w:val="20"/>
        </w:rPr>
      </w:pPr>
      <w:r>
        <w:rPr>
          <w:sz w:val="20"/>
        </w:rPr>
        <w:t>Haber residido al menos durante los cinco años anteriores al nombramiento, dentro del Estado de Hidalgo, y</w:t>
      </w:r>
    </w:p>
    <w:p>
      <w:pPr>
        <w:pStyle w:val="BodyText"/>
        <w:spacing w:before="2"/>
        <w:ind w:left="0"/>
      </w:pPr>
    </w:p>
    <w:p>
      <w:pPr>
        <w:pStyle w:val="ListParagraph"/>
        <w:numPr>
          <w:ilvl w:val="0"/>
          <w:numId w:val="8"/>
        </w:numPr>
        <w:tabs>
          <w:tab w:pos="2126" w:val="left" w:leader="none"/>
        </w:tabs>
        <w:spacing w:line="240" w:lineRule="auto" w:before="0" w:after="0"/>
        <w:ind w:left="2126" w:right="0" w:hanging="708"/>
        <w:jc w:val="left"/>
        <w:rPr>
          <w:sz w:val="20"/>
        </w:rPr>
      </w:pPr>
      <w:r>
        <w:rPr>
          <w:spacing w:val="-2"/>
          <w:sz w:val="20"/>
        </w:rPr>
        <w:t>Derogada.</w:t>
      </w:r>
    </w:p>
    <w:p>
      <w:pPr>
        <w:spacing w:before="1"/>
        <w:ind w:left="708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8</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spacing w:after="0"/>
        <w:jc w:val="left"/>
        <w:rPr>
          <w:rFonts w:ascii="Arial" w:hAnsi="Arial"/>
          <w:i/>
          <w:sz w:val="14"/>
        </w:rPr>
        <w:sectPr>
          <w:pgSz w:w="12250" w:h="15850"/>
          <w:pgMar w:header="0" w:footer="969" w:top="1660" w:bottom="1160" w:left="0" w:right="0"/>
        </w:sectPr>
      </w:pPr>
    </w:p>
    <w:p>
      <w:pPr>
        <w:pStyle w:val="ListParagraph"/>
        <w:numPr>
          <w:ilvl w:val="0"/>
          <w:numId w:val="8"/>
        </w:numPr>
        <w:tabs>
          <w:tab w:pos="1985" w:val="left" w:leader="none"/>
        </w:tabs>
        <w:spacing w:line="240" w:lineRule="auto" w:before="169" w:after="0"/>
        <w:ind w:left="1418" w:right="1425" w:firstLine="0"/>
        <w:jc w:val="left"/>
        <w:rPr>
          <w:sz w:val="20"/>
        </w:rPr>
      </w:pPr>
      <w:r>
        <w:rPr>
          <w:sz w:val="20"/>
        </w:rPr>
        <w:t>Tener título de licenciatura en Derecho expedido legalmente, por institución facultada para ello, y acreditar cinco años de ejercicio profesional cuando menos.</w:t>
      </w:r>
    </w:p>
    <w:p>
      <w:pPr>
        <w:pStyle w:val="BodyText"/>
        <w:spacing w:before="228"/>
        <w:jc w:val="both"/>
      </w:pPr>
      <w:r>
        <w:rPr>
          <w:rFonts w:ascii="Arial" w:hAnsi="Arial"/>
          <w:b/>
        </w:rPr>
        <w:t>Artículo</w:t>
      </w:r>
      <w:r>
        <w:rPr>
          <w:rFonts w:ascii="Arial" w:hAnsi="Arial"/>
          <w:b/>
          <w:spacing w:val="-8"/>
        </w:rPr>
        <w:t> </w:t>
      </w:r>
      <w:r>
        <w:rPr>
          <w:rFonts w:ascii="Arial" w:hAnsi="Arial"/>
          <w:b/>
        </w:rPr>
        <w:t>45.-</w:t>
      </w:r>
      <w:r>
        <w:rPr>
          <w:rFonts w:ascii="Arial" w:hAnsi="Arial"/>
          <w:b/>
          <w:spacing w:val="-8"/>
        </w:rPr>
        <w:t> </w:t>
      </w:r>
      <w:r>
        <w:rPr/>
        <w:t>Los</w:t>
      </w:r>
      <w:r>
        <w:rPr>
          <w:spacing w:val="-5"/>
        </w:rPr>
        <w:t> </w:t>
      </w:r>
      <w:r>
        <w:rPr/>
        <w:t>Visitadores</w:t>
      </w:r>
      <w:r>
        <w:rPr>
          <w:spacing w:val="-8"/>
        </w:rPr>
        <w:t> </w:t>
      </w:r>
      <w:r>
        <w:rPr/>
        <w:t>Generales</w:t>
      </w:r>
      <w:r>
        <w:rPr>
          <w:spacing w:val="-7"/>
        </w:rPr>
        <w:t> </w:t>
      </w:r>
      <w:r>
        <w:rPr/>
        <w:t>tendrán</w:t>
      </w:r>
      <w:r>
        <w:rPr>
          <w:spacing w:val="-7"/>
        </w:rPr>
        <w:t> </w:t>
      </w:r>
      <w:r>
        <w:rPr/>
        <w:t>las</w:t>
      </w:r>
      <w:r>
        <w:rPr>
          <w:spacing w:val="-8"/>
        </w:rPr>
        <w:t> </w:t>
      </w:r>
      <w:r>
        <w:rPr/>
        <w:t>siguientes</w:t>
      </w:r>
      <w:r>
        <w:rPr>
          <w:spacing w:val="-7"/>
        </w:rPr>
        <w:t> </w:t>
      </w:r>
      <w:r>
        <w:rPr/>
        <w:t>facultades</w:t>
      </w:r>
      <w:r>
        <w:rPr>
          <w:spacing w:val="-8"/>
        </w:rPr>
        <w:t> </w:t>
      </w:r>
      <w:r>
        <w:rPr/>
        <w:t>y</w:t>
      </w:r>
      <w:r>
        <w:rPr>
          <w:spacing w:val="-7"/>
        </w:rPr>
        <w:t> </w:t>
      </w:r>
      <w:r>
        <w:rPr>
          <w:spacing w:val="-2"/>
        </w:rPr>
        <w:t>obligaciones:</w:t>
      </w:r>
    </w:p>
    <w:p>
      <w:pPr>
        <w:pStyle w:val="BodyText"/>
        <w:spacing w:before="1"/>
        <w:ind w:left="0"/>
      </w:pPr>
    </w:p>
    <w:p>
      <w:pPr>
        <w:pStyle w:val="BodyText"/>
        <w:ind w:right="1429"/>
        <w:jc w:val="both"/>
      </w:pPr>
      <w:r>
        <w:rPr>
          <w:rFonts w:ascii="Arial" w:hAnsi="Arial"/>
          <w:b/>
        </w:rPr>
        <w:t>I.-</w:t>
      </w:r>
      <w:r>
        <w:rPr>
          <w:rFonts w:ascii="Arial" w:hAnsi="Arial"/>
          <w:b/>
          <w:spacing w:val="40"/>
        </w:rPr>
        <w:t>  </w:t>
      </w:r>
      <w:r>
        <w:rPr/>
        <w:t>Recibir, admitir o rechazar las quejas e inconformidades presentadas por los afectados, sus representantes o los denunciantes ante la Comisión;</w:t>
      </w:r>
    </w:p>
    <w:p>
      <w:pPr>
        <w:pStyle w:val="BodyText"/>
        <w:spacing w:before="229"/>
        <w:ind w:right="1424"/>
        <w:jc w:val="both"/>
      </w:pPr>
      <w:r>
        <w:rPr>
          <w:rFonts w:ascii="Arial" w:hAnsi="Arial"/>
          <w:b/>
        </w:rPr>
        <w:t>II.-</w:t>
      </w:r>
      <w:r>
        <w:rPr>
          <w:rFonts w:ascii="Arial" w:hAnsi="Arial"/>
          <w:b/>
          <w:spacing w:val="80"/>
          <w:w w:val="150"/>
        </w:rPr>
        <w:t> </w:t>
      </w:r>
      <w:r>
        <w:rPr/>
        <w:t>Iniciar</w:t>
      </w:r>
      <w:r>
        <w:rPr>
          <w:spacing w:val="40"/>
        </w:rPr>
        <w:t> </w:t>
      </w:r>
      <w:r>
        <w:rPr/>
        <w:t>a</w:t>
      </w:r>
      <w:r>
        <w:rPr>
          <w:spacing w:val="40"/>
        </w:rPr>
        <w:t> </w:t>
      </w:r>
      <w:r>
        <w:rPr/>
        <w:t>petición</w:t>
      </w:r>
      <w:r>
        <w:rPr>
          <w:spacing w:val="40"/>
        </w:rPr>
        <w:t> </w:t>
      </w:r>
      <w:r>
        <w:rPr/>
        <w:t>de</w:t>
      </w:r>
      <w:r>
        <w:rPr>
          <w:spacing w:val="40"/>
        </w:rPr>
        <w:t> </w:t>
      </w:r>
      <w:r>
        <w:rPr/>
        <w:t>parte,</w:t>
      </w:r>
      <w:r>
        <w:rPr>
          <w:spacing w:val="40"/>
        </w:rPr>
        <w:t> </w:t>
      </w:r>
      <w:r>
        <w:rPr/>
        <w:t>la</w:t>
      </w:r>
      <w:r>
        <w:rPr>
          <w:spacing w:val="40"/>
        </w:rPr>
        <w:t> </w:t>
      </w:r>
      <w:r>
        <w:rPr/>
        <w:t>investigación</w:t>
      </w:r>
      <w:r>
        <w:rPr>
          <w:spacing w:val="40"/>
        </w:rPr>
        <w:t> </w:t>
      </w:r>
      <w:r>
        <w:rPr/>
        <w:t>de</w:t>
      </w:r>
      <w:r>
        <w:rPr>
          <w:spacing w:val="40"/>
        </w:rPr>
        <w:t> </w:t>
      </w:r>
      <w:r>
        <w:rPr/>
        <w:t>las</w:t>
      </w:r>
      <w:r>
        <w:rPr>
          <w:spacing w:val="40"/>
        </w:rPr>
        <w:t> </w:t>
      </w:r>
      <w:r>
        <w:rPr/>
        <w:t>quejas</w:t>
      </w:r>
      <w:r>
        <w:rPr>
          <w:spacing w:val="40"/>
        </w:rPr>
        <w:t> </w:t>
      </w:r>
      <w:r>
        <w:rPr/>
        <w:t>e</w:t>
      </w:r>
      <w:r>
        <w:rPr>
          <w:spacing w:val="40"/>
        </w:rPr>
        <w:t> </w:t>
      </w:r>
      <w:r>
        <w:rPr/>
        <w:t>inconformidades</w:t>
      </w:r>
      <w:r>
        <w:rPr>
          <w:spacing w:val="40"/>
        </w:rPr>
        <w:t> </w:t>
      </w:r>
      <w:r>
        <w:rPr/>
        <w:t>que</w:t>
      </w:r>
      <w:r>
        <w:rPr>
          <w:spacing w:val="40"/>
        </w:rPr>
        <w:t> </w:t>
      </w:r>
      <w:r>
        <w:rPr/>
        <w:t>le</w:t>
      </w:r>
      <w:r>
        <w:rPr>
          <w:spacing w:val="40"/>
        </w:rPr>
        <w:t> </w:t>
      </w:r>
      <w:r>
        <w:rPr/>
        <w:t>sean presentadas, y de oficio mediante acuerdo discrecional de la o del Presidente de la Comisión, aquéllas denuncias de violación a los derechos humanos o actos discriminatorios que aparezcan en los medios de comunicación o de cualquier forma tenga conocimiento;</w:t>
      </w:r>
    </w:p>
    <w:p>
      <w:pPr>
        <w:pStyle w:val="BodyText"/>
        <w:ind w:left="0"/>
      </w:pPr>
    </w:p>
    <w:p>
      <w:pPr>
        <w:pStyle w:val="BodyText"/>
        <w:ind w:right="1426"/>
        <w:jc w:val="both"/>
      </w:pPr>
      <w:r>
        <w:rPr>
          <w:rFonts w:ascii="Arial" w:hAnsi="Arial"/>
          <w:b/>
        </w:rPr>
        <w:t>III.-</w:t>
      </w:r>
      <w:r>
        <w:rPr>
          <w:rFonts w:ascii="Arial" w:hAnsi="Arial"/>
          <w:b/>
          <w:spacing w:val="80"/>
          <w:w w:val="150"/>
        </w:rPr>
        <w:t> </w:t>
      </w:r>
      <w:r>
        <w:rPr/>
        <w:t>Realizar las actividades necesarias para lograr por medio de la amigable composición, la solución inmediata de las presuntas violaciones de derechos humanos o actos de discriminación, que por su</w:t>
      </w:r>
      <w:r>
        <w:rPr>
          <w:spacing w:val="40"/>
        </w:rPr>
        <w:t> </w:t>
      </w:r>
      <w:r>
        <w:rPr/>
        <w:t>propia naturaleza así lo permita.</w:t>
      </w:r>
    </w:p>
    <w:p>
      <w:pPr>
        <w:pStyle w:val="BodyText"/>
        <w:spacing w:before="2"/>
        <w:ind w:left="0"/>
      </w:pPr>
    </w:p>
    <w:p>
      <w:pPr>
        <w:pStyle w:val="BodyText"/>
        <w:ind w:right="1420"/>
        <w:jc w:val="both"/>
      </w:pPr>
      <w:r>
        <w:rPr>
          <w:rFonts w:ascii="Arial" w:hAnsi="Arial"/>
          <w:b/>
        </w:rPr>
        <w:t>IV.- </w:t>
      </w:r>
      <w:r>
        <w:rPr/>
        <w:t>Realizar las investigaciones y estudios necesarios para formular los proyectos de recomendación o acuerdo, que se someterán a la persona titular de la comisión para su consideración;</w:t>
      </w:r>
    </w:p>
    <w:p>
      <w:pPr>
        <w:spacing w:before="2"/>
        <w:ind w:left="658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6"/>
        <w:ind w:left="0"/>
        <w:rPr>
          <w:rFonts w:ascii="Arial"/>
          <w:i/>
          <w:sz w:val="14"/>
        </w:rPr>
      </w:pPr>
    </w:p>
    <w:p>
      <w:pPr>
        <w:pStyle w:val="BodyText"/>
        <w:ind w:right="1426"/>
        <w:jc w:val="both"/>
      </w:pPr>
      <w:r>
        <w:rPr>
          <w:rFonts w:ascii="Arial" w:hAnsi="Arial"/>
          <w:b/>
        </w:rPr>
        <w:t>V.-</w:t>
      </w:r>
      <w:r>
        <w:rPr>
          <w:rFonts w:ascii="Arial" w:hAnsi="Arial"/>
          <w:b/>
          <w:spacing w:val="80"/>
          <w:w w:val="150"/>
        </w:rPr>
        <w:t> </w:t>
      </w:r>
      <w:r>
        <w:rPr/>
        <w:t>Solicitar a cualquier dependencia, autoridad o servidor público los informes o documentos que ayuden al esclarecimiento de los hechos de la investigación;</w:t>
      </w:r>
    </w:p>
    <w:p>
      <w:pPr>
        <w:pStyle w:val="BodyText"/>
        <w:spacing w:before="1"/>
        <w:ind w:left="0"/>
      </w:pPr>
    </w:p>
    <w:p>
      <w:pPr>
        <w:pStyle w:val="BodyText"/>
        <w:ind w:right="1426"/>
        <w:jc w:val="both"/>
      </w:pPr>
      <w:r>
        <w:rPr>
          <w:rFonts w:ascii="Arial" w:hAnsi="Arial"/>
          <w:b/>
        </w:rPr>
        <w:t>VI.-</w:t>
      </w:r>
      <w:r>
        <w:rPr>
          <w:rFonts w:ascii="Arial" w:hAnsi="Arial"/>
          <w:b/>
          <w:spacing w:val="80"/>
          <w:w w:val="150"/>
        </w:rPr>
        <w:t> </w:t>
      </w:r>
      <w:r>
        <w:rPr/>
        <w:t>Determinar la reapertura de los casos que se encuentren concluidos, cuando así lo consideren necesario, previo acuerdo de la persona titular de la comisión;</w:t>
      </w:r>
    </w:p>
    <w:p>
      <w:pPr>
        <w:spacing w:before="2"/>
        <w:ind w:left="658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6"/>
        <w:ind w:left="0"/>
        <w:rPr>
          <w:rFonts w:ascii="Arial"/>
          <w:i/>
          <w:sz w:val="14"/>
        </w:rPr>
      </w:pPr>
    </w:p>
    <w:p>
      <w:pPr>
        <w:pStyle w:val="BodyText"/>
        <w:ind w:right="1426"/>
        <w:jc w:val="both"/>
      </w:pPr>
      <w:r>
        <w:rPr>
          <w:rFonts w:ascii="Arial" w:hAnsi="Arial"/>
          <w:b/>
        </w:rPr>
        <w:t>VII.-</w:t>
      </w:r>
      <w:r>
        <w:rPr>
          <w:rFonts w:ascii="Arial" w:hAnsi="Arial"/>
          <w:b/>
          <w:spacing w:val="80"/>
          <w:w w:val="150"/>
        </w:rPr>
        <w:t> </w:t>
      </w:r>
      <w:r>
        <w:rPr/>
        <w:t>Ejercer las funciones de la persona titular de la comisión en su ausencia, en los términos del Reglamento</w:t>
      </w:r>
      <w:r>
        <w:rPr>
          <w:spacing w:val="-2"/>
        </w:rPr>
        <w:t> </w:t>
      </w:r>
      <w:r>
        <w:rPr/>
        <w:t>Interno</w:t>
      </w:r>
      <w:r>
        <w:rPr>
          <w:spacing w:val="-2"/>
        </w:rPr>
        <w:t> </w:t>
      </w:r>
      <w:r>
        <w:rPr/>
        <w:t>y,</w:t>
      </w:r>
      <w:r>
        <w:rPr>
          <w:spacing w:val="-4"/>
        </w:rPr>
        <w:t> </w:t>
      </w:r>
      <w:r>
        <w:rPr/>
        <w:t>en</w:t>
      </w:r>
      <w:r>
        <w:rPr>
          <w:spacing w:val="-4"/>
        </w:rPr>
        <w:t> </w:t>
      </w:r>
      <w:r>
        <w:rPr/>
        <w:t>el</w:t>
      </w:r>
      <w:r>
        <w:rPr>
          <w:spacing w:val="-5"/>
        </w:rPr>
        <w:t> </w:t>
      </w:r>
      <w:r>
        <w:rPr/>
        <w:t>caso</w:t>
      </w:r>
      <w:r>
        <w:rPr>
          <w:spacing w:val="-2"/>
        </w:rPr>
        <w:t> </w:t>
      </w:r>
      <w:r>
        <w:rPr/>
        <w:t>de</w:t>
      </w:r>
      <w:r>
        <w:rPr>
          <w:spacing w:val="-2"/>
        </w:rPr>
        <w:t> </w:t>
      </w:r>
      <w:r>
        <w:rPr/>
        <w:t>ausencias</w:t>
      </w:r>
      <w:r>
        <w:rPr>
          <w:spacing w:val="-1"/>
        </w:rPr>
        <w:t> </w:t>
      </w:r>
      <w:r>
        <w:rPr/>
        <w:t>mayores</w:t>
      </w:r>
      <w:r>
        <w:rPr>
          <w:spacing w:val="-3"/>
        </w:rPr>
        <w:t> </w:t>
      </w:r>
      <w:r>
        <w:rPr/>
        <w:t>a</w:t>
      </w:r>
      <w:r>
        <w:rPr>
          <w:spacing w:val="-2"/>
        </w:rPr>
        <w:t> </w:t>
      </w:r>
      <w:r>
        <w:rPr/>
        <w:t>quince</w:t>
      </w:r>
      <w:r>
        <w:rPr>
          <w:spacing w:val="-2"/>
        </w:rPr>
        <w:t> </w:t>
      </w:r>
      <w:r>
        <w:rPr/>
        <w:t>días,</w:t>
      </w:r>
      <w:r>
        <w:rPr>
          <w:spacing w:val="-2"/>
        </w:rPr>
        <w:t> </w:t>
      </w:r>
      <w:r>
        <w:rPr/>
        <w:t>la</w:t>
      </w:r>
      <w:r>
        <w:rPr>
          <w:spacing w:val="-2"/>
        </w:rPr>
        <w:t> </w:t>
      </w:r>
      <w:r>
        <w:rPr/>
        <w:t>delegación</w:t>
      </w:r>
      <w:r>
        <w:rPr>
          <w:spacing w:val="-3"/>
        </w:rPr>
        <w:t> </w:t>
      </w:r>
      <w:r>
        <w:rPr/>
        <w:t>de</w:t>
      </w:r>
      <w:r>
        <w:rPr>
          <w:spacing w:val="-3"/>
        </w:rPr>
        <w:t> </w:t>
      </w:r>
      <w:r>
        <w:rPr/>
        <w:t>funciones</w:t>
      </w:r>
      <w:r>
        <w:rPr>
          <w:spacing w:val="-3"/>
        </w:rPr>
        <w:t> </w:t>
      </w:r>
      <w:r>
        <w:rPr/>
        <w:t>deberá ser aprobada por el Consejo;</w:t>
      </w:r>
    </w:p>
    <w:p>
      <w:pPr>
        <w:spacing w:before="2"/>
        <w:ind w:left="0" w:right="1418"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pStyle w:val="BodyText"/>
        <w:spacing w:before="1"/>
        <w:ind w:right="1380"/>
      </w:pPr>
      <w:r>
        <w:rPr>
          <w:rFonts w:ascii="Arial" w:hAnsi="Arial"/>
          <w:b/>
        </w:rPr>
        <w:t>VIII.-</w:t>
      </w:r>
      <w:r>
        <w:rPr>
          <w:rFonts w:ascii="Arial" w:hAnsi="Arial"/>
          <w:b/>
          <w:spacing w:val="80"/>
        </w:rPr>
        <w:t> </w:t>
      </w:r>
      <w:r>
        <w:rPr/>
        <w:t>Las</w:t>
      </w:r>
      <w:r>
        <w:rPr>
          <w:spacing w:val="80"/>
        </w:rPr>
        <w:t> </w:t>
      </w:r>
      <w:r>
        <w:rPr/>
        <w:t>demás</w:t>
      </w:r>
      <w:r>
        <w:rPr>
          <w:spacing w:val="80"/>
        </w:rPr>
        <w:t> </w:t>
      </w:r>
      <w:r>
        <w:rPr/>
        <w:t>que</w:t>
      </w:r>
      <w:r>
        <w:rPr>
          <w:spacing w:val="80"/>
        </w:rPr>
        <w:t> </w:t>
      </w:r>
      <w:r>
        <w:rPr/>
        <w:t>le</w:t>
      </w:r>
      <w:r>
        <w:rPr>
          <w:spacing w:val="80"/>
        </w:rPr>
        <w:t> </w:t>
      </w:r>
      <w:r>
        <w:rPr/>
        <w:t>sean</w:t>
      </w:r>
      <w:r>
        <w:rPr>
          <w:spacing w:val="80"/>
        </w:rPr>
        <w:t> </w:t>
      </w:r>
      <w:r>
        <w:rPr/>
        <w:t>conferidas</w:t>
      </w:r>
      <w:r>
        <w:rPr>
          <w:spacing w:val="80"/>
        </w:rPr>
        <w:t> </w:t>
      </w:r>
      <w:r>
        <w:rPr/>
        <w:t>en</w:t>
      </w:r>
      <w:r>
        <w:rPr>
          <w:spacing w:val="79"/>
        </w:rPr>
        <w:t> </w:t>
      </w:r>
      <w:r>
        <w:rPr/>
        <w:t>otros</w:t>
      </w:r>
      <w:r>
        <w:rPr>
          <w:spacing w:val="79"/>
        </w:rPr>
        <w:t> </w:t>
      </w:r>
      <w:r>
        <w:rPr/>
        <w:t>ordenamientos</w:t>
      </w:r>
      <w:r>
        <w:rPr>
          <w:spacing w:val="80"/>
        </w:rPr>
        <w:t> </w:t>
      </w:r>
      <w:r>
        <w:rPr/>
        <w:t>legales,</w:t>
      </w:r>
      <w:r>
        <w:rPr>
          <w:spacing w:val="79"/>
        </w:rPr>
        <w:t> </w:t>
      </w:r>
      <w:r>
        <w:rPr/>
        <w:t>reglamentarios</w:t>
      </w:r>
      <w:r>
        <w:rPr>
          <w:spacing w:val="80"/>
        </w:rPr>
        <w:t> </w:t>
      </w:r>
      <w:r>
        <w:rPr/>
        <w:t>y</w:t>
      </w:r>
      <w:r>
        <w:rPr>
          <w:spacing w:val="80"/>
        </w:rPr>
        <w:t> </w:t>
      </w:r>
      <w:r>
        <w:rPr/>
        <w:t>por delegación del Presidente de la Comisión.</w:t>
      </w:r>
    </w:p>
    <w:p>
      <w:pPr>
        <w:pStyle w:val="BodyText"/>
        <w:spacing w:before="228"/>
        <w:ind w:right="1380"/>
      </w:pPr>
      <w:r>
        <w:rPr>
          <w:rFonts w:ascii="Arial" w:hAnsi="Arial"/>
          <w:b/>
        </w:rPr>
        <w:t>Artículo</w:t>
      </w:r>
      <w:r>
        <w:rPr>
          <w:rFonts w:ascii="Arial" w:hAnsi="Arial"/>
          <w:b/>
          <w:spacing w:val="40"/>
        </w:rPr>
        <w:t> </w:t>
      </w:r>
      <w:r>
        <w:rPr>
          <w:rFonts w:ascii="Arial" w:hAnsi="Arial"/>
          <w:b/>
        </w:rPr>
        <w:t>46.-</w:t>
      </w:r>
      <w:r>
        <w:rPr>
          <w:rFonts w:ascii="Arial" w:hAnsi="Arial"/>
          <w:b/>
          <w:spacing w:val="40"/>
        </w:rPr>
        <w:t> </w:t>
      </w:r>
      <w:r>
        <w:rPr/>
        <w:t>El</w:t>
      </w:r>
      <w:r>
        <w:rPr>
          <w:spacing w:val="40"/>
        </w:rPr>
        <w:t> </w:t>
      </w:r>
      <w:r>
        <w:rPr/>
        <w:t>cargo</w:t>
      </w:r>
      <w:r>
        <w:rPr>
          <w:spacing w:val="40"/>
        </w:rPr>
        <w:t> </w:t>
      </w:r>
      <w:r>
        <w:rPr/>
        <w:t>de</w:t>
      </w:r>
      <w:r>
        <w:rPr>
          <w:spacing w:val="40"/>
        </w:rPr>
        <w:t> </w:t>
      </w:r>
      <w:r>
        <w:rPr/>
        <w:t>Visitador</w:t>
      </w:r>
      <w:r>
        <w:rPr>
          <w:spacing w:val="40"/>
        </w:rPr>
        <w:t> </w:t>
      </w:r>
      <w:r>
        <w:rPr/>
        <w:t>General</w:t>
      </w:r>
      <w:r>
        <w:rPr>
          <w:spacing w:val="40"/>
        </w:rPr>
        <w:t> </w:t>
      </w:r>
      <w:r>
        <w:rPr/>
        <w:t>será</w:t>
      </w:r>
      <w:r>
        <w:rPr>
          <w:spacing w:val="40"/>
        </w:rPr>
        <w:t> </w:t>
      </w:r>
      <w:r>
        <w:rPr/>
        <w:t>remunerado</w:t>
      </w:r>
      <w:r>
        <w:rPr>
          <w:spacing w:val="40"/>
        </w:rPr>
        <w:t> </w:t>
      </w:r>
      <w:r>
        <w:rPr/>
        <w:t>y</w:t>
      </w:r>
      <w:r>
        <w:rPr>
          <w:spacing w:val="40"/>
        </w:rPr>
        <w:t> </w:t>
      </w:r>
      <w:r>
        <w:rPr/>
        <w:t>recibirá</w:t>
      </w:r>
      <w:r>
        <w:rPr>
          <w:spacing w:val="40"/>
        </w:rPr>
        <w:t> </w:t>
      </w:r>
      <w:r>
        <w:rPr/>
        <w:t>las</w:t>
      </w:r>
      <w:r>
        <w:rPr>
          <w:spacing w:val="40"/>
        </w:rPr>
        <w:t> </w:t>
      </w:r>
      <w:r>
        <w:rPr/>
        <w:t>mismas</w:t>
      </w:r>
      <w:r>
        <w:rPr>
          <w:spacing w:val="40"/>
        </w:rPr>
        <w:t> </w:t>
      </w:r>
      <w:r>
        <w:rPr/>
        <w:t>prestaciones</w:t>
      </w:r>
      <w:r>
        <w:rPr>
          <w:spacing w:val="40"/>
        </w:rPr>
        <w:t> </w:t>
      </w:r>
      <w:r>
        <w:rPr/>
        <w:t>y percepciones que el titular de una Sala del Tribunal Superior de Justicia del Estado.</w:t>
      </w:r>
    </w:p>
    <w:p>
      <w:pPr>
        <w:spacing w:before="2"/>
        <w:ind w:left="0" w:right="1418"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ind w:left="0"/>
        <w:rPr>
          <w:rFonts w:ascii="Arial"/>
          <w:i/>
          <w:sz w:val="14"/>
        </w:rPr>
      </w:pPr>
    </w:p>
    <w:p>
      <w:pPr>
        <w:pStyle w:val="BodyText"/>
        <w:spacing w:before="138"/>
        <w:ind w:left="0"/>
        <w:rPr>
          <w:rFonts w:ascii="Arial"/>
          <w:i/>
          <w:sz w:val="14"/>
        </w:rPr>
      </w:pPr>
    </w:p>
    <w:p>
      <w:pPr>
        <w:pStyle w:val="Heading1"/>
        <w:spacing w:line="229" w:lineRule="exact"/>
      </w:pPr>
      <w:r>
        <w:rPr/>
        <w:t>Sección</w:t>
      </w:r>
      <w:r>
        <w:rPr>
          <w:spacing w:val="-9"/>
        </w:rPr>
        <w:t> </w:t>
      </w:r>
      <w:r>
        <w:rPr>
          <w:spacing w:val="-2"/>
        </w:rPr>
        <w:t>Segunda</w:t>
      </w:r>
    </w:p>
    <w:p>
      <w:pPr>
        <w:spacing w:line="229" w:lineRule="exact" w:before="0"/>
        <w:ind w:left="1366" w:right="1368" w:firstLine="0"/>
        <w:jc w:val="center"/>
        <w:rPr>
          <w:rFonts w:ascii="Arial"/>
          <w:b/>
          <w:sz w:val="20"/>
        </w:rPr>
      </w:pPr>
      <w:r>
        <w:rPr>
          <w:rFonts w:ascii="Arial"/>
          <w:b/>
          <w:sz w:val="20"/>
        </w:rPr>
        <w:t>De</w:t>
      </w:r>
      <w:r>
        <w:rPr>
          <w:rFonts w:ascii="Arial"/>
          <w:b/>
          <w:spacing w:val="-6"/>
          <w:sz w:val="20"/>
        </w:rPr>
        <w:t> </w:t>
      </w:r>
      <w:r>
        <w:rPr>
          <w:rFonts w:ascii="Arial"/>
          <w:b/>
          <w:sz w:val="20"/>
        </w:rPr>
        <w:t>las</w:t>
      </w:r>
      <w:r>
        <w:rPr>
          <w:rFonts w:ascii="Arial"/>
          <w:b/>
          <w:spacing w:val="-6"/>
          <w:sz w:val="20"/>
        </w:rPr>
        <w:t> </w:t>
      </w:r>
      <w:r>
        <w:rPr>
          <w:rFonts w:ascii="Arial"/>
          <w:b/>
          <w:sz w:val="20"/>
        </w:rPr>
        <w:t>Visitadoras</w:t>
      </w:r>
      <w:r>
        <w:rPr>
          <w:rFonts w:ascii="Arial"/>
          <w:b/>
          <w:spacing w:val="-6"/>
          <w:sz w:val="20"/>
        </w:rPr>
        <w:t> </w:t>
      </w:r>
      <w:r>
        <w:rPr>
          <w:rFonts w:ascii="Arial"/>
          <w:b/>
          <w:sz w:val="20"/>
        </w:rPr>
        <w:t>y</w:t>
      </w:r>
      <w:r>
        <w:rPr>
          <w:rFonts w:ascii="Arial"/>
          <w:b/>
          <w:spacing w:val="-4"/>
          <w:sz w:val="20"/>
        </w:rPr>
        <w:t> </w:t>
      </w:r>
      <w:r>
        <w:rPr>
          <w:rFonts w:ascii="Arial"/>
          <w:b/>
          <w:sz w:val="20"/>
        </w:rPr>
        <w:t>los</w:t>
      </w:r>
      <w:r>
        <w:rPr>
          <w:rFonts w:ascii="Arial"/>
          <w:b/>
          <w:spacing w:val="-4"/>
          <w:sz w:val="20"/>
        </w:rPr>
        <w:t> </w:t>
      </w:r>
      <w:r>
        <w:rPr>
          <w:rFonts w:ascii="Arial"/>
          <w:b/>
          <w:spacing w:val="-2"/>
          <w:sz w:val="20"/>
        </w:rPr>
        <w:t>Visitadores</w:t>
      </w:r>
    </w:p>
    <w:p>
      <w:pPr>
        <w:pStyle w:val="BodyText"/>
        <w:spacing w:before="1"/>
        <w:ind w:left="0"/>
        <w:rPr>
          <w:rFonts w:ascii="Arial"/>
          <w:b/>
        </w:rPr>
      </w:pPr>
    </w:p>
    <w:p>
      <w:pPr>
        <w:pStyle w:val="BodyText"/>
        <w:ind w:right="1380"/>
      </w:pPr>
      <w:r>
        <w:rPr>
          <w:rFonts w:ascii="Arial" w:hAnsi="Arial"/>
          <w:b/>
        </w:rPr>
        <w:t>Artículo</w:t>
      </w:r>
      <w:r>
        <w:rPr>
          <w:rFonts w:ascii="Arial" w:hAnsi="Arial"/>
          <w:b/>
          <w:spacing w:val="27"/>
        </w:rPr>
        <w:t> </w:t>
      </w:r>
      <w:r>
        <w:rPr>
          <w:rFonts w:ascii="Arial" w:hAnsi="Arial"/>
          <w:b/>
        </w:rPr>
        <w:t>47.-</w:t>
      </w:r>
      <w:r>
        <w:rPr>
          <w:rFonts w:ascii="Arial" w:hAnsi="Arial"/>
          <w:b/>
          <w:spacing w:val="28"/>
        </w:rPr>
        <w:t> </w:t>
      </w:r>
      <w:r>
        <w:rPr/>
        <w:t>Las</w:t>
      </w:r>
      <w:r>
        <w:rPr>
          <w:spacing w:val="28"/>
        </w:rPr>
        <w:t> </w:t>
      </w:r>
      <w:r>
        <w:rPr/>
        <w:t>y</w:t>
      </w:r>
      <w:r>
        <w:rPr>
          <w:spacing w:val="28"/>
        </w:rPr>
        <w:t> </w:t>
      </w:r>
      <w:r>
        <w:rPr/>
        <w:t>los</w:t>
      </w:r>
      <w:r>
        <w:rPr>
          <w:spacing w:val="27"/>
        </w:rPr>
        <w:t> </w:t>
      </w:r>
      <w:r>
        <w:rPr/>
        <w:t>Visitadores</w:t>
      </w:r>
      <w:r>
        <w:rPr>
          <w:spacing w:val="28"/>
        </w:rPr>
        <w:t> </w:t>
      </w:r>
      <w:r>
        <w:rPr/>
        <w:t>de</w:t>
      </w:r>
      <w:r>
        <w:rPr>
          <w:spacing w:val="26"/>
        </w:rPr>
        <w:t> </w:t>
      </w:r>
      <w:r>
        <w:rPr/>
        <w:t>la</w:t>
      </w:r>
      <w:r>
        <w:rPr>
          <w:spacing w:val="26"/>
        </w:rPr>
        <w:t> </w:t>
      </w:r>
      <w:r>
        <w:rPr/>
        <w:t>Comisión,</w:t>
      </w:r>
      <w:r>
        <w:rPr>
          <w:spacing w:val="28"/>
        </w:rPr>
        <w:t> </w:t>
      </w:r>
      <w:r>
        <w:rPr/>
        <w:t>deberán</w:t>
      </w:r>
      <w:r>
        <w:rPr>
          <w:spacing w:val="26"/>
        </w:rPr>
        <w:t> </w:t>
      </w:r>
      <w:r>
        <w:rPr/>
        <w:t>reunir</w:t>
      </w:r>
      <w:r>
        <w:rPr>
          <w:spacing w:val="27"/>
        </w:rPr>
        <w:t> </w:t>
      </w:r>
      <w:r>
        <w:rPr/>
        <w:t>para</w:t>
      </w:r>
      <w:r>
        <w:rPr>
          <w:spacing w:val="26"/>
        </w:rPr>
        <w:t> </w:t>
      </w:r>
      <w:r>
        <w:rPr/>
        <w:t>su</w:t>
      </w:r>
      <w:r>
        <w:rPr>
          <w:spacing w:val="26"/>
        </w:rPr>
        <w:t> </w:t>
      </w:r>
      <w:r>
        <w:rPr/>
        <w:t>designación</w:t>
      </w:r>
      <w:r>
        <w:rPr>
          <w:spacing w:val="26"/>
        </w:rPr>
        <w:t> </w:t>
      </w:r>
      <w:r>
        <w:rPr/>
        <w:t>los</w:t>
      </w:r>
      <w:r>
        <w:rPr>
          <w:spacing w:val="27"/>
        </w:rPr>
        <w:t> </w:t>
      </w:r>
      <w:r>
        <w:rPr/>
        <w:t>siguientes </w:t>
      </w:r>
      <w:r>
        <w:rPr>
          <w:spacing w:val="-2"/>
        </w:rPr>
        <w:t>requisitos:</w:t>
      </w:r>
    </w:p>
    <w:p>
      <w:pPr>
        <w:pStyle w:val="BodyText"/>
        <w:spacing w:before="1"/>
        <w:ind w:left="0"/>
      </w:pPr>
    </w:p>
    <w:p>
      <w:pPr>
        <w:pStyle w:val="ListParagraph"/>
        <w:numPr>
          <w:ilvl w:val="0"/>
          <w:numId w:val="9"/>
        </w:numPr>
        <w:tabs>
          <w:tab w:pos="2126" w:val="left" w:leader="none"/>
        </w:tabs>
        <w:spacing w:line="240" w:lineRule="auto" w:before="1" w:after="0"/>
        <w:ind w:left="2126" w:right="0" w:hanging="708"/>
        <w:jc w:val="left"/>
        <w:rPr>
          <w:sz w:val="20"/>
        </w:rPr>
      </w:pPr>
      <w:r>
        <w:rPr>
          <w:sz w:val="20"/>
        </w:rPr>
        <w:t>Ser</w:t>
      </w:r>
      <w:r>
        <w:rPr>
          <w:spacing w:val="-7"/>
          <w:sz w:val="20"/>
        </w:rPr>
        <w:t> </w:t>
      </w:r>
      <w:r>
        <w:rPr>
          <w:sz w:val="20"/>
        </w:rPr>
        <w:t>ciudadano</w:t>
      </w:r>
      <w:r>
        <w:rPr>
          <w:spacing w:val="-5"/>
          <w:sz w:val="20"/>
        </w:rPr>
        <w:t> </w:t>
      </w:r>
      <w:r>
        <w:rPr>
          <w:sz w:val="20"/>
        </w:rPr>
        <w:t>mexicano,</w:t>
      </w:r>
      <w:r>
        <w:rPr>
          <w:spacing w:val="-5"/>
          <w:sz w:val="20"/>
        </w:rPr>
        <w:t> </w:t>
      </w:r>
      <w:r>
        <w:rPr>
          <w:sz w:val="20"/>
        </w:rPr>
        <w:t>en</w:t>
      </w:r>
      <w:r>
        <w:rPr>
          <w:spacing w:val="-7"/>
          <w:sz w:val="20"/>
        </w:rPr>
        <w:t> </w:t>
      </w:r>
      <w:r>
        <w:rPr>
          <w:sz w:val="20"/>
        </w:rPr>
        <w:t>pleno</w:t>
      </w:r>
      <w:r>
        <w:rPr>
          <w:spacing w:val="-5"/>
          <w:sz w:val="20"/>
        </w:rPr>
        <w:t> </w:t>
      </w:r>
      <w:r>
        <w:rPr>
          <w:sz w:val="20"/>
        </w:rPr>
        <w:t>goce</w:t>
      </w:r>
      <w:r>
        <w:rPr>
          <w:spacing w:val="-7"/>
          <w:sz w:val="20"/>
        </w:rPr>
        <w:t> </w:t>
      </w:r>
      <w:r>
        <w:rPr>
          <w:sz w:val="20"/>
        </w:rPr>
        <w:t>y</w:t>
      </w:r>
      <w:r>
        <w:rPr>
          <w:spacing w:val="-4"/>
          <w:sz w:val="20"/>
        </w:rPr>
        <w:t> </w:t>
      </w:r>
      <w:r>
        <w:rPr>
          <w:sz w:val="20"/>
        </w:rPr>
        <w:t>ejercicio</w:t>
      </w:r>
      <w:r>
        <w:rPr>
          <w:spacing w:val="-7"/>
          <w:sz w:val="20"/>
        </w:rPr>
        <w:t> </w:t>
      </w:r>
      <w:r>
        <w:rPr>
          <w:sz w:val="20"/>
        </w:rPr>
        <w:t>de</w:t>
      </w:r>
      <w:r>
        <w:rPr>
          <w:spacing w:val="-5"/>
          <w:sz w:val="20"/>
        </w:rPr>
        <w:t> </w:t>
      </w:r>
      <w:r>
        <w:rPr>
          <w:sz w:val="20"/>
        </w:rPr>
        <w:t>sus</w:t>
      </w:r>
      <w:r>
        <w:rPr>
          <w:spacing w:val="-6"/>
          <w:sz w:val="20"/>
        </w:rPr>
        <w:t> </w:t>
      </w:r>
      <w:r>
        <w:rPr>
          <w:sz w:val="20"/>
        </w:rPr>
        <w:t>derechos</w:t>
      </w:r>
      <w:r>
        <w:rPr>
          <w:spacing w:val="-5"/>
          <w:sz w:val="20"/>
        </w:rPr>
        <w:t> </w:t>
      </w:r>
      <w:r>
        <w:rPr>
          <w:sz w:val="20"/>
        </w:rPr>
        <w:t>civiles</w:t>
      </w:r>
      <w:r>
        <w:rPr>
          <w:spacing w:val="-1"/>
          <w:sz w:val="20"/>
        </w:rPr>
        <w:t> </w:t>
      </w:r>
      <w:r>
        <w:rPr>
          <w:sz w:val="20"/>
        </w:rPr>
        <w:t>y</w:t>
      </w:r>
      <w:r>
        <w:rPr>
          <w:spacing w:val="-6"/>
          <w:sz w:val="20"/>
        </w:rPr>
        <w:t> </w:t>
      </w:r>
      <w:r>
        <w:rPr>
          <w:sz w:val="20"/>
        </w:rPr>
        <w:t>políticos;</w:t>
      </w:r>
      <w:r>
        <w:rPr>
          <w:spacing w:val="-7"/>
          <w:sz w:val="20"/>
        </w:rPr>
        <w:t> </w:t>
      </w:r>
      <w:r>
        <w:rPr>
          <w:spacing w:val="-10"/>
          <w:sz w:val="20"/>
        </w:rPr>
        <w:t>y</w:t>
      </w:r>
    </w:p>
    <w:p>
      <w:pPr>
        <w:spacing w:before="1"/>
        <w:ind w:left="0" w:right="1420"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2026.</w:t>
      </w:r>
    </w:p>
    <w:p>
      <w:pPr>
        <w:pStyle w:val="ListParagraph"/>
        <w:numPr>
          <w:ilvl w:val="0"/>
          <w:numId w:val="9"/>
        </w:numPr>
        <w:tabs>
          <w:tab w:pos="2181" w:val="left" w:leader="none"/>
        </w:tabs>
        <w:spacing w:line="240" w:lineRule="auto" w:before="227" w:after="0"/>
        <w:ind w:left="2181" w:right="0" w:hanging="763"/>
        <w:jc w:val="left"/>
        <w:rPr>
          <w:sz w:val="20"/>
        </w:rPr>
      </w:pPr>
      <w:r>
        <w:rPr>
          <w:spacing w:val="-2"/>
          <w:sz w:val="20"/>
        </w:rPr>
        <w:t>Derogada.</w:t>
      </w:r>
    </w:p>
    <w:p>
      <w:pPr>
        <w:spacing w:before="1"/>
        <w:ind w:left="708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8</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tabs>
          <w:tab w:pos="2126" w:val="left" w:leader="none"/>
        </w:tabs>
        <w:spacing w:before="230"/>
      </w:pPr>
      <w:r>
        <w:rPr>
          <w:rFonts w:ascii="Arial" w:hAnsi="Arial"/>
          <w:b/>
        </w:rPr>
        <w:t>III.-</w:t>
        <w:tab/>
      </w:r>
      <w:r>
        <w:rPr/>
        <w:t>Tener</w:t>
      </w:r>
      <w:r>
        <w:rPr>
          <w:spacing w:val="-10"/>
        </w:rPr>
        <w:t> </w:t>
      </w:r>
      <w:r>
        <w:rPr/>
        <w:t>título</w:t>
      </w:r>
      <w:r>
        <w:rPr>
          <w:spacing w:val="-9"/>
        </w:rPr>
        <w:t> </w:t>
      </w:r>
      <w:r>
        <w:rPr/>
        <w:t>profesional</w:t>
      </w:r>
      <w:r>
        <w:rPr>
          <w:spacing w:val="-8"/>
        </w:rPr>
        <w:t> </w:t>
      </w:r>
      <w:r>
        <w:rPr/>
        <w:t>expedido</w:t>
      </w:r>
      <w:r>
        <w:rPr>
          <w:spacing w:val="-8"/>
        </w:rPr>
        <w:t> </w:t>
      </w:r>
      <w:r>
        <w:rPr>
          <w:spacing w:val="-2"/>
        </w:rPr>
        <w:t>legalmente.</w:t>
      </w:r>
    </w:p>
    <w:p>
      <w:pPr>
        <w:pStyle w:val="BodyText"/>
        <w:spacing w:after="0"/>
        <w:sectPr>
          <w:pgSz w:w="12250" w:h="15850"/>
          <w:pgMar w:header="0" w:footer="969" w:top="1660" w:bottom="1160" w:left="0" w:right="0"/>
        </w:sectPr>
      </w:pPr>
    </w:p>
    <w:p>
      <w:pPr>
        <w:pStyle w:val="BodyText"/>
        <w:spacing w:before="169"/>
        <w:ind w:right="1428"/>
        <w:jc w:val="both"/>
      </w:pPr>
      <w:r>
        <w:rPr>
          <w:rFonts w:ascii="Arial" w:hAnsi="Arial"/>
          <w:b/>
        </w:rPr>
        <w:t>Artículo 48.- </w:t>
      </w:r>
      <w:r>
        <w:rPr/>
        <w:t>Las o los Visitadores auxiliarán en sus funciones a las Visitadoras y/o los Visitadores Generales, en los términos que establezca el Reglamento interno.</w:t>
      </w:r>
    </w:p>
    <w:p>
      <w:pPr>
        <w:pStyle w:val="BodyText"/>
        <w:spacing w:before="229"/>
        <w:ind w:left="0"/>
      </w:pPr>
    </w:p>
    <w:p>
      <w:pPr>
        <w:pStyle w:val="Heading1"/>
      </w:pPr>
      <w:r>
        <w:rPr/>
        <w:t>Sección</w:t>
      </w:r>
      <w:r>
        <w:rPr>
          <w:spacing w:val="-9"/>
        </w:rPr>
        <w:t> </w:t>
      </w:r>
      <w:r>
        <w:rPr>
          <w:spacing w:val="-2"/>
        </w:rPr>
        <w:t>Tercera</w:t>
      </w:r>
    </w:p>
    <w:p>
      <w:pPr>
        <w:spacing w:before="0"/>
        <w:ind w:left="1366" w:right="1367" w:firstLine="0"/>
        <w:jc w:val="center"/>
        <w:rPr>
          <w:rFonts w:ascii="Arial" w:hAnsi="Arial"/>
          <w:b/>
          <w:sz w:val="20"/>
        </w:rPr>
      </w:pPr>
      <w:r>
        <w:rPr>
          <w:rFonts w:ascii="Arial" w:hAnsi="Arial"/>
          <w:b/>
          <w:sz w:val="20"/>
        </w:rPr>
        <w:t>Del</w:t>
      </w:r>
      <w:r>
        <w:rPr>
          <w:rFonts w:ascii="Arial" w:hAnsi="Arial"/>
          <w:b/>
          <w:spacing w:val="-6"/>
          <w:sz w:val="20"/>
        </w:rPr>
        <w:t> </w:t>
      </w:r>
      <w:r>
        <w:rPr>
          <w:rFonts w:ascii="Arial" w:hAnsi="Arial"/>
          <w:b/>
          <w:sz w:val="20"/>
        </w:rPr>
        <w:t>alcance</w:t>
      </w:r>
      <w:r>
        <w:rPr>
          <w:rFonts w:ascii="Arial" w:hAnsi="Arial"/>
          <w:b/>
          <w:spacing w:val="-6"/>
          <w:sz w:val="20"/>
        </w:rPr>
        <w:t> </w:t>
      </w:r>
      <w:r>
        <w:rPr>
          <w:rFonts w:ascii="Arial" w:hAnsi="Arial"/>
          <w:b/>
          <w:sz w:val="20"/>
        </w:rPr>
        <w:t>territorial</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la</w:t>
      </w:r>
      <w:r>
        <w:rPr>
          <w:rFonts w:ascii="Arial" w:hAnsi="Arial"/>
          <w:b/>
          <w:spacing w:val="-6"/>
          <w:sz w:val="20"/>
        </w:rPr>
        <w:t> </w:t>
      </w:r>
      <w:r>
        <w:rPr>
          <w:rFonts w:ascii="Arial" w:hAnsi="Arial"/>
          <w:b/>
          <w:spacing w:val="-2"/>
          <w:sz w:val="20"/>
        </w:rPr>
        <w:t>Comisión</w:t>
      </w:r>
    </w:p>
    <w:p>
      <w:pPr>
        <w:pStyle w:val="BodyText"/>
        <w:spacing w:before="1"/>
        <w:ind w:left="0"/>
        <w:rPr>
          <w:rFonts w:ascii="Arial"/>
          <w:b/>
        </w:rPr>
      </w:pPr>
    </w:p>
    <w:p>
      <w:pPr>
        <w:pStyle w:val="BodyText"/>
        <w:ind w:right="1417"/>
        <w:jc w:val="both"/>
      </w:pPr>
      <w:r>
        <w:rPr>
          <w:rFonts w:ascii="Arial" w:hAnsi="Arial"/>
          <w:b/>
        </w:rPr>
        <w:t>Artículo 49.- </w:t>
      </w:r>
      <w:r>
        <w:rPr/>
        <w:t>La Comisión podrá contar con Visitadoras o Visitadores de carácter territorial, o unidades desconcentradas, para una mejor atención y seguimiento de los asuntos de su competencia en los lugares que considere oportunos, según lo establezca su Reglamento interno.</w:t>
      </w:r>
    </w:p>
    <w:p>
      <w:pPr>
        <w:pStyle w:val="BodyText"/>
        <w:ind w:left="0"/>
      </w:pPr>
    </w:p>
    <w:p>
      <w:pPr>
        <w:pStyle w:val="BodyText"/>
        <w:ind w:left="0"/>
      </w:pPr>
    </w:p>
    <w:p>
      <w:pPr>
        <w:pStyle w:val="Heading1"/>
        <w:spacing w:line="229" w:lineRule="exact"/>
      </w:pPr>
      <w:r>
        <w:rPr/>
        <w:t>Capítulo</w:t>
      </w:r>
      <w:r>
        <w:rPr>
          <w:spacing w:val="-8"/>
        </w:rPr>
        <w:t> </w:t>
      </w:r>
      <w:r>
        <w:rPr>
          <w:spacing w:val="-5"/>
        </w:rPr>
        <w:t>VII</w:t>
      </w:r>
    </w:p>
    <w:p>
      <w:pPr>
        <w:spacing w:line="229" w:lineRule="exact" w:before="0"/>
        <w:ind w:left="1366" w:right="1368" w:firstLine="0"/>
        <w:jc w:val="center"/>
        <w:rPr>
          <w:rFonts w:ascii="Arial"/>
          <w:b/>
          <w:sz w:val="20"/>
        </w:rPr>
      </w:pPr>
      <w:r>
        <w:rPr>
          <w:rFonts w:ascii="Arial"/>
          <w:b/>
          <w:sz w:val="20"/>
        </w:rPr>
        <w:t>Del</w:t>
      </w:r>
      <w:r>
        <w:rPr>
          <w:rFonts w:ascii="Arial"/>
          <w:b/>
          <w:spacing w:val="-9"/>
          <w:sz w:val="20"/>
        </w:rPr>
        <w:t> </w:t>
      </w:r>
      <w:r>
        <w:rPr>
          <w:rFonts w:ascii="Arial"/>
          <w:b/>
          <w:sz w:val="20"/>
        </w:rPr>
        <w:t>Secretario</w:t>
      </w:r>
      <w:r>
        <w:rPr>
          <w:rFonts w:ascii="Arial"/>
          <w:b/>
          <w:spacing w:val="-9"/>
          <w:sz w:val="20"/>
        </w:rPr>
        <w:t> </w:t>
      </w:r>
      <w:r>
        <w:rPr>
          <w:rFonts w:ascii="Arial"/>
          <w:b/>
          <w:spacing w:val="-2"/>
          <w:sz w:val="20"/>
        </w:rPr>
        <w:t>Ejecutivo</w:t>
      </w:r>
    </w:p>
    <w:p>
      <w:pPr>
        <w:pStyle w:val="BodyText"/>
        <w:spacing w:before="1"/>
        <w:ind w:left="0"/>
        <w:rPr>
          <w:rFonts w:ascii="Arial"/>
          <w:b/>
        </w:rPr>
      </w:pPr>
    </w:p>
    <w:p>
      <w:pPr>
        <w:pStyle w:val="BodyText"/>
        <w:ind w:right="1425"/>
        <w:jc w:val="both"/>
      </w:pPr>
      <w:r>
        <w:rPr>
          <w:rFonts w:ascii="Arial" w:hAnsi="Arial"/>
          <w:b/>
        </w:rPr>
        <w:t>Artículo 50.- </w:t>
      </w:r>
      <w:r>
        <w:rPr/>
        <w:t>El Titular de la Secretaría Ejecutiva deberá reunir para su designación, los siguientes </w:t>
      </w:r>
      <w:r>
        <w:rPr>
          <w:spacing w:val="-2"/>
        </w:rPr>
        <w:t>requisitos:</w:t>
      </w:r>
    </w:p>
    <w:p>
      <w:pPr>
        <w:pStyle w:val="BodyText"/>
        <w:spacing w:before="1"/>
        <w:ind w:left="0"/>
      </w:pPr>
    </w:p>
    <w:p>
      <w:pPr>
        <w:pStyle w:val="ListParagraph"/>
        <w:numPr>
          <w:ilvl w:val="0"/>
          <w:numId w:val="10"/>
        </w:numPr>
        <w:tabs>
          <w:tab w:pos="2126" w:val="left" w:leader="none"/>
        </w:tabs>
        <w:spacing w:line="240" w:lineRule="auto" w:before="1" w:after="0"/>
        <w:ind w:left="2126" w:right="0" w:hanging="708"/>
        <w:jc w:val="left"/>
        <w:rPr>
          <w:sz w:val="20"/>
        </w:rPr>
      </w:pPr>
      <w:r>
        <w:rPr>
          <w:sz w:val="20"/>
        </w:rPr>
        <w:t>Ser</w:t>
      </w:r>
      <w:r>
        <w:rPr>
          <w:spacing w:val="-8"/>
          <w:sz w:val="20"/>
        </w:rPr>
        <w:t> </w:t>
      </w:r>
      <w:r>
        <w:rPr>
          <w:sz w:val="20"/>
        </w:rPr>
        <w:t>ciudadano</w:t>
      </w:r>
      <w:r>
        <w:rPr>
          <w:spacing w:val="-6"/>
          <w:sz w:val="20"/>
        </w:rPr>
        <w:t> </w:t>
      </w:r>
      <w:r>
        <w:rPr>
          <w:sz w:val="20"/>
        </w:rPr>
        <w:t>hidalguense</w:t>
      </w:r>
      <w:r>
        <w:rPr>
          <w:spacing w:val="-6"/>
          <w:sz w:val="20"/>
        </w:rPr>
        <w:t> </w:t>
      </w:r>
      <w:r>
        <w:rPr>
          <w:sz w:val="20"/>
        </w:rPr>
        <w:t>en</w:t>
      </w:r>
      <w:r>
        <w:rPr>
          <w:spacing w:val="-8"/>
          <w:sz w:val="20"/>
        </w:rPr>
        <w:t> </w:t>
      </w:r>
      <w:r>
        <w:rPr>
          <w:sz w:val="20"/>
        </w:rPr>
        <w:t>pleno</w:t>
      </w:r>
      <w:r>
        <w:rPr>
          <w:spacing w:val="-9"/>
          <w:sz w:val="20"/>
        </w:rPr>
        <w:t> </w:t>
      </w:r>
      <w:r>
        <w:rPr>
          <w:sz w:val="20"/>
        </w:rPr>
        <w:t>ejercicio</w:t>
      </w:r>
      <w:r>
        <w:rPr>
          <w:spacing w:val="-7"/>
          <w:sz w:val="20"/>
        </w:rPr>
        <w:t> </w:t>
      </w:r>
      <w:r>
        <w:rPr>
          <w:sz w:val="20"/>
        </w:rPr>
        <w:t>de</w:t>
      </w:r>
      <w:r>
        <w:rPr>
          <w:spacing w:val="-8"/>
          <w:sz w:val="20"/>
        </w:rPr>
        <w:t> </w:t>
      </w:r>
      <w:r>
        <w:rPr>
          <w:sz w:val="20"/>
        </w:rPr>
        <w:t>sus</w:t>
      </w:r>
      <w:r>
        <w:rPr>
          <w:spacing w:val="-7"/>
          <w:sz w:val="20"/>
        </w:rPr>
        <w:t> </w:t>
      </w:r>
      <w:r>
        <w:rPr>
          <w:sz w:val="20"/>
        </w:rPr>
        <w:t>derechos;</w:t>
      </w:r>
      <w:r>
        <w:rPr>
          <w:spacing w:val="-7"/>
          <w:sz w:val="20"/>
        </w:rPr>
        <w:t> </w:t>
      </w:r>
      <w:r>
        <w:rPr>
          <w:spacing w:val="-10"/>
          <w:sz w:val="20"/>
        </w:rPr>
        <w:t>y</w:t>
      </w:r>
    </w:p>
    <w:p>
      <w:pPr>
        <w:spacing w:before="1"/>
        <w:ind w:left="703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2026.</w:t>
      </w:r>
    </w:p>
    <w:p>
      <w:pPr>
        <w:pStyle w:val="ListParagraph"/>
        <w:numPr>
          <w:ilvl w:val="0"/>
          <w:numId w:val="10"/>
        </w:numPr>
        <w:tabs>
          <w:tab w:pos="2126" w:val="left" w:leader="none"/>
        </w:tabs>
        <w:spacing w:line="240" w:lineRule="auto" w:before="227" w:after="0"/>
        <w:ind w:left="2126" w:right="0" w:hanging="708"/>
        <w:jc w:val="left"/>
        <w:rPr>
          <w:sz w:val="20"/>
        </w:rPr>
      </w:pPr>
      <w:r>
        <w:rPr>
          <w:spacing w:val="-2"/>
          <w:sz w:val="20"/>
        </w:rPr>
        <w:t>Derogada.</w:t>
      </w:r>
    </w:p>
    <w:p>
      <w:pPr>
        <w:spacing w:before="1"/>
        <w:ind w:left="708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8</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tabs>
          <w:tab w:pos="2126" w:val="left" w:leader="none"/>
        </w:tabs>
        <w:spacing w:before="229"/>
      </w:pPr>
      <w:r>
        <w:rPr>
          <w:rFonts w:ascii="Arial" w:hAnsi="Arial"/>
          <w:b/>
        </w:rPr>
        <w:t>III.-</w:t>
        <w:tab/>
      </w:r>
      <w:r>
        <w:rPr/>
        <w:t>Tener</w:t>
      </w:r>
      <w:r>
        <w:rPr>
          <w:spacing w:val="-10"/>
        </w:rPr>
        <w:t> </w:t>
      </w:r>
      <w:r>
        <w:rPr/>
        <w:t>título</w:t>
      </w:r>
      <w:r>
        <w:rPr>
          <w:spacing w:val="-9"/>
        </w:rPr>
        <w:t> </w:t>
      </w:r>
      <w:r>
        <w:rPr/>
        <w:t>profesional</w:t>
      </w:r>
      <w:r>
        <w:rPr>
          <w:spacing w:val="-8"/>
        </w:rPr>
        <w:t> </w:t>
      </w:r>
      <w:r>
        <w:rPr/>
        <w:t>expedido</w:t>
      </w:r>
      <w:r>
        <w:rPr>
          <w:spacing w:val="-8"/>
        </w:rPr>
        <w:t> </w:t>
      </w:r>
      <w:r>
        <w:rPr>
          <w:spacing w:val="-2"/>
        </w:rPr>
        <w:t>legalmente.</w:t>
      </w:r>
    </w:p>
    <w:p>
      <w:pPr>
        <w:pStyle w:val="BodyText"/>
        <w:spacing w:before="1"/>
        <w:ind w:left="0"/>
      </w:pPr>
    </w:p>
    <w:p>
      <w:pPr>
        <w:pStyle w:val="BodyText"/>
      </w:pPr>
      <w:r>
        <w:rPr>
          <w:rFonts w:ascii="Arial" w:hAnsi="Arial"/>
          <w:b/>
        </w:rPr>
        <w:t>Artículo</w:t>
      </w:r>
      <w:r>
        <w:rPr>
          <w:rFonts w:ascii="Arial" w:hAnsi="Arial"/>
          <w:b/>
          <w:spacing w:val="-8"/>
        </w:rPr>
        <w:t> </w:t>
      </w:r>
      <w:r>
        <w:rPr>
          <w:rFonts w:ascii="Arial" w:hAnsi="Arial"/>
          <w:b/>
        </w:rPr>
        <w:t>51.-</w:t>
      </w:r>
      <w:r>
        <w:rPr>
          <w:rFonts w:ascii="Arial" w:hAnsi="Arial"/>
          <w:b/>
          <w:spacing w:val="-8"/>
        </w:rPr>
        <w:t> </w:t>
      </w:r>
      <w:r>
        <w:rPr/>
        <w:t>La</w:t>
      </w:r>
      <w:r>
        <w:rPr>
          <w:spacing w:val="-7"/>
        </w:rPr>
        <w:t> </w:t>
      </w:r>
      <w:r>
        <w:rPr/>
        <w:t>Secretaría</w:t>
      </w:r>
      <w:r>
        <w:rPr>
          <w:spacing w:val="-6"/>
        </w:rPr>
        <w:t> </w:t>
      </w:r>
      <w:r>
        <w:rPr/>
        <w:t>Ejecutiva</w:t>
      </w:r>
      <w:r>
        <w:rPr>
          <w:spacing w:val="-7"/>
        </w:rPr>
        <w:t> </w:t>
      </w:r>
      <w:r>
        <w:rPr/>
        <w:t>tendrá</w:t>
      </w:r>
      <w:r>
        <w:rPr>
          <w:spacing w:val="-9"/>
        </w:rPr>
        <w:t> </w:t>
      </w:r>
      <w:r>
        <w:rPr/>
        <w:t>las</w:t>
      </w:r>
      <w:r>
        <w:rPr>
          <w:spacing w:val="-7"/>
        </w:rPr>
        <w:t> </w:t>
      </w:r>
      <w:r>
        <w:rPr/>
        <w:t>siguientes</w:t>
      </w:r>
      <w:r>
        <w:rPr>
          <w:spacing w:val="-8"/>
        </w:rPr>
        <w:t> </w:t>
      </w:r>
      <w:r>
        <w:rPr/>
        <w:t>facultades</w:t>
      </w:r>
      <w:r>
        <w:rPr>
          <w:spacing w:val="-8"/>
        </w:rPr>
        <w:t> </w:t>
      </w:r>
      <w:r>
        <w:rPr/>
        <w:t>y</w:t>
      </w:r>
      <w:r>
        <w:rPr>
          <w:spacing w:val="-7"/>
        </w:rPr>
        <w:t> </w:t>
      </w:r>
      <w:r>
        <w:rPr>
          <w:spacing w:val="-2"/>
        </w:rPr>
        <w:t>obligaciones:</w:t>
      </w:r>
    </w:p>
    <w:p>
      <w:pPr>
        <w:spacing w:before="2"/>
        <w:ind w:left="666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5"/>
        <w:ind w:left="0"/>
        <w:rPr>
          <w:rFonts w:ascii="Arial"/>
          <w:i/>
          <w:sz w:val="14"/>
        </w:rPr>
      </w:pPr>
    </w:p>
    <w:p>
      <w:pPr>
        <w:pStyle w:val="BodyText"/>
        <w:spacing w:before="1"/>
        <w:ind w:right="1429"/>
        <w:jc w:val="both"/>
      </w:pPr>
      <w:r>
        <w:rPr>
          <w:rFonts w:ascii="Arial" w:hAnsi="Arial"/>
          <w:b/>
        </w:rPr>
        <w:t>I.-</w:t>
      </w:r>
      <w:r>
        <w:rPr>
          <w:rFonts w:ascii="Arial" w:hAnsi="Arial"/>
          <w:b/>
          <w:spacing w:val="80"/>
          <w:w w:val="150"/>
        </w:rPr>
        <w:t>  </w:t>
      </w:r>
      <w:r>
        <w:rPr/>
        <w:t>Proponer</w:t>
      </w:r>
      <w:r>
        <w:rPr>
          <w:spacing w:val="40"/>
        </w:rPr>
        <w:t> </w:t>
      </w:r>
      <w:r>
        <w:rPr/>
        <w:t>al</w:t>
      </w:r>
      <w:r>
        <w:rPr>
          <w:spacing w:val="40"/>
        </w:rPr>
        <w:t> </w:t>
      </w:r>
      <w:r>
        <w:rPr/>
        <w:t>Consejo</w:t>
      </w:r>
      <w:r>
        <w:rPr>
          <w:spacing w:val="40"/>
        </w:rPr>
        <w:t> </w:t>
      </w:r>
      <w:r>
        <w:rPr/>
        <w:t>y</w:t>
      </w:r>
      <w:r>
        <w:rPr>
          <w:spacing w:val="40"/>
        </w:rPr>
        <w:t> </w:t>
      </w:r>
      <w:r>
        <w:rPr/>
        <w:t>a</w:t>
      </w:r>
      <w:r>
        <w:rPr>
          <w:spacing w:val="40"/>
        </w:rPr>
        <w:t> </w:t>
      </w:r>
      <w:r>
        <w:rPr/>
        <w:t>la</w:t>
      </w:r>
      <w:r>
        <w:rPr>
          <w:spacing w:val="40"/>
        </w:rPr>
        <w:t> </w:t>
      </w:r>
      <w:r>
        <w:rPr/>
        <w:t>persona</w:t>
      </w:r>
      <w:r>
        <w:rPr>
          <w:spacing w:val="40"/>
        </w:rPr>
        <w:t> </w:t>
      </w:r>
      <w:r>
        <w:rPr/>
        <w:t>titular</w:t>
      </w:r>
      <w:r>
        <w:rPr>
          <w:spacing w:val="40"/>
        </w:rPr>
        <w:t> </w:t>
      </w:r>
      <w:r>
        <w:rPr/>
        <w:t>de</w:t>
      </w:r>
      <w:r>
        <w:rPr>
          <w:spacing w:val="40"/>
        </w:rPr>
        <w:t> </w:t>
      </w:r>
      <w:r>
        <w:rPr/>
        <w:t>la</w:t>
      </w:r>
      <w:r>
        <w:rPr>
          <w:spacing w:val="40"/>
        </w:rPr>
        <w:t> </w:t>
      </w:r>
      <w:r>
        <w:rPr/>
        <w:t>Presidencia,</w:t>
      </w:r>
      <w:r>
        <w:rPr>
          <w:spacing w:val="40"/>
        </w:rPr>
        <w:t> </w:t>
      </w:r>
      <w:r>
        <w:rPr/>
        <w:t>las</w:t>
      </w:r>
      <w:r>
        <w:rPr>
          <w:spacing w:val="40"/>
        </w:rPr>
        <w:t> </w:t>
      </w:r>
      <w:r>
        <w:rPr/>
        <w:t>políticas</w:t>
      </w:r>
      <w:r>
        <w:rPr>
          <w:spacing w:val="40"/>
        </w:rPr>
        <w:t> </w:t>
      </w:r>
      <w:r>
        <w:rPr/>
        <w:t>generales</w:t>
      </w:r>
      <w:r>
        <w:rPr>
          <w:spacing w:val="40"/>
        </w:rPr>
        <w:t> </w:t>
      </w:r>
      <w:r>
        <w:rPr/>
        <w:t>y</w:t>
      </w:r>
      <w:r>
        <w:rPr>
          <w:spacing w:val="40"/>
        </w:rPr>
        <w:t> </w:t>
      </w:r>
      <w:r>
        <w:rPr/>
        <w:t>los programas que en materia de promoción y difusión de los Derechos Humanos y no discriminación habrá de seguir la Comisión;</w:t>
      </w:r>
    </w:p>
    <w:p>
      <w:pPr>
        <w:pStyle w:val="BodyText"/>
        <w:spacing w:before="1"/>
        <w:ind w:left="0"/>
      </w:pPr>
    </w:p>
    <w:p>
      <w:pPr>
        <w:pStyle w:val="BodyText"/>
        <w:spacing w:before="1"/>
        <w:ind w:right="1421"/>
        <w:jc w:val="both"/>
      </w:pPr>
      <w:r>
        <w:rPr>
          <w:rFonts w:ascii="Arial"/>
          <w:b/>
        </w:rPr>
        <w:t>II.-</w:t>
      </w:r>
      <w:r>
        <w:rPr>
          <w:rFonts w:ascii="Arial"/>
          <w:b/>
          <w:spacing w:val="80"/>
        </w:rPr>
        <w:t>   </w:t>
      </w:r>
      <w:r>
        <w:rPr/>
        <w:t>Promover y coordinar las relaciones con los organismos de derechos humanos, gubernamentales y no gubernamentales, nacionales e internacionales;</w:t>
      </w:r>
    </w:p>
    <w:p>
      <w:pPr>
        <w:pStyle w:val="BodyText"/>
        <w:spacing w:before="228"/>
        <w:ind w:right="1425"/>
        <w:jc w:val="both"/>
      </w:pPr>
      <w:r>
        <w:rPr>
          <w:rFonts w:ascii="Arial" w:hAnsi="Arial"/>
          <w:b/>
        </w:rPr>
        <w:t>III.-</w:t>
      </w:r>
      <w:r>
        <w:rPr>
          <w:rFonts w:ascii="Arial" w:hAnsi="Arial"/>
          <w:b/>
          <w:spacing w:val="80"/>
          <w:w w:val="150"/>
        </w:rPr>
        <w:t> </w:t>
      </w:r>
      <w:r>
        <w:rPr/>
        <w:t>Elaborar</w:t>
      </w:r>
      <w:r>
        <w:rPr>
          <w:spacing w:val="40"/>
        </w:rPr>
        <w:t> </w:t>
      </w:r>
      <w:r>
        <w:rPr/>
        <w:t>programas</w:t>
      </w:r>
      <w:r>
        <w:rPr>
          <w:spacing w:val="40"/>
        </w:rPr>
        <w:t> </w:t>
      </w:r>
      <w:r>
        <w:rPr/>
        <w:t>formativos</w:t>
      </w:r>
      <w:r>
        <w:rPr>
          <w:spacing w:val="40"/>
        </w:rPr>
        <w:t> </w:t>
      </w:r>
      <w:r>
        <w:rPr/>
        <w:t>y</w:t>
      </w:r>
      <w:r>
        <w:rPr>
          <w:spacing w:val="40"/>
        </w:rPr>
        <w:t> </w:t>
      </w:r>
      <w:r>
        <w:rPr/>
        <w:t>preventivos</w:t>
      </w:r>
      <w:r>
        <w:rPr>
          <w:spacing w:val="40"/>
        </w:rPr>
        <w:t> </w:t>
      </w:r>
      <w:r>
        <w:rPr/>
        <w:t>en</w:t>
      </w:r>
      <w:r>
        <w:rPr>
          <w:spacing w:val="40"/>
        </w:rPr>
        <w:t> </w:t>
      </w:r>
      <w:r>
        <w:rPr/>
        <w:t>materia</w:t>
      </w:r>
      <w:r>
        <w:rPr>
          <w:spacing w:val="40"/>
        </w:rPr>
        <w:t> </w:t>
      </w:r>
      <w:r>
        <w:rPr/>
        <w:t>de</w:t>
      </w:r>
      <w:r>
        <w:rPr>
          <w:spacing w:val="40"/>
        </w:rPr>
        <w:t> </w:t>
      </w:r>
      <w:r>
        <w:rPr/>
        <w:t>Derechos</w:t>
      </w:r>
      <w:r>
        <w:rPr>
          <w:spacing w:val="40"/>
        </w:rPr>
        <w:t> </w:t>
      </w:r>
      <w:r>
        <w:rPr/>
        <w:t>Humanos</w:t>
      </w:r>
      <w:r>
        <w:rPr>
          <w:spacing w:val="40"/>
        </w:rPr>
        <w:t> </w:t>
      </w:r>
      <w:r>
        <w:rPr/>
        <w:t>y</w:t>
      </w:r>
      <w:r>
        <w:rPr>
          <w:spacing w:val="40"/>
        </w:rPr>
        <w:t> </w:t>
      </w:r>
      <w:r>
        <w:rPr/>
        <w:t>no discriminación, en los que se incluya a los miembros de la Administración Pública Estatal y Municipal;</w:t>
      </w:r>
    </w:p>
    <w:p>
      <w:pPr>
        <w:pStyle w:val="BodyText"/>
        <w:spacing w:before="2"/>
        <w:ind w:left="0"/>
      </w:pPr>
    </w:p>
    <w:p>
      <w:pPr>
        <w:pStyle w:val="BodyText"/>
        <w:ind w:right="1428"/>
        <w:jc w:val="both"/>
      </w:pPr>
      <w:r>
        <w:rPr>
          <w:rFonts w:ascii="Arial" w:hAnsi="Arial"/>
          <w:b/>
        </w:rPr>
        <w:t>IV.-</w:t>
      </w:r>
      <w:r>
        <w:rPr>
          <w:rFonts w:ascii="Arial" w:hAnsi="Arial"/>
          <w:b/>
          <w:spacing w:val="80"/>
        </w:rPr>
        <w:t>  </w:t>
      </w:r>
      <w:r>
        <w:rPr/>
        <w:t>Coordinar y en su caso, dirigir las actividades de estudio, investigación, enseñanza, capacitación, promoción y divulgación de los derechos humanos;</w:t>
      </w:r>
    </w:p>
    <w:p>
      <w:pPr>
        <w:pStyle w:val="BodyText"/>
        <w:spacing w:before="229"/>
        <w:jc w:val="both"/>
      </w:pPr>
      <w:r>
        <w:rPr>
          <w:rFonts w:ascii="Arial" w:hAnsi="Arial"/>
          <w:b/>
        </w:rPr>
        <w:t>V.-</w:t>
      </w:r>
      <w:r>
        <w:rPr>
          <w:rFonts w:ascii="Arial" w:hAnsi="Arial"/>
          <w:b/>
          <w:spacing w:val="58"/>
          <w:w w:val="150"/>
        </w:rPr>
        <w:t>   </w:t>
      </w:r>
      <w:r>
        <w:rPr/>
        <w:t>Enriquecer</w:t>
      </w:r>
      <w:r>
        <w:rPr>
          <w:spacing w:val="-4"/>
        </w:rPr>
        <w:t> </w:t>
      </w:r>
      <w:r>
        <w:rPr/>
        <w:t>y</w:t>
      </w:r>
      <w:r>
        <w:rPr>
          <w:spacing w:val="-2"/>
        </w:rPr>
        <w:t> </w:t>
      </w:r>
      <w:r>
        <w:rPr/>
        <w:t>mantener</w:t>
      </w:r>
      <w:r>
        <w:rPr>
          <w:spacing w:val="-1"/>
        </w:rPr>
        <w:t> </w:t>
      </w:r>
      <w:r>
        <w:rPr/>
        <w:t>la</w:t>
      </w:r>
      <w:r>
        <w:rPr>
          <w:spacing w:val="-3"/>
        </w:rPr>
        <w:t> </w:t>
      </w:r>
      <w:r>
        <w:rPr/>
        <w:t>biblioteca</w:t>
      </w:r>
      <w:r>
        <w:rPr>
          <w:spacing w:val="-4"/>
        </w:rPr>
        <w:t> </w:t>
      </w:r>
      <w:r>
        <w:rPr/>
        <w:t>y</w:t>
      </w:r>
      <w:r>
        <w:rPr>
          <w:spacing w:val="-2"/>
        </w:rPr>
        <w:t> </w:t>
      </w:r>
      <w:r>
        <w:rPr/>
        <w:t>acervo</w:t>
      </w:r>
      <w:r>
        <w:rPr>
          <w:spacing w:val="-4"/>
        </w:rPr>
        <w:t> </w:t>
      </w:r>
      <w:r>
        <w:rPr/>
        <w:t>documental</w:t>
      </w:r>
      <w:r>
        <w:rPr>
          <w:spacing w:val="-5"/>
        </w:rPr>
        <w:t> </w:t>
      </w:r>
      <w:r>
        <w:rPr/>
        <w:t>de</w:t>
      </w:r>
      <w:r>
        <w:rPr>
          <w:spacing w:val="-4"/>
        </w:rPr>
        <w:t> </w:t>
      </w:r>
      <w:r>
        <w:rPr/>
        <w:t>la</w:t>
      </w:r>
      <w:r>
        <w:rPr>
          <w:spacing w:val="-5"/>
        </w:rPr>
        <w:t> </w:t>
      </w:r>
      <w:r>
        <w:rPr>
          <w:spacing w:val="-2"/>
        </w:rPr>
        <w:t>Comisión;</w:t>
      </w:r>
    </w:p>
    <w:p>
      <w:pPr>
        <w:pStyle w:val="BodyText"/>
        <w:ind w:left="0"/>
      </w:pPr>
    </w:p>
    <w:p>
      <w:pPr>
        <w:pStyle w:val="BodyText"/>
        <w:jc w:val="both"/>
      </w:pPr>
      <w:r>
        <w:rPr>
          <w:rFonts w:ascii="Arial" w:hAnsi="Arial"/>
          <w:b/>
        </w:rPr>
        <w:t>VI.-</w:t>
      </w:r>
      <w:r>
        <w:rPr>
          <w:rFonts w:ascii="Arial" w:hAnsi="Arial"/>
          <w:b/>
          <w:spacing w:val="67"/>
        </w:rPr>
        <w:t>   </w:t>
      </w:r>
      <w:r>
        <w:rPr/>
        <w:t>Fungir</w:t>
      </w:r>
      <w:r>
        <w:rPr>
          <w:spacing w:val="-2"/>
        </w:rPr>
        <w:t> </w:t>
      </w:r>
      <w:r>
        <w:rPr/>
        <w:t>como</w:t>
      </w:r>
      <w:r>
        <w:rPr>
          <w:spacing w:val="-4"/>
        </w:rPr>
        <w:t> </w:t>
      </w:r>
      <w:r>
        <w:rPr/>
        <w:t>Secretario</w:t>
      </w:r>
      <w:r>
        <w:rPr>
          <w:spacing w:val="-4"/>
        </w:rPr>
        <w:t> </w:t>
      </w:r>
      <w:r>
        <w:rPr/>
        <w:t>de</w:t>
      </w:r>
      <w:r>
        <w:rPr>
          <w:spacing w:val="-4"/>
        </w:rPr>
        <w:t> </w:t>
      </w:r>
      <w:r>
        <w:rPr/>
        <w:t>Acuerdos</w:t>
      </w:r>
      <w:r>
        <w:rPr>
          <w:spacing w:val="-2"/>
        </w:rPr>
        <w:t> </w:t>
      </w:r>
      <w:r>
        <w:rPr/>
        <w:t>en</w:t>
      </w:r>
      <w:r>
        <w:rPr>
          <w:spacing w:val="-4"/>
        </w:rPr>
        <w:t> </w:t>
      </w:r>
      <w:r>
        <w:rPr/>
        <w:t>la</w:t>
      </w:r>
      <w:r>
        <w:rPr>
          <w:spacing w:val="-5"/>
        </w:rPr>
        <w:t> </w:t>
      </w:r>
      <w:r>
        <w:rPr/>
        <w:t>sesiones</w:t>
      </w:r>
      <w:r>
        <w:rPr>
          <w:spacing w:val="-2"/>
        </w:rPr>
        <w:t> </w:t>
      </w:r>
      <w:r>
        <w:rPr/>
        <w:t>del</w:t>
      </w:r>
      <w:r>
        <w:rPr>
          <w:spacing w:val="-6"/>
        </w:rPr>
        <w:t> </w:t>
      </w:r>
      <w:r>
        <w:rPr/>
        <w:t>Consejo</w:t>
      </w:r>
      <w:r>
        <w:rPr>
          <w:spacing w:val="-5"/>
        </w:rPr>
        <w:t> </w:t>
      </w:r>
      <w:r>
        <w:rPr/>
        <w:t>de</w:t>
      </w:r>
      <w:r>
        <w:rPr>
          <w:spacing w:val="-5"/>
        </w:rPr>
        <w:t> </w:t>
      </w:r>
      <w:r>
        <w:rPr/>
        <w:t>la</w:t>
      </w:r>
      <w:r>
        <w:rPr>
          <w:spacing w:val="-5"/>
        </w:rPr>
        <w:t> </w:t>
      </w:r>
      <w:r>
        <w:rPr>
          <w:spacing w:val="-2"/>
        </w:rPr>
        <w:t>Comisión;</w:t>
      </w:r>
    </w:p>
    <w:p>
      <w:pPr>
        <w:pStyle w:val="BodyText"/>
        <w:spacing w:before="229"/>
        <w:jc w:val="both"/>
      </w:pPr>
      <w:r>
        <w:rPr>
          <w:rFonts w:ascii="Arial" w:hAnsi="Arial"/>
          <w:b/>
        </w:rPr>
        <w:t>VII.-</w:t>
      </w:r>
      <w:r>
        <w:rPr>
          <w:rFonts w:ascii="Arial" w:hAnsi="Arial"/>
          <w:b/>
          <w:spacing w:val="74"/>
          <w:w w:val="150"/>
        </w:rPr>
        <w:t>  </w:t>
      </w:r>
      <w:r>
        <w:rPr/>
        <w:t>Elaborar</w:t>
      </w:r>
      <w:r>
        <w:rPr>
          <w:spacing w:val="-3"/>
        </w:rPr>
        <w:t> </w:t>
      </w:r>
      <w:r>
        <w:rPr/>
        <w:t>el</w:t>
      </w:r>
      <w:r>
        <w:rPr>
          <w:spacing w:val="-4"/>
        </w:rPr>
        <w:t> </w:t>
      </w:r>
      <w:r>
        <w:rPr/>
        <w:t>proyecto</w:t>
      </w:r>
      <w:r>
        <w:rPr>
          <w:spacing w:val="-6"/>
        </w:rPr>
        <w:t> </w:t>
      </w:r>
      <w:r>
        <w:rPr/>
        <w:t>de</w:t>
      </w:r>
      <w:r>
        <w:rPr>
          <w:spacing w:val="-6"/>
        </w:rPr>
        <w:t> </w:t>
      </w:r>
      <w:r>
        <w:rPr/>
        <w:t>informe</w:t>
      </w:r>
      <w:r>
        <w:rPr>
          <w:spacing w:val="-5"/>
        </w:rPr>
        <w:t> </w:t>
      </w:r>
      <w:r>
        <w:rPr/>
        <w:t>que</w:t>
      </w:r>
      <w:r>
        <w:rPr>
          <w:spacing w:val="-5"/>
        </w:rPr>
        <w:t> </w:t>
      </w:r>
      <w:r>
        <w:rPr/>
        <w:t>la</w:t>
      </w:r>
      <w:r>
        <w:rPr>
          <w:spacing w:val="-6"/>
        </w:rPr>
        <w:t> </w:t>
      </w:r>
      <w:r>
        <w:rPr/>
        <w:t>persona</w:t>
      </w:r>
      <w:r>
        <w:rPr>
          <w:spacing w:val="-5"/>
        </w:rPr>
        <w:t> </w:t>
      </w:r>
      <w:r>
        <w:rPr/>
        <w:t>titular</w:t>
      </w:r>
      <w:r>
        <w:rPr>
          <w:spacing w:val="-3"/>
        </w:rPr>
        <w:t> </w:t>
      </w:r>
      <w:r>
        <w:rPr/>
        <w:t>de</w:t>
      </w:r>
      <w:r>
        <w:rPr>
          <w:spacing w:val="-5"/>
        </w:rPr>
        <w:t> </w:t>
      </w:r>
      <w:r>
        <w:rPr/>
        <w:t>la</w:t>
      </w:r>
      <w:r>
        <w:rPr>
          <w:spacing w:val="-4"/>
        </w:rPr>
        <w:t> </w:t>
      </w:r>
      <w:r>
        <w:rPr/>
        <w:t>comisión</w:t>
      </w:r>
      <w:r>
        <w:rPr>
          <w:spacing w:val="-3"/>
        </w:rPr>
        <w:t> </w:t>
      </w:r>
      <w:r>
        <w:rPr/>
        <w:t>deberá</w:t>
      </w:r>
      <w:r>
        <w:rPr>
          <w:spacing w:val="-5"/>
        </w:rPr>
        <w:t> </w:t>
      </w:r>
      <w:r>
        <w:rPr/>
        <w:t>rendir</w:t>
      </w:r>
      <w:r>
        <w:rPr>
          <w:spacing w:val="-3"/>
        </w:rPr>
        <w:t> </w:t>
      </w:r>
      <w:r>
        <w:rPr>
          <w:spacing w:val="-2"/>
        </w:rPr>
        <w:t>anualmente;</w:t>
      </w:r>
    </w:p>
    <w:p>
      <w:pPr>
        <w:spacing w:before="2"/>
        <w:ind w:left="658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pStyle w:val="BodyText"/>
        <w:jc w:val="both"/>
      </w:pPr>
      <w:r>
        <w:rPr>
          <w:rFonts w:ascii="Arial" w:hAnsi="Arial"/>
          <w:b/>
        </w:rPr>
        <w:t>VIII.-</w:t>
      </w:r>
      <w:r>
        <w:rPr>
          <w:rFonts w:ascii="Arial" w:hAnsi="Arial"/>
          <w:b/>
          <w:spacing w:val="77"/>
        </w:rPr>
        <w:t>  </w:t>
      </w:r>
      <w:r>
        <w:rPr/>
        <w:t>Ser</w:t>
      </w:r>
      <w:r>
        <w:rPr>
          <w:spacing w:val="-4"/>
        </w:rPr>
        <w:t> </w:t>
      </w:r>
      <w:r>
        <w:rPr/>
        <w:t>el</w:t>
      </w:r>
      <w:r>
        <w:rPr>
          <w:spacing w:val="-6"/>
        </w:rPr>
        <w:t> </w:t>
      </w:r>
      <w:r>
        <w:rPr/>
        <w:t>responsable</w:t>
      </w:r>
      <w:r>
        <w:rPr>
          <w:spacing w:val="-5"/>
        </w:rPr>
        <w:t> </w:t>
      </w:r>
      <w:r>
        <w:rPr/>
        <w:t>de</w:t>
      </w:r>
      <w:r>
        <w:rPr>
          <w:spacing w:val="-5"/>
        </w:rPr>
        <w:t> </w:t>
      </w:r>
      <w:r>
        <w:rPr/>
        <w:t>la</w:t>
      </w:r>
      <w:r>
        <w:rPr>
          <w:spacing w:val="-5"/>
        </w:rPr>
        <w:t> </w:t>
      </w:r>
      <w:r>
        <w:rPr/>
        <w:t>comunicación</w:t>
      </w:r>
      <w:r>
        <w:rPr>
          <w:spacing w:val="-5"/>
        </w:rPr>
        <w:t> </w:t>
      </w:r>
      <w:r>
        <w:rPr/>
        <w:t>social</w:t>
      </w:r>
      <w:r>
        <w:rPr>
          <w:spacing w:val="-6"/>
        </w:rPr>
        <w:t> </w:t>
      </w:r>
      <w:r>
        <w:rPr/>
        <w:t>de</w:t>
      </w:r>
      <w:r>
        <w:rPr>
          <w:spacing w:val="-5"/>
        </w:rPr>
        <w:t> </w:t>
      </w:r>
      <w:r>
        <w:rPr/>
        <w:t>la</w:t>
      </w:r>
      <w:r>
        <w:rPr>
          <w:spacing w:val="-5"/>
        </w:rPr>
        <w:t> </w:t>
      </w:r>
      <w:r>
        <w:rPr/>
        <w:t>Comisión;</w:t>
      </w:r>
      <w:r>
        <w:rPr>
          <w:spacing w:val="-5"/>
        </w:rPr>
        <w:t> </w:t>
      </w:r>
      <w:r>
        <w:rPr>
          <w:spacing w:val="-10"/>
        </w:rPr>
        <w:t>y</w:t>
      </w:r>
    </w:p>
    <w:p>
      <w:pPr>
        <w:pStyle w:val="BodyText"/>
        <w:spacing w:before="1"/>
        <w:ind w:left="0"/>
      </w:pPr>
    </w:p>
    <w:p>
      <w:pPr>
        <w:pStyle w:val="BodyText"/>
        <w:jc w:val="both"/>
      </w:pPr>
      <w:r>
        <w:rPr>
          <w:rFonts w:ascii="Arial" w:hAnsi="Arial"/>
          <w:b/>
        </w:rPr>
        <w:t>IX.-</w:t>
      </w:r>
      <w:r>
        <w:rPr>
          <w:rFonts w:ascii="Arial" w:hAnsi="Arial"/>
          <w:b/>
          <w:spacing w:val="-5"/>
        </w:rPr>
        <w:t> </w:t>
      </w:r>
      <w:r>
        <w:rPr/>
        <w:t>Las</w:t>
      </w:r>
      <w:r>
        <w:rPr>
          <w:spacing w:val="-5"/>
        </w:rPr>
        <w:t> </w:t>
      </w:r>
      <w:r>
        <w:rPr/>
        <w:t>demás</w:t>
      </w:r>
      <w:r>
        <w:rPr>
          <w:spacing w:val="-4"/>
        </w:rPr>
        <w:t> </w:t>
      </w:r>
      <w:r>
        <w:rPr/>
        <w:t>que</w:t>
      </w:r>
      <w:r>
        <w:rPr>
          <w:spacing w:val="-6"/>
        </w:rPr>
        <w:t> </w:t>
      </w:r>
      <w:r>
        <w:rPr/>
        <w:t>le</w:t>
      </w:r>
      <w:r>
        <w:rPr>
          <w:spacing w:val="-5"/>
        </w:rPr>
        <w:t> </w:t>
      </w:r>
      <w:r>
        <w:rPr/>
        <w:t>sean</w:t>
      </w:r>
      <w:r>
        <w:rPr>
          <w:spacing w:val="-4"/>
        </w:rPr>
        <w:t> </w:t>
      </w:r>
      <w:r>
        <w:rPr/>
        <w:t>conferidas</w:t>
      </w:r>
      <w:r>
        <w:rPr>
          <w:spacing w:val="-5"/>
        </w:rPr>
        <w:t> </w:t>
      </w:r>
      <w:r>
        <w:rPr/>
        <w:t>por</w:t>
      </w:r>
      <w:r>
        <w:rPr>
          <w:spacing w:val="-5"/>
        </w:rPr>
        <w:t> </w:t>
      </w:r>
      <w:r>
        <w:rPr/>
        <w:t>la</w:t>
      </w:r>
      <w:r>
        <w:rPr>
          <w:spacing w:val="-4"/>
        </w:rPr>
        <w:t> </w:t>
      </w:r>
      <w:r>
        <w:rPr/>
        <w:t>persona</w:t>
      </w:r>
      <w:r>
        <w:rPr>
          <w:spacing w:val="-6"/>
        </w:rPr>
        <w:t> </w:t>
      </w:r>
      <w:r>
        <w:rPr/>
        <w:t>titular</w:t>
      </w:r>
      <w:r>
        <w:rPr>
          <w:spacing w:val="-5"/>
        </w:rPr>
        <w:t> </w:t>
      </w:r>
      <w:r>
        <w:rPr/>
        <w:t>de</w:t>
      </w:r>
      <w:r>
        <w:rPr>
          <w:spacing w:val="-4"/>
        </w:rPr>
        <w:t> </w:t>
      </w:r>
      <w:r>
        <w:rPr/>
        <w:t>la</w:t>
      </w:r>
      <w:r>
        <w:rPr>
          <w:spacing w:val="-5"/>
        </w:rPr>
        <w:t> </w:t>
      </w:r>
      <w:r>
        <w:rPr/>
        <w:t>comisión,</w:t>
      </w:r>
      <w:r>
        <w:rPr>
          <w:spacing w:val="-6"/>
        </w:rPr>
        <w:t> </w:t>
      </w:r>
      <w:r>
        <w:rPr/>
        <w:t>esta</w:t>
      </w:r>
      <w:r>
        <w:rPr>
          <w:spacing w:val="-4"/>
        </w:rPr>
        <w:t> </w:t>
      </w:r>
      <w:r>
        <w:rPr/>
        <w:t>Ley</w:t>
      </w:r>
      <w:r>
        <w:rPr>
          <w:spacing w:val="-4"/>
        </w:rPr>
        <w:t> </w:t>
      </w:r>
      <w:r>
        <w:rPr/>
        <w:t>o</w:t>
      </w:r>
      <w:r>
        <w:rPr>
          <w:spacing w:val="-7"/>
        </w:rPr>
        <w:t> </w:t>
      </w:r>
      <w:r>
        <w:rPr/>
        <w:t>su</w:t>
      </w:r>
      <w:r>
        <w:rPr>
          <w:spacing w:val="-5"/>
        </w:rPr>
        <w:t> </w:t>
      </w:r>
      <w:r>
        <w:rPr>
          <w:spacing w:val="-2"/>
        </w:rPr>
        <w:t>Reglamento.</w:t>
      </w:r>
    </w:p>
    <w:p>
      <w:pPr>
        <w:spacing w:before="1"/>
        <w:ind w:left="658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pStyle w:val="BodyText"/>
        <w:ind w:right="1427"/>
        <w:jc w:val="both"/>
      </w:pPr>
      <w:r>
        <w:rPr>
          <w:rFonts w:ascii="Arial" w:hAnsi="Arial"/>
          <w:b/>
        </w:rPr>
        <w:t>Artículo 52.- </w:t>
      </w:r>
      <w:r>
        <w:rPr/>
        <w:t>El cargo de Secretario Ejecutivo será remunerado y recibirá las mismas prestaciones y percepciones que un Magistrado del Tribunal Superior de Justicia del Estado.</w:t>
      </w:r>
    </w:p>
    <w:p>
      <w:pPr>
        <w:pStyle w:val="BodyText"/>
        <w:spacing w:after="0"/>
        <w:jc w:val="both"/>
        <w:sectPr>
          <w:pgSz w:w="12250" w:h="15850"/>
          <w:pgMar w:header="0" w:footer="969" w:top="1660" w:bottom="1160" w:left="0" w:right="0"/>
        </w:sectPr>
      </w:pPr>
    </w:p>
    <w:p>
      <w:pPr>
        <w:pStyle w:val="BodyText"/>
        <w:ind w:left="0"/>
      </w:pPr>
    </w:p>
    <w:p>
      <w:pPr>
        <w:pStyle w:val="BodyText"/>
        <w:spacing w:before="167"/>
        <w:ind w:left="0"/>
      </w:pPr>
    </w:p>
    <w:p>
      <w:pPr>
        <w:pStyle w:val="Heading1"/>
      </w:pPr>
      <w:r>
        <w:rPr/>
        <w:t>Capítulo</w:t>
      </w:r>
      <w:r>
        <w:rPr>
          <w:spacing w:val="-8"/>
        </w:rPr>
        <w:t> </w:t>
      </w:r>
      <w:r>
        <w:rPr>
          <w:spacing w:val="-4"/>
        </w:rPr>
        <w:t>VIII</w:t>
      </w:r>
    </w:p>
    <w:p>
      <w:pPr>
        <w:spacing w:before="1"/>
        <w:ind w:left="1366" w:right="1367" w:firstLine="0"/>
        <w:jc w:val="center"/>
        <w:rPr>
          <w:rFonts w:ascii="Arial"/>
          <w:b/>
          <w:sz w:val="20"/>
        </w:rPr>
      </w:pPr>
      <w:r>
        <w:rPr>
          <w:rFonts w:ascii="Arial"/>
          <w:b/>
          <w:sz w:val="20"/>
        </w:rPr>
        <w:t>De</w:t>
      </w:r>
      <w:r>
        <w:rPr>
          <w:rFonts w:ascii="Arial"/>
          <w:b/>
          <w:spacing w:val="-8"/>
          <w:sz w:val="20"/>
        </w:rPr>
        <w:t> </w:t>
      </w:r>
      <w:r>
        <w:rPr>
          <w:rFonts w:ascii="Arial"/>
          <w:b/>
          <w:sz w:val="20"/>
        </w:rPr>
        <w:t>las</w:t>
      </w:r>
      <w:r>
        <w:rPr>
          <w:rFonts w:ascii="Arial"/>
          <w:b/>
          <w:spacing w:val="-7"/>
          <w:sz w:val="20"/>
        </w:rPr>
        <w:t> </w:t>
      </w:r>
      <w:r>
        <w:rPr>
          <w:rFonts w:ascii="Arial"/>
          <w:b/>
          <w:sz w:val="20"/>
        </w:rPr>
        <w:t>Prerrogativas</w:t>
      </w:r>
      <w:r>
        <w:rPr>
          <w:rFonts w:ascii="Arial"/>
          <w:b/>
          <w:spacing w:val="-6"/>
          <w:sz w:val="20"/>
        </w:rPr>
        <w:t> </w:t>
      </w:r>
      <w:r>
        <w:rPr>
          <w:rFonts w:ascii="Arial"/>
          <w:b/>
          <w:sz w:val="20"/>
        </w:rPr>
        <w:t>e</w:t>
      </w:r>
      <w:r>
        <w:rPr>
          <w:rFonts w:ascii="Arial"/>
          <w:b/>
          <w:spacing w:val="-7"/>
          <w:sz w:val="20"/>
        </w:rPr>
        <w:t> </w:t>
      </w:r>
      <w:r>
        <w:rPr>
          <w:rFonts w:ascii="Arial"/>
          <w:b/>
          <w:spacing w:val="-2"/>
          <w:sz w:val="20"/>
        </w:rPr>
        <w:t>Incompatibilidades</w:t>
      </w:r>
    </w:p>
    <w:p>
      <w:pPr>
        <w:pStyle w:val="BodyText"/>
        <w:ind w:left="0"/>
        <w:rPr>
          <w:rFonts w:ascii="Arial"/>
          <w:b/>
        </w:rPr>
      </w:pPr>
    </w:p>
    <w:p>
      <w:pPr>
        <w:pStyle w:val="BodyText"/>
        <w:ind w:right="1425"/>
        <w:jc w:val="both"/>
      </w:pPr>
      <w:r>
        <w:rPr>
          <w:rFonts w:ascii="Arial" w:hAnsi="Arial"/>
          <w:b/>
        </w:rPr>
        <w:t>Artículo 53.- </w:t>
      </w:r>
      <w:r>
        <w:rPr/>
        <w:t>La persona titular de la comisión, las y los Visitadores y la o el Secretario Ejecutivo serán inviolables, por lo que nunca podrán ser detenidos, multados, perseguidos o juzgados, en razón de las opiniones que manifiesten en el ejercicio de sus funciones, la persona titular de la comisión por las recomendaciones que emita.</w:t>
      </w:r>
    </w:p>
    <w:p>
      <w:pPr>
        <w:spacing w:before="1"/>
        <w:ind w:left="6644"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pStyle w:val="BodyText"/>
        <w:ind w:right="1380"/>
      </w:pPr>
      <w:r>
        <w:rPr>
          <w:rFonts w:ascii="Arial" w:hAnsi="Arial"/>
          <w:b/>
        </w:rPr>
        <w:t>Artículo</w:t>
      </w:r>
      <w:r>
        <w:rPr>
          <w:rFonts w:ascii="Arial" w:hAnsi="Arial"/>
          <w:b/>
          <w:spacing w:val="33"/>
        </w:rPr>
        <w:t> </w:t>
      </w:r>
      <w:r>
        <w:rPr>
          <w:rFonts w:ascii="Arial" w:hAnsi="Arial"/>
          <w:b/>
        </w:rPr>
        <w:t>54.-</w:t>
      </w:r>
      <w:r>
        <w:rPr>
          <w:rFonts w:ascii="Arial" w:hAnsi="Arial"/>
          <w:b/>
          <w:spacing w:val="33"/>
        </w:rPr>
        <w:t> </w:t>
      </w:r>
      <w:r>
        <w:rPr/>
        <w:t>La</w:t>
      </w:r>
      <w:r>
        <w:rPr>
          <w:spacing w:val="32"/>
        </w:rPr>
        <w:t> </w:t>
      </w:r>
      <w:r>
        <w:rPr/>
        <w:t>persona</w:t>
      </w:r>
      <w:r>
        <w:rPr>
          <w:spacing w:val="34"/>
        </w:rPr>
        <w:t> </w:t>
      </w:r>
      <w:r>
        <w:rPr/>
        <w:t>titular</w:t>
      </w:r>
      <w:r>
        <w:rPr>
          <w:spacing w:val="30"/>
        </w:rPr>
        <w:t> </w:t>
      </w:r>
      <w:r>
        <w:rPr/>
        <w:t>de</w:t>
      </w:r>
      <w:r>
        <w:rPr>
          <w:spacing w:val="32"/>
        </w:rPr>
        <w:t> </w:t>
      </w:r>
      <w:r>
        <w:rPr/>
        <w:t>la</w:t>
      </w:r>
      <w:r>
        <w:rPr>
          <w:spacing w:val="30"/>
        </w:rPr>
        <w:t> </w:t>
      </w:r>
      <w:r>
        <w:rPr/>
        <w:t>comisión</w:t>
      </w:r>
      <w:r>
        <w:rPr>
          <w:spacing w:val="31"/>
        </w:rPr>
        <w:t> </w:t>
      </w:r>
      <w:r>
        <w:rPr/>
        <w:t>y</w:t>
      </w:r>
      <w:r>
        <w:rPr>
          <w:spacing w:val="31"/>
        </w:rPr>
        <w:t> </w:t>
      </w:r>
      <w:r>
        <w:rPr/>
        <w:t>Consejeros,</w:t>
      </w:r>
      <w:r>
        <w:rPr>
          <w:spacing w:val="30"/>
        </w:rPr>
        <w:t> </w:t>
      </w:r>
      <w:r>
        <w:rPr/>
        <w:t>cesaran</w:t>
      </w:r>
      <w:r>
        <w:rPr>
          <w:spacing w:val="32"/>
        </w:rPr>
        <w:t> </w:t>
      </w:r>
      <w:r>
        <w:rPr/>
        <w:t>en</w:t>
      </w:r>
      <w:r>
        <w:rPr>
          <w:spacing w:val="31"/>
        </w:rPr>
        <w:t> </w:t>
      </w:r>
      <w:r>
        <w:rPr/>
        <w:t>su</w:t>
      </w:r>
      <w:r>
        <w:rPr>
          <w:spacing w:val="32"/>
        </w:rPr>
        <w:t> </w:t>
      </w:r>
      <w:r>
        <w:rPr/>
        <w:t>cargo</w:t>
      </w:r>
      <w:r>
        <w:rPr>
          <w:spacing w:val="30"/>
        </w:rPr>
        <w:t> </w:t>
      </w:r>
      <w:r>
        <w:rPr/>
        <w:t>por</w:t>
      </w:r>
      <w:r>
        <w:rPr>
          <w:spacing w:val="30"/>
        </w:rPr>
        <w:t> </w:t>
      </w:r>
      <w:r>
        <w:rPr/>
        <w:t>alguna</w:t>
      </w:r>
      <w:r>
        <w:rPr>
          <w:spacing w:val="32"/>
        </w:rPr>
        <w:t> </w:t>
      </w:r>
      <w:r>
        <w:rPr/>
        <w:t>de</w:t>
      </w:r>
      <w:r>
        <w:rPr>
          <w:spacing w:val="32"/>
        </w:rPr>
        <w:t> </w:t>
      </w:r>
      <w:r>
        <w:rPr/>
        <w:t>las siguientes causas:</w:t>
      </w:r>
    </w:p>
    <w:p>
      <w:pPr>
        <w:spacing w:before="2"/>
        <w:ind w:left="666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ListParagraph"/>
        <w:numPr>
          <w:ilvl w:val="0"/>
          <w:numId w:val="11"/>
        </w:numPr>
        <w:tabs>
          <w:tab w:pos="2421" w:val="left" w:leader="none"/>
        </w:tabs>
        <w:spacing w:line="240" w:lineRule="auto" w:before="1" w:after="0"/>
        <w:ind w:left="2421" w:right="0" w:hanging="1003"/>
        <w:jc w:val="left"/>
        <w:rPr>
          <w:sz w:val="20"/>
        </w:rPr>
      </w:pPr>
      <w:r>
        <w:rPr>
          <w:sz w:val="20"/>
        </w:rPr>
        <w:t>Por</w:t>
      </w:r>
      <w:r>
        <w:rPr>
          <w:spacing w:val="-8"/>
          <w:sz w:val="20"/>
        </w:rPr>
        <w:t> </w:t>
      </w:r>
      <w:r>
        <w:rPr>
          <w:sz w:val="20"/>
        </w:rPr>
        <w:t>renuncia</w:t>
      </w:r>
      <w:r>
        <w:rPr>
          <w:spacing w:val="-8"/>
          <w:sz w:val="20"/>
        </w:rPr>
        <w:t> </w:t>
      </w:r>
      <w:r>
        <w:rPr>
          <w:sz w:val="20"/>
        </w:rPr>
        <w:t>justificada,</w:t>
      </w:r>
      <w:r>
        <w:rPr>
          <w:spacing w:val="-6"/>
          <w:sz w:val="20"/>
        </w:rPr>
        <w:t> </w:t>
      </w:r>
      <w:r>
        <w:rPr>
          <w:sz w:val="20"/>
        </w:rPr>
        <w:t>presentada</w:t>
      </w:r>
      <w:r>
        <w:rPr>
          <w:spacing w:val="-9"/>
          <w:sz w:val="20"/>
        </w:rPr>
        <w:t> </w:t>
      </w:r>
      <w:r>
        <w:rPr>
          <w:sz w:val="20"/>
        </w:rPr>
        <w:t>y</w:t>
      </w:r>
      <w:r>
        <w:rPr>
          <w:spacing w:val="-7"/>
          <w:sz w:val="20"/>
        </w:rPr>
        <w:t> </w:t>
      </w:r>
      <w:r>
        <w:rPr>
          <w:sz w:val="20"/>
        </w:rPr>
        <w:t>aprobada</w:t>
      </w:r>
      <w:r>
        <w:rPr>
          <w:spacing w:val="-7"/>
          <w:sz w:val="20"/>
        </w:rPr>
        <w:t> </w:t>
      </w:r>
      <w:r>
        <w:rPr>
          <w:sz w:val="20"/>
        </w:rPr>
        <w:t>por</w:t>
      </w:r>
      <w:r>
        <w:rPr>
          <w:spacing w:val="-7"/>
          <w:sz w:val="20"/>
        </w:rPr>
        <w:t> </w:t>
      </w:r>
      <w:r>
        <w:rPr>
          <w:sz w:val="20"/>
        </w:rPr>
        <w:t>el</w:t>
      </w:r>
      <w:r>
        <w:rPr>
          <w:spacing w:val="-7"/>
          <w:sz w:val="20"/>
        </w:rPr>
        <w:t> </w:t>
      </w:r>
      <w:r>
        <w:rPr>
          <w:sz w:val="20"/>
        </w:rPr>
        <w:t>Congreso</w:t>
      </w:r>
      <w:r>
        <w:rPr>
          <w:spacing w:val="-7"/>
          <w:sz w:val="20"/>
        </w:rPr>
        <w:t> </w:t>
      </w:r>
      <w:r>
        <w:rPr>
          <w:spacing w:val="-2"/>
          <w:sz w:val="20"/>
        </w:rPr>
        <w:t>local;</w:t>
      </w:r>
    </w:p>
    <w:p>
      <w:pPr>
        <w:pStyle w:val="ListParagraph"/>
        <w:numPr>
          <w:ilvl w:val="0"/>
          <w:numId w:val="11"/>
        </w:numPr>
        <w:tabs>
          <w:tab w:pos="2412" w:val="left" w:leader="none"/>
        </w:tabs>
        <w:spacing w:line="240" w:lineRule="auto" w:before="228" w:after="0"/>
        <w:ind w:left="1418" w:right="1423" w:firstLine="0"/>
        <w:jc w:val="left"/>
        <w:rPr>
          <w:sz w:val="20"/>
        </w:rPr>
      </w:pPr>
      <w:r>
        <w:rPr>
          <w:sz w:val="20"/>
        </w:rPr>
        <w:t>Por muerte, o enfermedad grave que le imposibilite seguir en forma adecuada el desempeño de sus funciones; y</w:t>
      </w:r>
    </w:p>
    <w:p>
      <w:pPr>
        <w:pStyle w:val="BodyText"/>
        <w:spacing w:before="1"/>
        <w:ind w:left="0"/>
      </w:pPr>
    </w:p>
    <w:p>
      <w:pPr>
        <w:pStyle w:val="ListParagraph"/>
        <w:numPr>
          <w:ilvl w:val="0"/>
          <w:numId w:val="11"/>
        </w:numPr>
        <w:tabs>
          <w:tab w:pos="2412" w:val="left" w:leader="none"/>
        </w:tabs>
        <w:spacing w:line="240" w:lineRule="auto" w:before="0" w:after="0"/>
        <w:ind w:left="1418" w:right="1423" w:firstLine="0"/>
        <w:jc w:val="left"/>
        <w:rPr>
          <w:sz w:val="20"/>
        </w:rPr>
      </w:pPr>
      <w:r>
        <w:rPr>
          <w:sz w:val="20"/>
        </w:rPr>
        <w:t>Por haber sido removido por el Congreso local, de conformidad con lo dispuesto en el título</w:t>
      </w:r>
      <w:r>
        <w:rPr>
          <w:spacing w:val="80"/>
          <w:sz w:val="20"/>
        </w:rPr>
        <w:t> </w:t>
      </w:r>
      <w:r>
        <w:rPr>
          <w:sz w:val="20"/>
        </w:rPr>
        <w:t>Décimo de la Constitución Política del Estado.</w:t>
      </w:r>
    </w:p>
    <w:p>
      <w:pPr>
        <w:pStyle w:val="BodyText"/>
        <w:spacing w:before="229"/>
        <w:ind w:right="1428"/>
        <w:jc w:val="both"/>
      </w:pPr>
      <w:r>
        <w:rPr/>
        <w:t>Vacante el cargo, se iniciará el procedimiento que la Ley establece para el nombramiento, y en tanto es designado, el Primer Visitador General asumirá en forma interina el cargo de la persona titular de la comisión, por un periodo no mayor a los noventa días hábiles.</w:t>
      </w:r>
    </w:p>
    <w:p>
      <w:pPr>
        <w:spacing w:before="2"/>
        <w:ind w:left="666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BodyText"/>
        <w:spacing w:before="1"/>
        <w:ind w:right="1415"/>
        <w:jc w:val="both"/>
      </w:pPr>
      <w:r>
        <w:rPr/>
        <w:t>Entre el nombramiento de una nueva o nuevo titular de la comisión y su toma de posesión, deberá existir un periodo no menor de ocho ni mayor de catorce días hábiles. Durante ese periodo la nueva o el nuevo titular de la comisión se</w:t>
      </w:r>
      <w:r>
        <w:rPr>
          <w:spacing w:val="40"/>
        </w:rPr>
        <w:t> </w:t>
      </w:r>
      <w:r>
        <w:rPr/>
        <w:t>coordinará con</w:t>
      </w:r>
      <w:r>
        <w:rPr>
          <w:spacing w:val="40"/>
        </w:rPr>
        <w:t> </w:t>
      </w:r>
      <w:r>
        <w:rPr/>
        <w:t>quien culmine el cargo para lograr</w:t>
      </w:r>
      <w:r>
        <w:rPr>
          <w:spacing w:val="40"/>
        </w:rPr>
        <w:t> </w:t>
      </w:r>
      <w:r>
        <w:rPr/>
        <w:t>una oportuna entrega-recepción del organismo.</w:t>
      </w:r>
    </w:p>
    <w:p>
      <w:pPr>
        <w:spacing w:before="0"/>
        <w:ind w:left="666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1422"/>
        <w:jc w:val="both"/>
      </w:pPr>
      <w:r>
        <w:rPr>
          <w:rFonts w:ascii="Arial" w:hAnsi="Arial"/>
          <w:b/>
        </w:rPr>
        <w:t>Artículo 55.- </w:t>
      </w:r>
      <w:r>
        <w:rPr/>
        <w:t>Los cargos de titular de la comisión, Visitador General, Visitador Adjunto y titular de la Secretaría Ejecutiva de la Comisión, son incompatibles con el desempeño de actividades políticas, de cargos públicos, del ejercicio libre de la profesión y con las distinciones honorarias que no tengan una naturaleza netamente académica o de reconocimiento, exceptuando la actividad docente.</w:t>
      </w:r>
    </w:p>
    <w:p>
      <w:pPr>
        <w:spacing w:before="1"/>
        <w:ind w:left="6644"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ind w:left="0"/>
        <w:rPr>
          <w:rFonts w:ascii="Arial"/>
          <w:i/>
          <w:sz w:val="14"/>
        </w:rPr>
      </w:pPr>
    </w:p>
    <w:p>
      <w:pPr>
        <w:pStyle w:val="BodyText"/>
        <w:spacing w:before="137"/>
        <w:ind w:left="0"/>
        <w:rPr>
          <w:rFonts w:ascii="Arial"/>
          <w:i/>
          <w:sz w:val="14"/>
        </w:rPr>
      </w:pPr>
    </w:p>
    <w:p>
      <w:pPr>
        <w:pStyle w:val="Heading1"/>
        <w:ind w:left="5242" w:right="5244" w:firstLine="357"/>
        <w:jc w:val="left"/>
      </w:pPr>
      <w:r>
        <w:rPr/>
        <w:t>Capítulo IX</w:t>
      </w:r>
      <w:r>
        <w:rPr>
          <w:spacing w:val="40"/>
        </w:rPr>
        <w:t> </w:t>
      </w:r>
      <w:r>
        <w:rPr/>
        <w:t>Del</w:t>
      </w:r>
      <w:r>
        <w:rPr>
          <w:spacing w:val="-14"/>
        </w:rPr>
        <w:t> </w:t>
      </w:r>
      <w:r>
        <w:rPr/>
        <w:t>Procedimiento</w:t>
      </w:r>
    </w:p>
    <w:p>
      <w:pPr>
        <w:spacing w:before="229"/>
        <w:ind w:left="4683" w:right="4682" w:firstLine="0"/>
        <w:jc w:val="center"/>
        <w:rPr>
          <w:rFonts w:ascii="Arial" w:hAnsi="Arial"/>
          <w:b/>
          <w:sz w:val="20"/>
        </w:rPr>
      </w:pPr>
      <w:r>
        <w:rPr>
          <w:rFonts w:ascii="Arial" w:hAnsi="Arial"/>
          <w:b/>
          <w:sz w:val="20"/>
        </w:rPr>
        <w:t>Sección Primera Disposiciones</w:t>
      </w:r>
      <w:r>
        <w:rPr>
          <w:rFonts w:ascii="Arial" w:hAnsi="Arial"/>
          <w:b/>
          <w:spacing w:val="-14"/>
          <w:sz w:val="20"/>
        </w:rPr>
        <w:t> </w:t>
      </w:r>
      <w:r>
        <w:rPr>
          <w:rFonts w:ascii="Arial" w:hAnsi="Arial"/>
          <w:b/>
          <w:sz w:val="20"/>
        </w:rPr>
        <w:t>Generales</w:t>
      </w:r>
    </w:p>
    <w:p>
      <w:pPr>
        <w:pStyle w:val="BodyText"/>
        <w:spacing w:before="2"/>
        <w:ind w:left="0"/>
        <w:rPr>
          <w:rFonts w:ascii="Arial"/>
          <w:b/>
        </w:rPr>
      </w:pPr>
    </w:p>
    <w:p>
      <w:pPr>
        <w:pStyle w:val="BodyText"/>
        <w:ind w:right="1421"/>
        <w:jc w:val="both"/>
      </w:pPr>
      <w:r>
        <w:rPr>
          <w:rFonts w:ascii="Arial" w:hAnsi="Arial"/>
          <w:b/>
        </w:rPr>
        <w:t>Artículo 56.- </w:t>
      </w:r>
      <w:r>
        <w:rPr/>
        <w:t>Toda persona podrá denunciar y presentar una queja por presuntas violaciones a los derechos humanos o actos de discriminación ante la Comisión, ya sea directamente o por medio de su </w:t>
      </w:r>
      <w:r>
        <w:rPr>
          <w:spacing w:val="-2"/>
        </w:rPr>
        <w:t>representante.</w:t>
      </w:r>
    </w:p>
    <w:p>
      <w:pPr>
        <w:pStyle w:val="BodyText"/>
        <w:spacing w:before="229"/>
        <w:ind w:right="1424"/>
        <w:jc w:val="both"/>
      </w:pPr>
      <w:r>
        <w:rPr>
          <w:rFonts w:ascii="Arial" w:hAnsi="Arial"/>
          <w:b/>
        </w:rPr>
        <w:t>Artículo 57.- </w:t>
      </w:r>
      <w:r>
        <w:rPr/>
        <w:t>Podrán denunciar presuntas violaciones a los derechos humanos o actos de discriminación sin</w:t>
      </w:r>
      <w:r>
        <w:rPr>
          <w:spacing w:val="-1"/>
        </w:rPr>
        <w:t> </w:t>
      </w:r>
      <w:r>
        <w:rPr/>
        <w:t>necesidad de</w:t>
      </w:r>
      <w:r>
        <w:rPr>
          <w:spacing w:val="-2"/>
        </w:rPr>
        <w:t> </w:t>
      </w:r>
      <w:r>
        <w:rPr/>
        <w:t>representante, los niños, niñas u otras personas incapaces,</w:t>
      </w:r>
      <w:r>
        <w:rPr>
          <w:spacing w:val="-1"/>
        </w:rPr>
        <w:t> </w:t>
      </w:r>
      <w:r>
        <w:rPr/>
        <w:t>cuando se ponga en peligro su vida, libertad o integridad física, sexual o psicológica. Cuando no estén en aptitud para presentar la queja, ésta podrá ser presentada por cualquier persona, la cual puede ser continuada de oficio.</w:t>
      </w:r>
    </w:p>
    <w:p>
      <w:pPr>
        <w:pStyle w:val="BodyText"/>
        <w:spacing w:after="0"/>
        <w:jc w:val="both"/>
        <w:sectPr>
          <w:pgSz w:w="12250" w:h="15850"/>
          <w:pgMar w:header="0" w:footer="969" w:top="1660" w:bottom="1160" w:left="0" w:right="0"/>
        </w:sectPr>
      </w:pPr>
    </w:p>
    <w:p>
      <w:pPr>
        <w:pStyle w:val="BodyText"/>
        <w:spacing w:before="169"/>
        <w:ind w:right="1425"/>
        <w:jc w:val="both"/>
      </w:pPr>
      <w:r>
        <w:rPr>
          <w:rFonts w:ascii="Arial" w:hAnsi="Arial"/>
          <w:b/>
        </w:rPr>
        <w:t>Artículo 58.- </w:t>
      </w:r>
      <w:r>
        <w:rPr/>
        <w:t>Cuando los interesados estén privados de su libertad o se desconozca su paradero, los hechos se podrán denunciar por cualquier persona, aun cuando sea menor de edad.</w:t>
      </w:r>
    </w:p>
    <w:p>
      <w:pPr>
        <w:pStyle w:val="BodyText"/>
        <w:spacing w:before="228"/>
        <w:ind w:right="1424"/>
        <w:jc w:val="both"/>
      </w:pPr>
      <w:r>
        <w:rPr>
          <w:rFonts w:ascii="Arial" w:hAnsi="Arial"/>
          <w:b/>
        </w:rPr>
        <w:t>Artículo</w:t>
      </w:r>
      <w:r>
        <w:rPr>
          <w:rFonts w:ascii="Arial" w:hAnsi="Arial"/>
          <w:b/>
          <w:spacing w:val="-1"/>
        </w:rPr>
        <w:t> </w:t>
      </w:r>
      <w:r>
        <w:rPr>
          <w:rFonts w:ascii="Arial" w:hAnsi="Arial"/>
          <w:b/>
        </w:rPr>
        <w:t>59.-</w:t>
      </w:r>
      <w:r>
        <w:rPr>
          <w:rFonts w:ascii="Arial" w:hAnsi="Arial"/>
          <w:b/>
          <w:spacing w:val="-1"/>
        </w:rPr>
        <w:t> </w:t>
      </w:r>
      <w:r>
        <w:rPr/>
        <w:t>Las</w:t>
      </w:r>
      <w:r>
        <w:rPr>
          <w:spacing w:val="-1"/>
        </w:rPr>
        <w:t> </w:t>
      </w:r>
      <w:r>
        <w:rPr/>
        <w:t>organizaciones</w:t>
      </w:r>
      <w:r>
        <w:rPr>
          <w:spacing w:val="-1"/>
        </w:rPr>
        <w:t> </w:t>
      </w:r>
      <w:r>
        <w:rPr/>
        <w:t>de</w:t>
      </w:r>
      <w:r>
        <w:rPr>
          <w:spacing w:val="-2"/>
        </w:rPr>
        <w:t> </w:t>
      </w:r>
      <w:r>
        <w:rPr/>
        <w:t>la</w:t>
      </w:r>
      <w:r>
        <w:rPr>
          <w:spacing w:val="-2"/>
        </w:rPr>
        <w:t> </w:t>
      </w:r>
      <w:r>
        <w:rPr/>
        <w:t>sociedad</w:t>
      </w:r>
      <w:r>
        <w:rPr>
          <w:spacing w:val="-4"/>
        </w:rPr>
        <w:t> </w:t>
      </w:r>
      <w:r>
        <w:rPr/>
        <w:t>civil, legalmente</w:t>
      </w:r>
      <w:r>
        <w:rPr>
          <w:spacing w:val="-4"/>
        </w:rPr>
        <w:t> </w:t>
      </w:r>
      <w:r>
        <w:rPr/>
        <w:t>constituidas,</w:t>
      </w:r>
      <w:r>
        <w:rPr>
          <w:spacing w:val="-4"/>
        </w:rPr>
        <w:t> </w:t>
      </w:r>
      <w:r>
        <w:rPr/>
        <w:t>cuyo</w:t>
      </w:r>
      <w:r>
        <w:rPr>
          <w:spacing w:val="-4"/>
        </w:rPr>
        <w:t> </w:t>
      </w:r>
      <w:r>
        <w:rPr/>
        <w:t>objeto</w:t>
      </w:r>
      <w:r>
        <w:rPr>
          <w:spacing w:val="-4"/>
        </w:rPr>
        <w:t> </w:t>
      </w:r>
      <w:r>
        <w:rPr/>
        <w:t>principal</w:t>
      </w:r>
      <w:r>
        <w:rPr>
          <w:spacing w:val="-3"/>
        </w:rPr>
        <w:t> </w:t>
      </w:r>
      <w:r>
        <w:rPr/>
        <w:t>sea</w:t>
      </w:r>
      <w:r>
        <w:rPr>
          <w:spacing w:val="-2"/>
        </w:rPr>
        <w:t> </w:t>
      </w:r>
      <w:r>
        <w:rPr/>
        <w:t>la defensa</w:t>
      </w:r>
      <w:r>
        <w:rPr>
          <w:spacing w:val="-2"/>
        </w:rPr>
        <w:t> </w:t>
      </w:r>
      <w:r>
        <w:rPr/>
        <w:t>de</w:t>
      </w:r>
      <w:r>
        <w:rPr>
          <w:spacing w:val="-2"/>
        </w:rPr>
        <w:t> </w:t>
      </w:r>
      <w:r>
        <w:rPr/>
        <w:t>los</w:t>
      </w:r>
      <w:r>
        <w:rPr>
          <w:spacing w:val="-1"/>
        </w:rPr>
        <w:t> </w:t>
      </w:r>
      <w:r>
        <w:rPr/>
        <w:t>Derechos</w:t>
      </w:r>
      <w:r>
        <w:rPr>
          <w:spacing w:val="-1"/>
        </w:rPr>
        <w:t> </w:t>
      </w:r>
      <w:r>
        <w:rPr/>
        <w:t>Humanos</w:t>
      </w:r>
      <w:r>
        <w:rPr>
          <w:spacing w:val="-1"/>
        </w:rPr>
        <w:t> </w:t>
      </w:r>
      <w:r>
        <w:rPr/>
        <w:t>o el</w:t>
      </w:r>
      <w:r>
        <w:rPr>
          <w:spacing w:val="-1"/>
        </w:rPr>
        <w:t> </w:t>
      </w:r>
      <w:r>
        <w:rPr/>
        <w:t>combate a la discriminación, podrán acudir</w:t>
      </w:r>
      <w:r>
        <w:rPr>
          <w:spacing w:val="-1"/>
        </w:rPr>
        <w:t> </w:t>
      </w:r>
      <w:r>
        <w:rPr/>
        <w:t>ante la Comisión para denunciar presuntas violaciones a los derechos humanos o actos discriminatorios.</w:t>
      </w:r>
    </w:p>
    <w:p>
      <w:pPr>
        <w:pStyle w:val="BodyText"/>
        <w:spacing w:before="2"/>
        <w:ind w:left="0"/>
      </w:pPr>
    </w:p>
    <w:p>
      <w:pPr>
        <w:pStyle w:val="BodyText"/>
        <w:ind w:right="1418"/>
        <w:jc w:val="both"/>
      </w:pPr>
      <w:r>
        <w:rPr>
          <w:rFonts w:ascii="Arial" w:hAnsi="Arial"/>
          <w:b/>
        </w:rPr>
        <w:t>Artículo 60.- </w:t>
      </w:r>
      <w:r>
        <w:rPr/>
        <w:t>Todos los trámites, investigaciones y procedimientos que lleve a cabo la Comisión, por la naturaleza de su objeto, se desahogarán a la mayor brevedad, con la finalidad de que los quejosos o denunciantes puedan ver resarcidos sus derechos en el menor tiempo posible. Dichos trámites se desahogarán en las instancias más próximas al domicilio de los denunciantes, con la finalidad de evitar, en la medida de lo posible, su traslado.</w:t>
      </w:r>
    </w:p>
    <w:p>
      <w:pPr>
        <w:pStyle w:val="BodyText"/>
        <w:spacing w:before="228"/>
        <w:ind w:right="1422"/>
        <w:jc w:val="both"/>
      </w:pPr>
      <w:r>
        <w:rPr/>
        <w:t>Los procedimientos que lleve a cabo la Comisión no podrán extenderse más allá de un plazo de cuatro meses contados a partir del momento en que sea presentada la denuncia o queja. Excepcionalmente, debido a la complejidad o naturaleza del asunto que se trate, la o el Visitador General encargado del caso, podrá solicitar a la persona titular de la comisión que amplíe dicho plazo. En caso de estar de acuerdo, la persona titular de la comisión emitirá una autorización por escrito de su ampliación debidamente fundado y motivado.</w:t>
      </w:r>
    </w:p>
    <w:p>
      <w:pPr>
        <w:spacing w:before="4"/>
        <w:ind w:left="666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6"/>
        <w:ind w:left="0"/>
        <w:rPr>
          <w:rFonts w:ascii="Arial"/>
          <w:i/>
          <w:sz w:val="14"/>
        </w:rPr>
      </w:pPr>
    </w:p>
    <w:p>
      <w:pPr>
        <w:pStyle w:val="BodyText"/>
        <w:ind w:right="1421"/>
        <w:jc w:val="both"/>
      </w:pPr>
      <w:r>
        <w:rPr>
          <w:rFonts w:ascii="Arial" w:hAnsi="Arial"/>
          <w:b/>
        </w:rPr>
        <w:t>Artículo 61.- </w:t>
      </w:r>
      <w:r>
        <w:rPr/>
        <w:t>La queja sólo podrá presentarse dentro del plazo de un año, a partir de que se hubieran iniciado los hechos que se estimen violatorios o discriminatorios, o de que la o el quejoso hubiese tenido conocimiento de los mismos. En casos excepcionales, y tratándose de violaciones a los derechos humanos o actos discriminatorios que hayan generado consecuencias graves, la Comisión podrá ampliar dicho plazo mediante una resolución razonada.</w:t>
      </w:r>
    </w:p>
    <w:p>
      <w:pPr>
        <w:pStyle w:val="BodyText"/>
        <w:ind w:left="0"/>
      </w:pPr>
    </w:p>
    <w:p>
      <w:pPr>
        <w:pStyle w:val="BodyText"/>
        <w:ind w:right="1415"/>
        <w:jc w:val="both"/>
      </w:pPr>
      <w:r>
        <w:rPr/>
        <w:t>En casos de presuntas violaciones a los derechos a la vida, a la libertad y a la integridad física y psíquica de las personas o de lesa humanidad, no habrá límite temporal alguno para presentar la queja.</w:t>
      </w:r>
    </w:p>
    <w:p>
      <w:pPr>
        <w:pStyle w:val="BodyText"/>
        <w:spacing w:before="1"/>
        <w:ind w:left="0"/>
      </w:pPr>
    </w:p>
    <w:p>
      <w:pPr>
        <w:pStyle w:val="BodyText"/>
        <w:spacing w:before="1"/>
        <w:ind w:right="1424"/>
        <w:jc w:val="both"/>
      </w:pPr>
      <w:r>
        <w:rPr>
          <w:rFonts w:ascii="Arial" w:hAnsi="Arial"/>
          <w:b/>
        </w:rPr>
        <w:t>Artículo</w:t>
      </w:r>
      <w:r>
        <w:rPr>
          <w:rFonts w:ascii="Arial" w:hAnsi="Arial"/>
          <w:b/>
          <w:spacing w:val="-1"/>
        </w:rPr>
        <w:t> </w:t>
      </w:r>
      <w:r>
        <w:rPr>
          <w:rFonts w:ascii="Arial" w:hAnsi="Arial"/>
          <w:b/>
        </w:rPr>
        <w:t>62.-</w:t>
      </w:r>
      <w:r>
        <w:rPr>
          <w:rFonts w:ascii="Arial" w:hAnsi="Arial"/>
          <w:b/>
          <w:spacing w:val="-1"/>
        </w:rPr>
        <w:t> </w:t>
      </w:r>
      <w:r>
        <w:rPr/>
        <w:t>Para la</w:t>
      </w:r>
      <w:r>
        <w:rPr>
          <w:spacing w:val="-2"/>
        </w:rPr>
        <w:t> </w:t>
      </w:r>
      <w:r>
        <w:rPr/>
        <w:t>presentación</w:t>
      </w:r>
      <w:r>
        <w:rPr>
          <w:spacing w:val="-2"/>
        </w:rPr>
        <w:t> </w:t>
      </w:r>
      <w:r>
        <w:rPr/>
        <w:t>y</w:t>
      </w:r>
      <w:r>
        <w:rPr>
          <w:spacing w:val="-1"/>
        </w:rPr>
        <w:t> </w:t>
      </w:r>
      <w:r>
        <w:rPr/>
        <w:t>atención de</w:t>
      </w:r>
      <w:r>
        <w:rPr>
          <w:spacing w:val="-3"/>
        </w:rPr>
        <w:t> </w:t>
      </w:r>
      <w:r>
        <w:rPr/>
        <w:t>quejas</w:t>
      </w:r>
      <w:r>
        <w:rPr>
          <w:spacing w:val="-1"/>
        </w:rPr>
        <w:t> </w:t>
      </w:r>
      <w:r>
        <w:rPr/>
        <w:t>y</w:t>
      </w:r>
      <w:r>
        <w:rPr>
          <w:spacing w:val="-1"/>
        </w:rPr>
        <w:t> </w:t>
      </w:r>
      <w:r>
        <w:rPr/>
        <w:t>denuncias</w:t>
      </w:r>
      <w:r>
        <w:rPr>
          <w:spacing w:val="-1"/>
        </w:rPr>
        <w:t> </w:t>
      </w:r>
      <w:r>
        <w:rPr/>
        <w:t>ante la</w:t>
      </w:r>
      <w:r>
        <w:rPr>
          <w:spacing w:val="-2"/>
        </w:rPr>
        <w:t> </w:t>
      </w:r>
      <w:r>
        <w:rPr/>
        <w:t>Comisión,</w:t>
      </w:r>
      <w:r>
        <w:rPr>
          <w:spacing w:val="-2"/>
        </w:rPr>
        <w:t> </w:t>
      </w:r>
      <w:r>
        <w:rPr/>
        <w:t>y</w:t>
      </w:r>
      <w:r>
        <w:rPr>
          <w:spacing w:val="-1"/>
        </w:rPr>
        <w:t> </w:t>
      </w:r>
      <w:r>
        <w:rPr/>
        <w:t>en los</w:t>
      </w:r>
      <w:r>
        <w:rPr>
          <w:spacing w:val="-1"/>
        </w:rPr>
        <w:t> </w:t>
      </w:r>
      <w:r>
        <w:rPr/>
        <w:t>casos</w:t>
      </w:r>
      <w:r>
        <w:rPr>
          <w:spacing w:val="-1"/>
        </w:rPr>
        <w:t> </w:t>
      </w:r>
      <w:r>
        <w:rPr/>
        <w:t>que ésta considere urgentes, todos los días y horas son hábiles. Para estos efectos, designará personal de guardia, en los términos que señale el Reglamento.</w:t>
      </w:r>
    </w:p>
    <w:p>
      <w:pPr>
        <w:pStyle w:val="BodyText"/>
        <w:spacing w:before="229"/>
        <w:ind w:right="1421"/>
        <w:jc w:val="both"/>
      </w:pPr>
      <w:r>
        <w:rPr>
          <w:rFonts w:ascii="Arial" w:hAnsi="Arial"/>
          <w:b/>
        </w:rPr>
        <w:t>Artículo 63.- </w:t>
      </w:r>
      <w:r>
        <w:rPr/>
        <w:t>Las quejas se</w:t>
      </w:r>
      <w:r>
        <w:rPr>
          <w:spacing w:val="-1"/>
        </w:rPr>
        <w:t> </w:t>
      </w:r>
      <w:r>
        <w:rPr/>
        <w:t>presentarán por escrito</w:t>
      </w:r>
      <w:r>
        <w:rPr>
          <w:spacing w:val="-1"/>
        </w:rPr>
        <w:t> </w:t>
      </w:r>
      <w:r>
        <w:rPr/>
        <w:t>con</w:t>
      </w:r>
      <w:r>
        <w:rPr>
          <w:spacing w:val="-2"/>
        </w:rPr>
        <w:t> </w:t>
      </w:r>
      <w:r>
        <w:rPr/>
        <w:t>firma o</w:t>
      </w:r>
      <w:r>
        <w:rPr>
          <w:spacing w:val="-1"/>
        </w:rPr>
        <w:t> </w:t>
      </w:r>
      <w:r>
        <w:rPr/>
        <w:t>huella dactilar y datos de identificación de la persona que denuncia. En casos urgentes o cuando la o el quejoso no pueda escribir o sea menor de edad, podrán presentarse oralmente o por cualquier medio de comunicación electrónica, debiendo en</w:t>
      </w:r>
      <w:r>
        <w:rPr>
          <w:spacing w:val="40"/>
        </w:rPr>
        <w:t> </w:t>
      </w:r>
      <w:r>
        <w:rPr/>
        <w:t>este último caso ratificarse dentro de los cinco días naturales siguientes a su presentación.</w:t>
      </w:r>
    </w:p>
    <w:p>
      <w:pPr>
        <w:pStyle w:val="BodyText"/>
        <w:spacing w:before="230"/>
        <w:ind w:right="1429"/>
        <w:jc w:val="both"/>
      </w:pPr>
      <w:r>
        <w:rPr/>
        <w:t>En caso de que el quejoso no acuda a ratificarla, la denuncia será desechada, excepto en los casos en los que la Comisión considere adecuado actuar de oficio, por la naturaleza del asunto de que se trate.</w:t>
      </w:r>
    </w:p>
    <w:p>
      <w:pPr>
        <w:pStyle w:val="BodyText"/>
        <w:spacing w:before="1"/>
        <w:ind w:left="0"/>
      </w:pPr>
    </w:p>
    <w:p>
      <w:pPr>
        <w:pStyle w:val="BodyText"/>
        <w:ind w:right="1421"/>
        <w:jc w:val="both"/>
      </w:pPr>
      <w:r>
        <w:rPr>
          <w:rFonts w:ascii="Arial" w:hAnsi="Arial"/>
          <w:b/>
        </w:rPr>
        <w:t>Artículo 64.- </w:t>
      </w:r>
      <w:r>
        <w:rPr/>
        <w:t>Cuando las quejosas o quejosos se encuentren privados de su libertad, sus escritos</w:t>
      </w:r>
      <w:r>
        <w:rPr>
          <w:spacing w:val="40"/>
        </w:rPr>
        <w:t> </w:t>
      </w:r>
      <w:r>
        <w:rPr/>
        <w:t>deberán ser remitidos a la Comisión por las personas</w:t>
      </w:r>
      <w:r>
        <w:rPr>
          <w:spacing w:val="40"/>
        </w:rPr>
        <w:t> </w:t>
      </w:r>
      <w:r>
        <w:rPr/>
        <w:t>encargadas de los centros de detención o de reinserción social, o por la o el servidor público de mayor jerarquía del lugar donde se encuentre; asimismo, podrán ser entregados directamente a las o los Visitadores. De igual modo podrán presentar</w:t>
      </w:r>
      <w:r>
        <w:rPr>
          <w:spacing w:val="40"/>
        </w:rPr>
        <w:t> </w:t>
      </w:r>
      <w:r>
        <w:rPr/>
        <w:t>su queja por vía telefónica.</w:t>
      </w:r>
    </w:p>
    <w:p>
      <w:pPr>
        <w:pStyle w:val="BodyText"/>
        <w:ind w:left="0"/>
      </w:pPr>
    </w:p>
    <w:p>
      <w:pPr>
        <w:pStyle w:val="BodyText"/>
        <w:spacing w:before="1"/>
        <w:ind w:right="1420"/>
        <w:jc w:val="both"/>
      </w:pPr>
      <w:r>
        <w:rPr>
          <w:rFonts w:ascii="Arial" w:hAnsi="Arial"/>
          <w:b/>
        </w:rPr>
        <w:t>Artículo 65.- </w:t>
      </w:r>
      <w:r>
        <w:rPr/>
        <w:t>La formulación de quejas y denuncias, así como los acuerdos, propuestas de solución y recomendaciones que</w:t>
      </w:r>
      <w:r>
        <w:rPr>
          <w:spacing w:val="-1"/>
        </w:rPr>
        <w:t> </w:t>
      </w:r>
      <w:r>
        <w:rPr/>
        <w:t>emita</w:t>
      </w:r>
      <w:r>
        <w:rPr>
          <w:spacing w:val="-3"/>
        </w:rPr>
        <w:t> </w:t>
      </w:r>
      <w:r>
        <w:rPr/>
        <w:t>la</w:t>
      </w:r>
      <w:r>
        <w:rPr>
          <w:spacing w:val="-3"/>
        </w:rPr>
        <w:t> </w:t>
      </w:r>
      <w:r>
        <w:rPr/>
        <w:t>Comisión,</w:t>
      </w:r>
      <w:r>
        <w:rPr>
          <w:spacing w:val="-1"/>
        </w:rPr>
        <w:t> </w:t>
      </w:r>
      <w:r>
        <w:rPr/>
        <w:t>no</w:t>
      </w:r>
      <w:r>
        <w:rPr>
          <w:spacing w:val="-2"/>
        </w:rPr>
        <w:t> </w:t>
      </w:r>
      <w:r>
        <w:rPr/>
        <w:t>afectarán</w:t>
      </w:r>
      <w:r>
        <w:rPr>
          <w:spacing w:val="-1"/>
        </w:rPr>
        <w:t> </w:t>
      </w:r>
      <w:r>
        <w:rPr/>
        <w:t>el</w:t>
      </w:r>
      <w:r>
        <w:rPr>
          <w:spacing w:val="-2"/>
        </w:rPr>
        <w:t> </w:t>
      </w:r>
      <w:r>
        <w:rPr/>
        <w:t>ejercicio</w:t>
      </w:r>
      <w:r>
        <w:rPr>
          <w:spacing w:val="-3"/>
        </w:rPr>
        <w:t> </w:t>
      </w:r>
      <w:r>
        <w:rPr/>
        <w:t>de</w:t>
      </w:r>
      <w:r>
        <w:rPr>
          <w:spacing w:val="-1"/>
        </w:rPr>
        <w:t> </w:t>
      </w:r>
      <w:r>
        <w:rPr/>
        <w:t>otros</w:t>
      </w:r>
      <w:r>
        <w:rPr>
          <w:spacing w:val="-2"/>
        </w:rPr>
        <w:t> </w:t>
      </w:r>
      <w:r>
        <w:rPr/>
        <w:t>derechos</w:t>
      </w:r>
      <w:r>
        <w:rPr>
          <w:spacing w:val="-2"/>
        </w:rPr>
        <w:t> </w:t>
      </w:r>
      <w:r>
        <w:rPr/>
        <w:t>y</w:t>
      </w:r>
      <w:r>
        <w:rPr>
          <w:spacing w:val="-2"/>
        </w:rPr>
        <w:t> </w:t>
      </w:r>
      <w:r>
        <w:rPr/>
        <w:t>medios</w:t>
      </w:r>
      <w:r>
        <w:rPr>
          <w:spacing w:val="-2"/>
        </w:rPr>
        <w:t> </w:t>
      </w:r>
      <w:r>
        <w:rPr/>
        <w:t>de</w:t>
      </w:r>
      <w:r>
        <w:rPr>
          <w:spacing w:val="-1"/>
        </w:rPr>
        <w:t> </w:t>
      </w:r>
      <w:r>
        <w:rPr/>
        <w:t>defensa de las o los quejosos. Tampoco suspenderán ni interrumpirán los plazos de prescripción. Esta circunstancia deberá señalarse a las personas interesadas en el acuerdo de admisión de la queja.</w:t>
      </w:r>
    </w:p>
    <w:p>
      <w:pPr>
        <w:pStyle w:val="BodyText"/>
        <w:spacing w:after="0"/>
        <w:jc w:val="both"/>
        <w:sectPr>
          <w:pgSz w:w="12250" w:h="15850"/>
          <w:pgMar w:header="0" w:footer="969" w:top="1660" w:bottom="1160" w:left="0" w:right="0"/>
        </w:sectPr>
      </w:pPr>
    </w:p>
    <w:p>
      <w:pPr>
        <w:pStyle w:val="BodyText"/>
        <w:spacing w:before="169"/>
        <w:ind w:right="1425"/>
        <w:jc w:val="both"/>
      </w:pPr>
      <w:r>
        <w:rPr>
          <w:rFonts w:ascii="Arial" w:hAnsi="Arial"/>
          <w:b/>
        </w:rPr>
        <w:t>Artículo 66.- </w:t>
      </w:r>
      <w:r>
        <w:rPr/>
        <w:t>Si durante la investigación se observan violaciones de derechos adicionales a las originalmente reclamadas, la Comisión las podrá integrar al expediente y podrán ser atendidas sin que sea necesaria una ampliación de la queja ni trámite suplementario alguno.</w:t>
      </w:r>
    </w:p>
    <w:p>
      <w:pPr>
        <w:pStyle w:val="BodyText"/>
        <w:spacing w:before="229"/>
        <w:ind w:right="1431"/>
        <w:jc w:val="both"/>
      </w:pPr>
      <w:r>
        <w:rPr/>
        <w:t>La Comisión tiene todas las facultades para suplir y en su caso ampliar la queja o denuncia, siempre que de su ejercicio derive una mejor protección de los derechos humanos.</w:t>
      </w:r>
    </w:p>
    <w:p>
      <w:pPr>
        <w:pStyle w:val="BodyText"/>
        <w:spacing w:before="1"/>
        <w:ind w:left="0"/>
      </w:pPr>
    </w:p>
    <w:p>
      <w:pPr>
        <w:pStyle w:val="BodyText"/>
        <w:ind w:right="1425"/>
        <w:jc w:val="both"/>
      </w:pPr>
      <w:r>
        <w:rPr>
          <w:rFonts w:ascii="Arial" w:hAnsi="Arial"/>
          <w:b/>
        </w:rPr>
        <w:t>Artículo 67.- </w:t>
      </w:r>
      <w:r>
        <w:rPr/>
        <w:t>La Comisión orientará y apoyará a los quejosos sobre el contenido de la queja o denuncia. Tratándose de personas que no entiendan correctamente el idioma español, se les proporcionará un intérprete de forma gratuita. Lo mismo ocurrirá en el caso de quienes posean algún tipo de discapacidad que les dificulte una comunicación clara y precisa.</w:t>
      </w:r>
    </w:p>
    <w:p>
      <w:pPr>
        <w:pStyle w:val="BodyText"/>
        <w:ind w:left="0"/>
      </w:pPr>
    </w:p>
    <w:p>
      <w:pPr>
        <w:pStyle w:val="BodyText"/>
        <w:jc w:val="both"/>
      </w:pPr>
      <w:r>
        <w:rPr/>
        <w:t>Adicionalmente,</w:t>
      </w:r>
      <w:r>
        <w:rPr>
          <w:spacing w:val="-9"/>
        </w:rPr>
        <w:t> </w:t>
      </w:r>
      <w:r>
        <w:rPr/>
        <w:t>estarán</w:t>
      </w:r>
      <w:r>
        <w:rPr>
          <w:spacing w:val="-8"/>
        </w:rPr>
        <w:t> </w:t>
      </w:r>
      <w:r>
        <w:rPr/>
        <w:t>a</w:t>
      </w:r>
      <w:r>
        <w:rPr>
          <w:spacing w:val="-7"/>
        </w:rPr>
        <w:t> </w:t>
      </w:r>
      <w:r>
        <w:rPr/>
        <w:t>disposición</w:t>
      </w:r>
      <w:r>
        <w:rPr>
          <w:spacing w:val="-8"/>
        </w:rPr>
        <w:t> </w:t>
      </w:r>
      <w:r>
        <w:rPr/>
        <w:t>de</w:t>
      </w:r>
      <w:r>
        <w:rPr>
          <w:spacing w:val="-8"/>
        </w:rPr>
        <w:t> </w:t>
      </w:r>
      <w:r>
        <w:rPr/>
        <w:t>los</w:t>
      </w:r>
      <w:r>
        <w:rPr>
          <w:spacing w:val="-8"/>
        </w:rPr>
        <w:t> </w:t>
      </w:r>
      <w:r>
        <w:rPr/>
        <w:t>quejosos</w:t>
      </w:r>
      <w:r>
        <w:rPr>
          <w:spacing w:val="-7"/>
        </w:rPr>
        <w:t> </w:t>
      </w:r>
      <w:r>
        <w:rPr/>
        <w:t>formularios</w:t>
      </w:r>
      <w:r>
        <w:rPr>
          <w:spacing w:val="-8"/>
        </w:rPr>
        <w:t> </w:t>
      </w:r>
      <w:r>
        <w:rPr/>
        <w:t>que</w:t>
      </w:r>
      <w:r>
        <w:rPr>
          <w:spacing w:val="-9"/>
        </w:rPr>
        <w:t> </w:t>
      </w:r>
      <w:r>
        <w:rPr/>
        <w:t>faciliten</w:t>
      </w:r>
      <w:r>
        <w:rPr>
          <w:spacing w:val="-8"/>
        </w:rPr>
        <w:t> </w:t>
      </w:r>
      <w:r>
        <w:rPr/>
        <w:t>el</w:t>
      </w:r>
      <w:r>
        <w:rPr>
          <w:spacing w:val="-8"/>
        </w:rPr>
        <w:t> </w:t>
      </w:r>
      <w:r>
        <w:rPr>
          <w:spacing w:val="-2"/>
        </w:rPr>
        <w:t>trámite.</w:t>
      </w:r>
    </w:p>
    <w:p>
      <w:pPr>
        <w:pStyle w:val="BodyText"/>
        <w:spacing w:before="229"/>
        <w:ind w:right="1430"/>
        <w:jc w:val="both"/>
      </w:pPr>
      <w:r>
        <w:rPr/>
        <w:t>Las personas quejosas o denunciantes podrán designar asesores o asesoras jurídicos ante la Comisión,</w:t>
      </w:r>
      <w:r>
        <w:rPr>
          <w:spacing w:val="40"/>
        </w:rPr>
        <w:t> </w:t>
      </w:r>
      <w:r>
        <w:rPr/>
        <w:t>a quienes podrán facultar para el efecto de que tengan acceso al expediente de queja o denuncia y para recibir notificaciones relacionadas con el asunto.</w:t>
      </w:r>
    </w:p>
    <w:p>
      <w:pPr>
        <w:spacing w:before="2"/>
        <w:ind w:left="0" w:right="1418"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26</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2025.</w:t>
      </w:r>
    </w:p>
    <w:p>
      <w:pPr>
        <w:pStyle w:val="BodyText"/>
        <w:spacing w:before="68"/>
        <w:ind w:left="0"/>
        <w:rPr>
          <w:rFonts w:ascii="Arial"/>
          <w:i/>
          <w:sz w:val="14"/>
        </w:rPr>
      </w:pPr>
    </w:p>
    <w:p>
      <w:pPr>
        <w:pStyle w:val="BodyText"/>
        <w:ind w:right="1417"/>
        <w:jc w:val="both"/>
      </w:pPr>
      <w:r>
        <w:rPr>
          <w:rFonts w:ascii="Arial" w:hAnsi="Arial"/>
          <w:b/>
        </w:rPr>
        <w:t>Artículo 68.- </w:t>
      </w:r>
      <w:r>
        <w:rPr/>
        <w:t>La Comisión registrará las denuncias y las quejas que se presenten, expidiendo un acuse</w:t>
      </w:r>
      <w:r>
        <w:rPr>
          <w:spacing w:val="40"/>
        </w:rPr>
        <w:t> </w:t>
      </w:r>
      <w:r>
        <w:rPr/>
        <w:t>de recibo.</w:t>
      </w:r>
    </w:p>
    <w:p>
      <w:pPr>
        <w:pStyle w:val="BodyText"/>
        <w:spacing w:before="229"/>
        <w:ind w:right="1426"/>
        <w:jc w:val="both"/>
      </w:pPr>
      <w:r>
        <w:rPr/>
        <w:t>Cuando considere que la instancia es inadmisible por ser manifiestamente improcedente o infundada se rechazará mediante acuerdo fundado y motivado que emitirá en un plazo máximo de cinco días hábiles.</w:t>
      </w:r>
    </w:p>
    <w:p>
      <w:pPr>
        <w:pStyle w:val="BodyText"/>
        <w:spacing w:before="1"/>
        <w:ind w:left="0"/>
      </w:pPr>
    </w:p>
    <w:p>
      <w:pPr>
        <w:pStyle w:val="BodyText"/>
        <w:ind w:right="1424"/>
        <w:jc w:val="both"/>
      </w:pPr>
      <w:r>
        <w:rPr>
          <w:rFonts w:ascii="Arial" w:hAnsi="Arial"/>
          <w:b/>
        </w:rPr>
        <w:t>Artículo 69.- </w:t>
      </w:r>
      <w:r>
        <w:rPr/>
        <w:t>No se admitirán quejas o denuncias anónimas. Si llegasen a ser del conocimiento de la Comisión datos con tal carácter, serán estudiados para determinar si existen elementos para abrir procedimientos oficiosos.</w:t>
      </w:r>
    </w:p>
    <w:p>
      <w:pPr>
        <w:pStyle w:val="BodyText"/>
        <w:ind w:left="0"/>
      </w:pPr>
    </w:p>
    <w:p>
      <w:pPr>
        <w:pStyle w:val="BodyText"/>
        <w:ind w:right="1421"/>
        <w:jc w:val="both"/>
      </w:pPr>
      <w:r>
        <w:rPr>
          <w:rFonts w:ascii="Arial" w:hAnsi="Arial"/>
          <w:b/>
        </w:rPr>
        <w:t>Artículo 70.- </w:t>
      </w:r>
      <w:r>
        <w:rPr/>
        <w:t>Cuando la denuncia no sea competencia de la Comisión, el quejoso será orientado para</w:t>
      </w:r>
      <w:r>
        <w:rPr>
          <w:spacing w:val="40"/>
        </w:rPr>
        <w:t> </w:t>
      </w:r>
      <w:r>
        <w:rPr/>
        <w:t>que pueda acudir a la autoridad o servidor público al que corresponda resolver el asunto. En ese caso, la Comisión remitirá un oficio a la autoridad competente, la cual asimismo deberá contestar a la Comisión, dentro de un plazo máximo e improrrogable de quince días hábiles, el resultado de su actuación.</w:t>
      </w:r>
    </w:p>
    <w:p>
      <w:pPr>
        <w:pStyle w:val="BodyText"/>
        <w:ind w:left="0"/>
      </w:pPr>
    </w:p>
    <w:p>
      <w:pPr>
        <w:pStyle w:val="BodyText"/>
        <w:ind w:right="1421"/>
        <w:jc w:val="both"/>
      </w:pPr>
      <w:r>
        <w:rPr/>
        <w:t>Cuando el caso lo amerite, el personal de la Comisión podrá darle especial seguimiento, para efecto de constatar que el solicitante sea atendido en los términos más favorables a sus intereses, de acuerdo a la normatividad aplicable.</w:t>
      </w:r>
    </w:p>
    <w:p>
      <w:pPr>
        <w:pStyle w:val="BodyText"/>
        <w:spacing w:before="229"/>
        <w:ind w:right="1424"/>
        <w:jc w:val="both"/>
      </w:pPr>
      <w:r>
        <w:rPr>
          <w:rFonts w:ascii="Arial" w:hAnsi="Arial"/>
          <w:b/>
        </w:rPr>
        <w:t>Artículo</w:t>
      </w:r>
      <w:r>
        <w:rPr>
          <w:rFonts w:ascii="Arial" w:hAnsi="Arial"/>
          <w:b/>
          <w:spacing w:val="-2"/>
        </w:rPr>
        <w:t> </w:t>
      </w:r>
      <w:r>
        <w:rPr>
          <w:rFonts w:ascii="Arial" w:hAnsi="Arial"/>
          <w:b/>
        </w:rPr>
        <w:t>71.-</w:t>
      </w:r>
      <w:r>
        <w:rPr>
          <w:rFonts w:ascii="Arial" w:hAnsi="Arial"/>
          <w:b/>
          <w:spacing w:val="-2"/>
        </w:rPr>
        <w:t> </w:t>
      </w:r>
      <w:r>
        <w:rPr/>
        <w:t>La</w:t>
      </w:r>
      <w:r>
        <w:rPr>
          <w:spacing w:val="-3"/>
        </w:rPr>
        <w:t> </w:t>
      </w:r>
      <w:r>
        <w:rPr/>
        <w:t>persona</w:t>
      </w:r>
      <w:r>
        <w:rPr>
          <w:spacing w:val="-4"/>
        </w:rPr>
        <w:t> </w:t>
      </w:r>
      <w:r>
        <w:rPr/>
        <w:t>titular de</w:t>
      </w:r>
      <w:r>
        <w:rPr>
          <w:spacing w:val="-2"/>
        </w:rPr>
        <w:t> </w:t>
      </w:r>
      <w:r>
        <w:rPr/>
        <w:t>la</w:t>
      </w:r>
      <w:r>
        <w:rPr>
          <w:spacing w:val="-3"/>
        </w:rPr>
        <w:t> </w:t>
      </w:r>
      <w:r>
        <w:rPr/>
        <w:t>comisión,</w:t>
      </w:r>
      <w:r>
        <w:rPr>
          <w:spacing w:val="-1"/>
        </w:rPr>
        <w:t> </w:t>
      </w:r>
      <w:r>
        <w:rPr/>
        <w:t>de</w:t>
      </w:r>
      <w:r>
        <w:rPr>
          <w:spacing w:val="-4"/>
        </w:rPr>
        <w:t> </w:t>
      </w:r>
      <w:r>
        <w:rPr/>
        <w:t>forma</w:t>
      </w:r>
      <w:r>
        <w:rPr>
          <w:spacing w:val="-3"/>
        </w:rPr>
        <w:t> </w:t>
      </w:r>
      <w:r>
        <w:rPr/>
        <w:t>extraordinaria</w:t>
      </w:r>
      <w:r>
        <w:rPr>
          <w:spacing w:val="-3"/>
        </w:rPr>
        <w:t> </w:t>
      </w:r>
      <w:r>
        <w:rPr/>
        <w:t>podrá</w:t>
      </w:r>
      <w:r>
        <w:rPr>
          <w:spacing w:val="-3"/>
        </w:rPr>
        <w:t> </w:t>
      </w:r>
      <w:r>
        <w:rPr/>
        <w:t>excusarse</w:t>
      </w:r>
      <w:r>
        <w:rPr>
          <w:spacing w:val="-3"/>
        </w:rPr>
        <w:t> </w:t>
      </w:r>
      <w:r>
        <w:rPr/>
        <w:t>de</w:t>
      </w:r>
      <w:r>
        <w:rPr>
          <w:spacing w:val="-3"/>
        </w:rPr>
        <w:t> </w:t>
      </w:r>
      <w:r>
        <w:rPr/>
        <w:t>conocer</w:t>
      </w:r>
      <w:r>
        <w:rPr>
          <w:spacing w:val="-3"/>
        </w:rPr>
        <w:t> </w:t>
      </w:r>
      <w:r>
        <w:rPr/>
        <w:t>de</w:t>
      </w:r>
      <w:r>
        <w:rPr>
          <w:spacing w:val="-1"/>
        </w:rPr>
        <w:t> </w:t>
      </w:r>
      <w:r>
        <w:rPr/>
        <w:t>un determinado caso, si éste puede lesionar la autoridad moral o la autonomía suyas o de la Comisión.</w:t>
      </w:r>
    </w:p>
    <w:p>
      <w:pPr>
        <w:spacing w:before="2"/>
        <w:ind w:left="0" w:right="1418"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pStyle w:val="BodyText"/>
        <w:ind w:right="1426"/>
        <w:jc w:val="both"/>
      </w:pPr>
      <w:r>
        <w:rPr>
          <w:rFonts w:ascii="Arial" w:hAnsi="Arial"/>
          <w:b/>
        </w:rPr>
        <w:t>Artículo 72.- </w:t>
      </w:r>
      <w:r>
        <w:rPr/>
        <w:t>La Comisión garantizará la confidencialidad de las investigaciones, de las quejas, y de la información, datos y pruebas que obren en su poder, mientras dichas investigaciones se efectúan.</w:t>
      </w:r>
    </w:p>
    <w:p>
      <w:pPr>
        <w:pStyle w:val="BodyText"/>
        <w:spacing w:before="230"/>
        <w:ind w:right="1429"/>
        <w:jc w:val="both"/>
      </w:pPr>
      <w:r>
        <w:rPr/>
        <w:t>Únicamente de manera excepcional y justificada, decidirá si proporciona o no a autoridades o personas distintas a los denunciantes dicha información.</w:t>
      </w:r>
    </w:p>
    <w:p>
      <w:pPr>
        <w:pStyle w:val="BodyText"/>
        <w:spacing w:before="1"/>
        <w:ind w:left="0"/>
      </w:pPr>
    </w:p>
    <w:p>
      <w:pPr>
        <w:pStyle w:val="BodyText"/>
        <w:ind w:right="1425"/>
        <w:jc w:val="both"/>
      </w:pPr>
      <w:r>
        <w:rPr/>
        <w:t>Las personas quejosas o denunciantes tienen derecho a acceder o recibir información del expediente respectivo, por sí mismas o a través de quien les represente o asesore jurídicamente; para ello no se requiere mayor formalidad que solicitarlo verbalmente.</w:t>
      </w:r>
    </w:p>
    <w:p>
      <w:pPr>
        <w:spacing w:before="2"/>
        <w:ind w:left="7976"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26</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spacing w:after="0"/>
        <w:jc w:val="left"/>
        <w:rPr>
          <w:rFonts w:ascii="Arial" w:hAnsi="Arial"/>
          <w:i/>
          <w:sz w:val="14"/>
        </w:rPr>
        <w:sectPr>
          <w:pgSz w:w="12250" w:h="15850"/>
          <w:pgMar w:header="0" w:footer="969" w:top="1660" w:bottom="1160" w:left="0" w:right="0"/>
        </w:sectPr>
      </w:pPr>
    </w:p>
    <w:p>
      <w:pPr>
        <w:pStyle w:val="BodyText"/>
        <w:spacing w:before="169"/>
        <w:ind w:right="1426"/>
        <w:jc w:val="both"/>
      </w:pPr>
      <w:r>
        <w:rPr/>
        <w:t>Las personas quejosas o denunciantes pueden obtener copias del expediente en el momento en que lo soliciten. La Comisión solo podrá negar la expedición de las copias solicitadas por razones de interés público, las cuales deberá precisar y motivar en el acuerdo respectivo.</w:t>
      </w:r>
    </w:p>
    <w:p>
      <w:pPr>
        <w:spacing w:before="0"/>
        <w:ind w:left="0" w:right="1418"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26</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2025.</w:t>
      </w:r>
    </w:p>
    <w:p>
      <w:pPr>
        <w:pStyle w:val="BodyText"/>
        <w:spacing w:before="68"/>
        <w:ind w:left="0"/>
        <w:rPr>
          <w:rFonts w:ascii="Arial"/>
          <w:i/>
          <w:sz w:val="14"/>
        </w:rPr>
      </w:pPr>
    </w:p>
    <w:p>
      <w:pPr>
        <w:pStyle w:val="BodyText"/>
        <w:ind w:right="1424"/>
        <w:jc w:val="both"/>
      </w:pPr>
      <w:r>
        <w:rPr>
          <w:rFonts w:ascii="Arial" w:hAnsi="Arial"/>
          <w:b/>
        </w:rPr>
        <w:t>Artículo 73.- </w:t>
      </w:r>
      <w:r>
        <w:rPr/>
        <w:t>Una vez admitida, la denuncia se hará del conocimiento de las autoridades o servidores públicos señalados como presuntos responsables y del titular del órgano del que dependan. Para ello, podrá ser utilizado, en casos de urgencia, cualquier medio de comunicación.</w:t>
      </w:r>
    </w:p>
    <w:p>
      <w:pPr>
        <w:pStyle w:val="BodyText"/>
        <w:spacing w:before="229"/>
        <w:ind w:right="1426"/>
        <w:jc w:val="both"/>
      </w:pPr>
      <w:r>
        <w:rPr/>
        <w:t>A las autoridades involucradas, se les solicitará un informe escrito sobre los actos u omisiones que se les atribuyan en la queja o denuncia, el cual será rendido en un plazo de hasta diez días naturales, contados desde el momento de la notificación. Si a juicio de la Comisión la situación es urgente dicho plazo podrá </w:t>
      </w:r>
      <w:r>
        <w:rPr>
          <w:spacing w:val="-2"/>
        </w:rPr>
        <w:t>reducirse.</w:t>
      </w:r>
    </w:p>
    <w:p>
      <w:pPr>
        <w:pStyle w:val="BodyText"/>
        <w:spacing w:before="3"/>
        <w:ind w:left="0"/>
      </w:pPr>
    </w:p>
    <w:p>
      <w:pPr>
        <w:pStyle w:val="BodyText"/>
        <w:ind w:right="1423"/>
        <w:jc w:val="both"/>
      </w:pPr>
      <w:r>
        <w:rPr>
          <w:rFonts w:ascii="Arial" w:hAnsi="Arial"/>
          <w:b/>
        </w:rPr>
        <w:t>Artículo 74.- </w:t>
      </w:r>
      <w:r>
        <w:rPr/>
        <w:t>En el informe mencionado en el artículo anterior, la autoridad señalada como presunta responsable debe hacer constar los antecedentes del asunto, los fundamentos y motivaciones de los actos u omisiones que se le imputan, así como las pruebas que considere necesarias.</w:t>
      </w:r>
    </w:p>
    <w:p>
      <w:pPr>
        <w:pStyle w:val="BodyText"/>
        <w:spacing w:before="229"/>
        <w:ind w:right="1427"/>
        <w:jc w:val="both"/>
      </w:pPr>
      <w:r>
        <w:rPr>
          <w:rFonts w:ascii="Arial" w:hAnsi="Arial"/>
          <w:b/>
        </w:rPr>
        <w:t>Artículo 75.- </w:t>
      </w:r>
      <w:r>
        <w:rPr/>
        <w:t>La falta de rendición del informe o de la documentación que lo apoya, así como el retraso injustificado en su presentación, además de la responsabilidad respectiva de la autoridad o servidor público involucrado, tendrá el efecto de que la Comisión presumirá como ciertos los hechos materia de la denuncia, salvo prueba en contrario.</w:t>
      </w:r>
    </w:p>
    <w:p>
      <w:pPr>
        <w:pStyle w:val="BodyText"/>
        <w:spacing w:before="230"/>
        <w:ind w:right="1416"/>
        <w:jc w:val="both"/>
      </w:pPr>
      <w:r>
        <w:rPr>
          <w:rFonts w:ascii="Arial" w:hAnsi="Arial"/>
          <w:b/>
        </w:rPr>
        <w:t>Artículo</w:t>
      </w:r>
      <w:r>
        <w:rPr>
          <w:rFonts w:ascii="Arial" w:hAnsi="Arial"/>
          <w:b/>
          <w:spacing w:val="-1"/>
        </w:rPr>
        <w:t> </w:t>
      </w:r>
      <w:r>
        <w:rPr>
          <w:rFonts w:ascii="Arial" w:hAnsi="Arial"/>
          <w:b/>
        </w:rPr>
        <w:t>76.-</w:t>
      </w:r>
      <w:r>
        <w:rPr>
          <w:rFonts w:ascii="Arial" w:hAnsi="Arial"/>
          <w:b/>
          <w:spacing w:val="-1"/>
        </w:rPr>
        <w:t> </w:t>
      </w:r>
      <w:r>
        <w:rPr/>
        <w:t>La</w:t>
      </w:r>
      <w:r>
        <w:rPr>
          <w:spacing w:val="-2"/>
        </w:rPr>
        <w:t> </w:t>
      </w:r>
      <w:r>
        <w:rPr/>
        <w:t>persona</w:t>
      </w:r>
      <w:r>
        <w:rPr>
          <w:spacing w:val="-2"/>
        </w:rPr>
        <w:t> </w:t>
      </w:r>
      <w:r>
        <w:rPr/>
        <w:t>titular</w:t>
      </w:r>
      <w:r>
        <w:rPr>
          <w:spacing w:val="-1"/>
        </w:rPr>
        <w:t> </w:t>
      </w:r>
      <w:r>
        <w:rPr/>
        <w:t>de la</w:t>
      </w:r>
      <w:r>
        <w:rPr>
          <w:spacing w:val="-2"/>
        </w:rPr>
        <w:t> </w:t>
      </w:r>
      <w:r>
        <w:rPr/>
        <w:t>comisión</w:t>
      </w:r>
      <w:r>
        <w:rPr>
          <w:spacing w:val="-2"/>
        </w:rPr>
        <w:t> </w:t>
      </w:r>
      <w:r>
        <w:rPr/>
        <w:t>o</w:t>
      </w:r>
      <w:r>
        <w:rPr>
          <w:spacing w:val="-2"/>
        </w:rPr>
        <w:t> </w:t>
      </w:r>
      <w:r>
        <w:rPr/>
        <w:t>las</w:t>
      </w:r>
      <w:r>
        <w:rPr>
          <w:spacing w:val="-1"/>
        </w:rPr>
        <w:t> </w:t>
      </w:r>
      <w:r>
        <w:rPr/>
        <w:t>Visitadoras o Visitadores podrán</w:t>
      </w:r>
      <w:r>
        <w:rPr>
          <w:spacing w:val="-3"/>
        </w:rPr>
        <w:t> </w:t>
      </w:r>
      <w:r>
        <w:rPr/>
        <w:t>solicitar</w:t>
      </w:r>
      <w:r>
        <w:rPr>
          <w:spacing w:val="-1"/>
        </w:rPr>
        <w:t> </w:t>
      </w:r>
      <w:r>
        <w:rPr/>
        <w:t>en</w:t>
      </w:r>
      <w:r>
        <w:rPr>
          <w:spacing w:val="-3"/>
        </w:rPr>
        <w:t> </w:t>
      </w:r>
      <w:r>
        <w:rPr/>
        <w:t>cualquier momento a las autoridades competentes, que se tomen las medidas para evitar la consumación irreparable de las presuntas violaciones denunciadas o la producción de daños de difícil reparación a las personas afectadas, así como solicitar su modificación cuando cambien las situaciones que las justificaron. De considerarlo necesario, para hacer cesar la probable violación a los derechos humanos o la comisión de actos discriminatorios o para garantizar el cumplimiento de sus funciones, la persona</w:t>
      </w:r>
      <w:r>
        <w:rPr>
          <w:spacing w:val="80"/>
        </w:rPr>
        <w:t> </w:t>
      </w:r>
      <w:r>
        <w:rPr/>
        <w:t>titular de la comisión podrá solicitar el auxilio de la fuerza pública.</w:t>
      </w:r>
    </w:p>
    <w:p>
      <w:pPr>
        <w:spacing w:before="2"/>
        <w:ind w:left="0" w:right="1418"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1428"/>
        <w:jc w:val="both"/>
      </w:pPr>
      <w:r>
        <w:rPr/>
        <w:t>Dichas medidas pueden ser precautorias, de conservación o restitutorias, según lo requiera la naturaleza del asunto.</w:t>
      </w:r>
    </w:p>
    <w:p>
      <w:pPr>
        <w:pStyle w:val="BodyText"/>
        <w:spacing w:before="229"/>
        <w:ind w:right="1420"/>
        <w:jc w:val="both"/>
      </w:pPr>
      <w:r>
        <w:rPr>
          <w:rFonts w:ascii="Arial" w:hAnsi="Arial"/>
          <w:b/>
        </w:rPr>
        <w:t>Artículo 77.- </w:t>
      </w:r>
      <w:r>
        <w:rPr/>
        <w:t>Admitida la queja o denuncia, la Comisión procurará la amigable composición entre las partes, siempre dentro del respeto a los derechos humanos que se consideren afectados. Si se logra la avenencia entre las partes, se archivará el expediente, una vez que la autoridad o servidor público acredite, dentro del término de quince días hábiles, haber dado cumplimiento a las medidas acordadas.</w:t>
      </w:r>
    </w:p>
    <w:p>
      <w:pPr>
        <w:pStyle w:val="BodyText"/>
        <w:spacing w:before="229"/>
        <w:jc w:val="both"/>
      </w:pPr>
      <w:r>
        <w:rPr/>
        <w:t>Dicho</w:t>
      </w:r>
      <w:r>
        <w:rPr>
          <w:spacing w:val="-7"/>
        </w:rPr>
        <w:t> </w:t>
      </w:r>
      <w:r>
        <w:rPr/>
        <w:t>plazo</w:t>
      </w:r>
      <w:r>
        <w:rPr>
          <w:spacing w:val="-6"/>
        </w:rPr>
        <w:t> </w:t>
      </w:r>
      <w:r>
        <w:rPr/>
        <w:t>podrá</w:t>
      </w:r>
      <w:r>
        <w:rPr>
          <w:spacing w:val="-8"/>
        </w:rPr>
        <w:t> </w:t>
      </w:r>
      <w:r>
        <w:rPr/>
        <w:t>ser</w:t>
      </w:r>
      <w:r>
        <w:rPr>
          <w:spacing w:val="-7"/>
        </w:rPr>
        <w:t> </w:t>
      </w:r>
      <w:r>
        <w:rPr/>
        <w:t>ampliado</w:t>
      </w:r>
      <w:r>
        <w:rPr>
          <w:spacing w:val="-8"/>
        </w:rPr>
        <w:t> </w:t>
      </w:r>
      <w:r>
        <w:rPr/>
        <w:t>cuando</w:t>
      </w:r>
      <w:r>
        <w:rPr>
          <w:spacing w:val="-7"/>
        </w:rPr>
        <w:t> </w:t>
      </w:r>
      <w:r>
        <w:rPr/>
        <w:t>así</w:t>
      </w:r>
      <w:r>
        <w:rPr>
          <w:spacing w:val="-7"/>
        </w:rPr>
        <w:t> </w:t>
      </w:r>
      <w:r>
        <w:rPr/>
        <w:t>lo</w:t>
      </w:r>
      <w:r>
        <w:rPr>
          <w:spacing w:val="-6"/>
        </w:rPr>
        <w:t> </w:t>
      </w:r>
      <w:r>
        <w:rPr/>
        <w:t>requiera</w:t>
      </w:r>
      <w:r>
        <w:rPr>
          <w:spacing w:val="-5"/>
        </w:rPr>
        <w:t> </w:t>
      </w:r>
      <w:r>
        <w:rPr/>
        <w:t>la</w:t>
      </w:r>
      <w:r>
        <w:rPr>
          <w:spacing w:val="-6"/>
        </w:rPr>
        <w:t> </w:t>
      </w:r>
      <w:r>
        <w:rPr/>
        <w:t>naturaleza</w:t>
      </w:r>
      <w:r>
        <w:rPr>
          <w:spacing w:val="-6"/>
        </w:rPr>
        <w:t> </w:t>
      </w:r>
      <w:r>
        <w:rPr/>
        <w:t>del</w:t>
      </w:r>
      <w:r>
        <w:rPr>
          <w:spacing w:val="-8"/>
        </w:rPr>
        <w:t> </w:t>
      </w:r>
      <w:r>
        <w:rPr>
          <w:spacing w:val="-2"/>
        </w:rPr>
        <w:t>arreglo.</w:t>
      </w:r>
    </w:p>
    <w:p>
      <w:pPr>
        <w:pStyle w:val="BodyText"/>
        <w:spacing w:before="1"/>
        <w:ind w:left="0"/>
      </w:pPr>
    </w:p>
    <w:p>
      <w:pPr>
        <w:pStyle w:val="BodyText"/>
        <w:ind w:right="1430"/>
        <w:jc w:val="both"/>
      </w:pPr>
      <w:r>
        <w:rPr>
          <w:rFonts w:ascii="Arial" w:hAnsi="Arial"/>
          <w:b/>
        </w:rPr>
        <w:t>Artículo 78.- </w:t>
      </w:r>
      <w:r>
        <w:rPr/>
        <w:t>Cuando la queja no se resuelva por la vía de la amigable composición, la Comisión iniciará de forma inmediata las investigaciones para resolver el asunto. En ese caso, la Comisión podrá:</w:t>
      </w:r>
    </w:p>
    <w:p>
      <w:pPr>
        <w:pStyle w:val="BodyText"/>
        <w:tabs>
          <w:tab w:pos="2412" w:val="left" w:leader="none"/>
        </w:tabs>
        <w:spacing w:before="230"/>
        <w:ind w:right="1427"/>
        <w:jc w:val="both"/>
      </w:pPr>
      <w:r>
        <w:rPr>
          <w:rFonts w:ascii="Arial" w:hAnsi="Arial"/>
          <w:b/>
        </w:rPr>
        <w:t>I.-</w:t>
        <w:tab/>
      </w:r>
      <w:r>
        <w:rPr/>
        <w:t>Pedir</w:t>
      </w:r>
      <w:r>
        <w:rPr>
          <w:spacing w:val="-1"/>
        </w:rPr>
        <w:t> </w:t>
      </w:r>
      <w:r>
        <w:rPr/>
        <w:t>a</w:t>
      </w:r>
      <w:r>
        <w:rPr>
          <w:spacing w:val="-2"/>
        </w:rPr>
        <w:t> </w:t>
      </w:r>
      <w:r>
        <w:rPr/>
        <w:t>las</w:t>
      </w:r>
      <w:r>
        <w:rPr>
          <w:spacing w:val="-1"/>
        </w:rPr>
        <w:t> </w:t>
      </w:r>
      <w:r>
        <w:rPr/>
        <w:t>autoridades</w:t>
      </w:r>
      <w:r>
        <w:rPr>
          <w:spacing w:val="-1"/>
        </w:rPr>
        <w:t> </w:t>
      </w:r>
      <w:r>
        <w:rPr/>
        <w:t>o</w:t>
      </w:r>
      <w:r>
        <w:rPr>
          <w:spacing w:val="-2"/>
        </w:rPr>
        <w:t> </w:t>
      </w:r>
      <w:r>
        <w:rPr/>
        <w:t>servidores</w:t>
      </w:r>
      <w:r>
        <w:rPr>
          <w:spacing w:val="-1"/>
        </w:rPr>
        <w:t> </w:t>
      </w:r>
      <w:r>
        <w:rPr/>
        <w:t>públicos</w:t>
      </w:r>
      <w:r>
        <w:rPr>
          <w:spacing w:val="-1"/>
        </w:rPr>
        <w:t> </w:t>
      </w:r>
      <w:r>
        <w:rPr/>
        <w:t>a</w:t>
      </w:r>
      <w:r>
        <w:rPr>
          <w:spacing w:val="-2"/>
        </w:rPr>
        <w:t> </w:t>
      </w:r>
      <w:r>
        <w:rPr/>
        <w:t>los</w:t>
      </w:r>
      <w:r>
        <w:rPr>
          <w:spacing w:val="-1"/>
        </w:rPr>
        <w:t> </w:t>
      </w:r>
      <w:r>
        <w:rPr/>
        <w:t>que</w:t>
      </w:r>
      <w:r>
        <w:rPr>
          <w:spacing w:val="-2"/>
        </w:rPr>
        <w:t> </w:t>
      </w:r>
      <w:r>
        <w:rPr/>
        <w:t>se</w:t>
      </w:r>
      <w:r>
        <w:rPr>
          <w:spacing w:val="-2"/>
        </w:rPr>
        <w:t> </w:t>
      </w:r>
      <w:r>
        <w:rPr/>
        <w:t>imputen</w:t>
      </w:r>
      <w:r>
        <w:rPr>
          <w:spacing w:val="-3"/>
        </w:rPr>
        <w:t> </w:t>
      </w:r>
      <w:r>
        <w:rPr/>
        <w:t>las</w:t>
      </w:r>
      <w:r>
        <w:rPr>
          <w:spacing w:val="-1"/>
        </w:rPr>
        <w:t> </w:t>
      </w:r>
      <w:r>
        <w:rPr/>
        <w:t>violaciones</w:t>
      </w:r>
      <w:r>
        <w:rPr>
          <w:spacing w:val="-1"/>
        </w:rPr>
        <w:t> </w:t>
      </w:r>
      <w:r>
        <w:rPr/>
        <w:t>de</w:t>
      </w:r>
      <w:r>
        <w:rPr>
          <w:spacing w:val="-3"/>
        </w:rPr>
        <w:t> </w:t>
      </w:r>
      <w:r>
        <w:rPr/>
        <w:t>derechos humanos, la presentación de informes o documentos complementarios;</w:t>
      </w:r>
    </w:p>
    <w:p>
      <w:pPr>
        <w:pStyle w:val="BodyText"/>
        <w:spacing w:before="1"/>
        <w:ind w:left="0"/>
      </w:pPr>
    </w:p>
    <w:p>
      <w:pPr>
        <w:pStyle w:val="ListParagraph"/>
        <w:numPr>
          <w:ilvl w:val="0"/>
          <w:numId w:val="12"/>
        </w:numPr>
        <w:tabs>
          <w:tab w:pos="2412" w:val="left" w:leader="none"/>
        </w:tabs>
        <w:spacing w:line="240" w:lineRule="auto" w:before="0" w:after="0"/>
        <w:ind w:left="1418" w:right="1423" w:firstLine="0"/>
        <w:jc w:val="left"/>
        <w:rPr>
          <w:sz w:val="20"/>
        </w:rPr>
      </w:pPr>
      <w:r>
        <w:rPr>
          <w:sz w:val="20"/>
        </w:rPr>
        <w:t>Solicitar de otras autoridades, servidores públicos o particulares, todo tipo de documentos e</w:t>
      </w:r>
      <w:r>
        <w:rPr>
          <w:spacing w:val="40"/>
          <w:sz w:val="20"/>
        </w:rPr>
        <w:t> </w:t>
      </w:r>
      <w:r>
        <w:rPr>
          <w:sz w:val="20"/>
        </w:rPr>
        <w:t>informes relacionados con el asunto materia de la investigación;</w:t>
      </w:r>
    </w:p>
    <w:p>
      <w:pPr>
        <w:pStyle w:val="ListParagraph"/>
        <w:numPr>
          <w:ilvl w:val="0"/>
          <w:numId w:val="12"/>
        </w:numPr>
        <w:tabs>
          <w:tab w:pos="2412" w:val="left" w:leader="none"/>
        </w:tabs>
        <w:spacing w:line="240" w:lineRule="auto" w:before="229" w:after="0"/>
        <w:ind w:left="2412" w:right="0" w:hanging="994"/>
        <w:jc w:val="left"/>
        <w:rPr>
          <w:sz w:val="20"/>
        </w:rPr>
      </w:pPr>
      <w:r>
        <w:rPr>
          <w:sz w:val="20"/>
        </w:rPr>
        <w:t>Practicar</w:t>
      </w:r>
      <w:r>
        <w:rPr>
          <w:spacing w:val="-8"/>
          <w:sz w:val="20"/>
        </w:rPr>
        <w:t> </w:t>
      </w:r>
      <w:r>
        <w:rPr>
          <w:sz w:val="20"/>
        </w:rPr>
        <w:t>las</w:t>
      </w:r>
      <w:r>
        <w:rPr>
          <w:spacing w:val="-7"/>
          <w:sz w:val="20"/>
        </w:rPr>
        <w:t> </w:t>
      </w:r>
      <w:r>
        <w:rPr>
          <w:sz w:val="20"/>
        </w:rPr>
        <w:t>visitas</w:t>
      </w:r>
      <w:r>
        <w:rPr>
          <w:spacing w:val="-7"/>
          <w:sz w:val="20"/>
        </w:rPr>
        <w:t> </w:t>
      </w:r>
      <w:r>
        <w:rPr>
          <w:sz w:val="20"/>
        </w:rPr>
        <w:t>e</w:t>
      </w:r>
      <w:r>
        <w:rPr>
          <w:spacing w:val="-8"/>
          <w:sz w:val="20"/>
        </w:rPr>
        <w:t> </w:t>
      </w:r>
      <w:r>
        <w:rPr>
          <w:sz w:val="20"/>
        </w:rPr>
        <w:t>inspecciones</w:t>
      </w:r>
      <w:r>
        <w:rPr>
          <w:spacing w:val="-7"/>
          <w:sz w:val="20"/>
        </w:rPr>
        <w:t> </w:t>
      </w:r>
      <w:r>
        <w:rPr>
          <w:sz w:val="20"/>
        </w:rPr>
        <w:t>que</w:t>
      </w:r>
      <w:r>
        <w:rPr>
          <w:spacing w:val="-8"/>
          <w:sz w:val="20"/>
        </w:rPr>
        <w:t> </w:t>
      </w:r>
      <w:r>
        <w:rPr>
          <w:sz w:val="20"/>
        </w:rPr>
        <w:t>considere</w:t>
      </w:r>
      <w:r>
        <w:rPr>
          <w:spacing w:val="-7"/>
          <w:sz w:val="20"/>
        </w:rPr>
        <w:t> </w:t>
      </w:r>
      <w:r>
        <w:rPr>
          <w:spacing w:val="-2"/>
          <w:sz w:val="20"/>
        </w:rPr>
        <w:t>convenientes;</w:t>
      </w:r>
    </w:p>
    <w:p>
      <w:pPr>
        <w:pStyle w:val="BodyText"/>
        <w:ind w:left="0"/>
      </w:pPr>
    </w:p>
    <w:p>
      <w:pPr>
        <w:pStyle w:val="ListParagraph"/>
        <w:numPr>
          <w:ilvl w:val="0"/>
          <w:numId w:val="12"/>
        </w:numPr>
        <w:tabs>
          <w:tab w:pos="2421" w:val="left" w:leader="none"/>
        </w:tabs>
        <w:spacing w:line="240" w:lineRule="auto" w:before="0" w:after="0"/>
        <w:ind w:left="2421" w:right="0" w:hanging="1003"/>
        <w:jc w:val="left"/>
        <w:rPr>
          <w:sz w:val="20"/>
        </w:rPr>
      </w:pPr>
      <w:r>
        <w:rPr>
          <w:sz w:val="20"/>
        </w:rPr>
        <w:t>Citar</w:t>
      </w:r>
      <w:r>
        <w:rPr>
          <w:spacing w:val="-7"/>
          <w:sz w:val="20"/>
        </w:rPr>
        <w:t> </w:t>
      </w:r>
      <w:r>
        <w:rPr>
          <w:sz w:val="20"/>
        </w:rPr>
        <w:t>a</w:t>
      </w:r>
      <w:r>
        <w:rPr>
          <w:spacing w:val="-6"/>
          <w:sz w:val="20"/>
        </w:rPr>
        <w:t> </w:t>
      </w:r>
      <w:r>
        <w:rPr>
          <w:sz w:val="20"/>
        </w:rPr>
        <w:t>las</w:t>
      </w:r>
      <w:r>
        <w:rPr>
          <w:spacing w:val="-4"/>
          <w:sz w:val="20"/>
        </w:rPr>
        <w:t> </w:t>
      </w:r>
      <w:r>
        <w:rPr>
          <w:sz w:val="20"/>
        </w:rPr>
        <w:t>personas</w:t>
      </w:r>
      <w:r>
        <w:rPr>
          <w:spacing w:val="-4"/>
          <w:sz w:val="20"/>
        </w:rPr>
        <w:t> </w:t>
      </w:r>
      <w:r>
        <w:rPr>
          <w:sz w:val="20"/>
        </w:rPr>
        <w:t>que</w:t>
      </w:r>
      <w:r>
        <w:rPr>
          <w:spacing w:val="-6"/>
          <w:sz w:val="20"/>
        </w:rPr>
        <w:t> </w:t>
      </w:r>
      <w:r>
        <w:rPr>
          <w:sz w:val="20"/>
        </w:rPr>
        <w:t>deben</w:t>
      </w:r>
      <w:r>
        <w:rPr>
          <w:spacing w:val="-7"/>
          <w:sz w:val="20"/>
        </w:rPr>
        <w:t> </w:t>
      </w:r>
      <w:r>
        <w:rPr>
          <w:sz w:val="20"/>
        </w:rPr>
        <w:t>comparecer</w:t>
      </w:r>
      <w:r>
        <w:rPr>
          <w:spacing w:val="-7"/>
          <w:sz w:val="20"/>
        </w:rPr>
        <w:t> </w:t>
      </w:r>
      <w:r>
        <w:rPr>
          <w:sz w:val="20"/>
        </w:rPr>
        <w:t>como</w:t>
      </w:r>
      <w:r>
        <w:rPr>
          <w:spacing w:val="-7"/>
          <w:sz w:val="20"/>
        </w:rPr>
        <w:t> </w:t>
      </w:r>
      <w:r>
        <w:rPr>
          <w:sz w:val="20"/>
        </w:rPr>
        <w:t>testigos</w:t>
      </w:r>
      <w:r>
        <w:rPr>
          <w:spacing w:val="-6"/>
          <w:sz w:val="20"/>
        </w:rPr>
        <w:t> </w:t>
      </w:r>
      <w:r>
        <w:rPr>
          <w:sz w:val="20"/>
        </w:rPr>
        <w:t>o</w:t>
      </w:r>
      <w:r>
        <w:rPr>
          <w:spacing w:val="-8"/>
          <w:sz w:val="20"/>
        </w:rPr>
        <w:t> </w:t>
      </w:r>
      <w:r>
        <w:rPr>
          <w:sz w:val="20"/>
        </w:rPr>
        <w:t>peritos;</w:t>
      </w:r>
      <w:r>
        <w:rPr>
          <w:spacing w:val="-7"/>
          <w:sz w:val="20"/>
        </w:rPr>
        <w:t> </w:t>
      </w:r>
      <w:r>
        <w:rPr>
          <w:spacing w:val="-10"/>
          <w:sz w:val="20"/>
        </w:rPr>
        <w:t>y</w:t>
      </w:r>
    </w:p>
    <w:p>
      <w:pPr>
        <w:pStyle w:val="ListParagraph"/>
        <w:spacing w:after="0" w:line="240" w:lineRule="auto"/>
        <w:jc w:val="left"/>
        <w:rPr>
          <w:sz w:val="20"/>
        </w:rPr>
        <w:sectPr>
          <w:pgSz w:w="12250" w:h="15850"/>
          <w:pgMar w:header="0" w:footer="969" w:top="1660" w:bottom="1160" w:left="0" w:right="0"/>
        </w:sectPr>
      </w:pPr>
    </w:p>
    <w:p>
      <w:pPr>
        <w:pStyle w:val="ListParagraph"/>
        <w:numPr>
          <w:ilvl w:val="0"/>
          <w:numId w:val="12"/>
        </w:numPr>
        <w:tabs>
          <w:tab w:pos="2421" w:val="left" w:leader="none"/>
        </w:tabs>
        <w:spacing w:line="240" w:lineRule="auto" w:before="169" w:after="0"/>
        <w:ind w:left="1418" w:right="1426" w:firstLine="0"/>
        <w:jc w:val="left"/>
        <w:rPr>
          <w:sz w:val="20"/>
        </w:rPr>
      </w:pPr>
      <w:r>
        <w:rPr>
          <w:sz w:val="20"/>
        </w:rPr>
        <w:t>Efectuar todas las demás acciones que juzgue convenientes para el mejor conocimiento del </w:t>
      </w:r>
      <w:r>
        <w:rPr>
          <w:spacing w:val="-2"/>
          <w:sz w:val="20"/>
        </w:rPr>
        <w:t>asunto.</w:t>
      </w:r>
    </w:p>
    <w:p>
      <w:pPr>
        <w:pStyle w:val="BodyText"/>
        <w:spacing w:before="229"/>
        <w:ind w:left="0"/>
      </w:pPr>
    </w:p>
    <w:p>
      <w:pPr>
        <w:pStyle w:val="Heading1"/>
        <w:ind w:left="5191" w:right="5190"/>
      </w:pPr>
      <w:r>
        <w:rPr/>
        <w:t>Sección</w:t>
      </w:r>
      <w:r>
        <w:rPr>
          <w:spacing w:val="-14"/>
        </w:rPr>
        <w:t> </w:t>
      </w:r>
      <w:r>
        <w:rPr/>
        <w:t>Segunda De las Pruebas</w:t>
      </w:r>
    </w:p>
    <w:p>
      <w:pPr>
        <w:pStyle w:val="BodyText"/>
        <w:spacing w:before="1"/>
        <w:ind w:left="0"/>
        <w:rPr>
          <w:rFonts w:ascii="Arial"/>
          <w:b/>
        </w:rPr>
      </w:pPr>
    </w:p>
    <w:p>
      <w:pPr>
        <w:pStyle w:val="BodyText"/>
        <w:ind w:right="1417"/>
        <w:jc w:val="both"/>
      </w:pPr>
      <w:r>
        <w:rPr>
          <w:rFonts w:ascii="Arial" w:hAnsi="Arial"/>
          <w:b/>
        </w:rPr>
        <w:t>Artículo 79.- </w:t>
      </w:r>
      <w:r>
        <w:rPr/>
        <w:t>Con el fin de documentar debidamente las evidencias en un expediente de queja o</w:t>
      </w:r>
      <w:r>
        <w:rPr>
          <w:spacing w:val="40"/>
        </w:rPr>
        <w:t> </w:t>
      </w:r>
      <w:r>
        <w:rPr/>
        <w:t>denuncia por presuntas violaciones a derechos humanos, la Comisión podrá solicitar la rendición y desahogar todas aquellas pruebas que a juicio de la persona titular de la comisión o de los Visitadores, resulten indispensables; con la única limitación de que éstas se encuentren previstas como tales por la Legislación Mexicana.</w:t>
      </w:r>
    </w:p>
    <w:p>
      <w:pPr>
        <w:spacing w:before="1"/>
        <w:ind w:left="6644"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9"/>
        <w:ind w:left="0"/>
        <w:rPr>
          <w:rFonts w:ascii="Arial"/>
          <w:i/>
          <w:sz w:val="14"/>
        </w:rPr>
      </w:pPr>
    </w:p>
    <w:p>
      <w:pPr>
        <w:pStyle w:val="BodyText"/>
        <w:ind w:right="1425"/>
        <w:jc w:val="both"/>
      </w:pPr>
      <w:r>
        <w:rPr>
          <w:rFonts w:ascii="Arial" w:hAnsi="Arial"/>
          <w:b/>
        </w:rPr>
        <w:t>Artículo 80.- </w:t>
      </w:r>
      <w:r>
        <w:rPr/>
        <w:t>Las pruebas que se presenten tanto por los interesados como por los servidores públicos o bien que la Comisión recabe de oficio, serán valoradas en su conjunto, de acuerdo con los principios de</w:t>
      </w:r>
      <w:r>
        <w:rPr>
          <w:spacing w:val="40"/>
        </w:rPr>
        <w:t> </w:t>
      </w:r>
      <w:r>
        <w:rPr/>
        <w:t>la lógica, la experiencia y la legalidad, a fin de que puedan producir convicción sobre los hechos materia de la queja.</w:t>
      </w:r>
    </w:p>
    <w:p>
      <w:pPr>
        <w:pStyle w:val="BodyText"/>
        <w:spacing w:before="229"/>
        <w:ind w:right="1419"/>
        <w:jc w:val="both"/>
      </w:pPr>
      <w:r>
        <w:rPr>
          <w:rFonts w:ascii="Arial" w:hAnsi="Arial"/>
          <w:b/>
        </w:rPr>
        <w:t>Artículo 81.- </w:t>
      </w:r>
      <w:r>
        <w:rPr/>
        <w:t>Las resoluciones del expediente, estarán basadas únicamente en la documentación y las pruebas que consten en el propio expediente.</w:t>
      </w:r>
    </w:p>
    <w:p>
      <w:pPr>
        <w:pStyle w:val="BodyText"/>
        <w:spacing w:before="229"/>
        <w:ind w:left="0"/>
      </w:pPr>
    </w:p>
    <w:p>
      <w:pPr>
        <w:pStyle w:val="Heading1"/>
        <w:spacing w:before="1"/>
      </w:pPr>
      <w:r>
        <w:rPr/>
        <w:t>Sección</w:t>
      </w:r>
      <w:r>
        <w:rPr>
          <w:spacing w:val="-9"/>
        </w:rPr>
        <w:t> </w:t>
      </w:r>
      <w:r>
        <w:rPr>
          <w:spacing w:val="-2"/>
        </w:rPr>
        <w:t>Tercera</w:t>
      </w:r>
    </w:p>
    <w:p>
      <w:pPr>
        <w:spacing w:before="0"/>
        <w:ind w:left="1366" w:right="1369" w:firstLine="0"/>
        <w:jc w:val="center"/>
        <w:rPr>
          <w:rFonts w:ascii="Arial" w:hAnsi="Arial"/>
          <w:b/>
          <w:sz w:val="20"/>
        </w:rPr>
      </w:pPr>
      <w:r>
        <w:rPr>
          <w:rFonts w:ascii="Arial" w:hAnsi="Arial"/>
          <w:b/>
          <w:sz w:val="20"/>
        </w:rPr>
        <w:t>De</w:t>
      </w:r>
      <w:r>
        <w:rPr>
          <w:rFonts w:ascii="Arial" w:hAnsi="Arial"/>
          <w:b/>
          <w:spacing w:val="-10"/>
          <w:sz w:val="20"/>
        </w:rPr>
        <w:t> </w:t>
      </w:r>
      <w:r>
        <w:rPr>
          <w:rFonts w:ascii="Arial" w:hAnsi="Arial"/>
          <w:b/>
          <w:sz w:val="20"/>
        </w:rPr>
        <w:t>los</w:t>
      </w:r>
      <w:r>
        <w:rPr>
          <w:rFonts w:ascii="Arial" w:hAnsi="Arial"/>
          <w:b/>
          <w:spacing w:val="-8"/>
          <w:sz w:val="20"/>
        </w:rPr>
        <w:t> </w:t>
      </w:r>
      <w:r>
        <w:rPr>
          <w:rFonts w:ascii="Arial" w:hAnsi="Arial"/>
          <w:b/>
          <w:sz w:val="20"/>
        </w:rPr>
        <w:t>Acuerdos,</w:t>
      </w:r>
      <w:r>
        <w:rPr>
          <w:rFonts w:ascii="Arial" w:hAnsi="Arial"/>
          <w:b/>
          <w:spacing w:val="-6"/>
          <w:sz w:val="20"/>
        </w:rPr>
        <w:t> </w:t>
      </w:r>
      <w:r>
        <w:rPr>
          <w:rFonts w:ascii="Arial" w:hAnsi="Arial"/>
          <w:b/>
          <w:sz w:val="20"/>
        </w:rPr>
        <w:t>Propuestas</w:t>
      </w:r>
      <w:r>
        <w:rPr>
          <w:rFonts w:ascii="Arial" w:hAnsi="Arial"/>
          <w:b/>
          <w:spacing w:val="-7"/>
          <w:sz w:val="20"/>
        </w:rPr>
        <w:t> </w:t>
      </w:r>
      <w:r>
        <w:rPr>
          <w:rFonts w:ascii="Arial" w:hAnsi="Arial"/>
          <w:b/>
          <w:sz w:val="20"/>
        </w:rPr>
        <w:t>de</w:t>
      </w:r>
      <w:r>
        <w:rPr>
          <w:rFonts w:ascii="Arial" w:hAnsi="Arial"/>
          <w:b/>
          <w:spacing w:val="-6"/>
          <w:sz w:val="20"/>
        </w:rPr>
        <w:t> </w:t>
      </w:r>
      <w:r>
        <w:rPr>
          <w:rFonts w:ascii="Arial" w:hAnsi="Arial"/>
          <w:b/>
          <w:sz w:val="20"/>
        </w:rPr>
        <w:t>Solución</w:t>
      </w:r>
      <w:r>
        <w:rPr>
          <w:rFonts w:ascii="Arial" w:hAnsi="Arial"/>
          <w:b/>
          <w:spacing w:val="-5"/>
          <w:sz w:val="20"/>
        </w:rPr>
        <w:t> </w:t>
      </w:r>
      <w:r>
        <w:rPr>
          <w:rFonts w:ascii="Arial" w:hAnsi="Arial"/>
          <w:b/>
          <w:sz w:val="20"/>
        </w:rPr>
        <w:t>y</w:t>
      </w:r>
      <w:r>
        <w:rPr>
          <w:rFonts w:ascii="Arial" w:hAnsi="Arial"/>
          <w:b/>
          <w:spacing w:val="-7"/>
          <w:sz w:val="20"/>
        </w:rPr>
        <w:t> </w:t>
      </w:r>
      <w:r>
        <w:rPr>
          <w:rFonts w:ascii="Arial" w:hAnsi="Arial"/>
          <w:b/>
          <w:spacing w:val="-2"/>
          <w:sz w:val="20"/>
        </w:rPr>
        <w:t>Recomendaciones</w:t>
      </w:r>
    </w:p>
    <w:p>
      <w:pPr>
        <w:pStyle w:val="BodyText"/>
        <w:spacing w:before="228"/>
        <w:ind w:right="1424"/>
        <w:jc w:val="both"/>
      </w:pPr>
      <w:r>
        <w:rPr>
          <w:rFonts w:ascii="Arial" w:hAnsi="Arial"/>
          <w:b/>
        </w:rPr>
        <w:t>Artículo 82.- </w:t>
      </w:r>
      <w:r>
        <w:rPr/>
        <w:t>La Comisión podrá dictar acuerdos y medidas durante el desahogo del trámite, que serán obligatorias para las autoridades y servidores públicos para que comparezcan o aporten información o </w:t>
      </w:r>
      <w:r>
        <w:rPr>
          <w:spacing w:val="-2"/>
        </w:rPr>
        <w:t>documentación.</w:t>
      </w:r>
    </w:p>
    <w:p>
      <w:pPr>
        <w:pStyle w:val="BodyText"/>
        <w:spacing w:before="2"/>
        <w:ind w:left="0"/>
      </w:pPr>
    </w:p>
    <w:p>
      <w:pPr>
        <w:pStyle w:val="BodyText"/>
        <w:spacing w:before="1"/>
        <w:ind w:right="1424"/>
        <w:jc w:val="both"/>
      </w:pPr>
      <w:r>
        <w:rPr/>
        <w:t>Su incumplimiento acarreará las sanciones y responsabilidades señaladas en la legislación de responsabilidades de los funcionarios públicos.</w:t>
      </w:r>
    </w:p>
    <w:p>
      <w:pPr>
        <w:pStyle w:val="BodyText"/>
        <w:spacing w:before="228"/>
        <w:ind w:right="1424"/>
        <w:jc w:val="both"/>
      </w:pPr>
      <w:r>
        <w:rPr>
          <w:rFonts w:ascii="Arial" w:hAnsi="Arial"/>
          <w:b/>
        </w:rPr>
        <w:t>Artículo</w:t>
      </w:r>
      <w:r>
        <w:rPr>
          <w:rFonts w:ascii="Arial" w:hAnsi="Arial"/>
          <w:b/>
          <w:spacing w:val="-1"/>
        </w:rPr>
        <w:t> </w:t>
      </w:r>
      <w:r>
        <w:rPr>
          <w:rFonts w:ascii="Arial" w:hAnsi="Arial"/>
          <w:b/>
        </w:rPr>
        <w:t>83.-</w:t>
      </w:r>
      <w:r>
        <w:rPr>
          <w:rFonts w:ascii="Arial" w:hAnsi="Arial"/>
          <w:b/>
          <w:spacing w:val="-1"/>
        </w:rPr>
        <w:t> </w:t>
      </w:r>
      <w:r>
        <w:rPr/>
        <w:t>Concluida</w:t>
      </w:r>
      <w:r>
        <w:rPr>
          <w:spacing w:val="-2"/>
        </w:rPr>
        <w:t> </w:t>
      </w:r>
      <w:r>
        <w:rPr/>
        <w:t>la investigación, la</w:t>
      </w:r>
      <w:r>
        <w:rPr>
          <w:spacing w:val="-2"/>
        </w:rPr>
        <w:t> </w:t>
      </w:r>
      <w:r>
        <w:rPr/>
        <w:t>Comisión</w:t>
      </w:r>
      <w:r>
        <w:rPr>
          <w:spacing w:val="-3"/>
        </w:rPr>
        <w:t> </w:t>
      </w:r>
      <w:r>
        <w:rPr/>
        <w:t>podrá,</w:t>
      </w:r>
      <w:r>
        <w:rPr>
          <w:spacing w:val="-2"/>
        </w:rPr>
        <w:t> </w:t>
      </w:r>
      <w:r>
        <w:rPr/>
        <w:t>si</w:t>
      </w:r>
      <w:r>
        <w:rPr>
          <w:spacing w:val="-3"/>
        </w:rPr>
        <w:t> </w:t>
      </w:r>
      <w:r>
        <w:rPr/>
        <w:t>así</w:t>
      </w:r>
      <w:r>
        <w:rPr>
          <w:spacing w:val="-2"/>
        </w:rPr>
        <w:t> </w:t>
      </w:r>
      <w:r>
        <w:rPr/>
        <w:t>lo</w:t>
      </w:r>
      <w:r>
        <w:rPr>
          <w:spacing w:val="-2"/>
        </w:rPr>
        <w:t> </w:t>
      </w:r>
      <w:r>
        <w:rPr/>
        <w:t>amerita</w:t>
      </w:r>
      <w:r>
        <w:rPr>
          <w:spacing w:val="-2"/>
        </w:rPr>
        <w:t> </w:t>
      </w:r>
      <w:r>
        <w:rPr/>
        <w:t>el</w:t>
      </w:r>
      <w:r>
        <w:rPr>
          <w:spacing w:val="-3"/>
        </w:rPr>
        <w:t> </w:t>
      </w:r>
      <w:r>
        <w:rPr/>
        <w:t>caso,</w:t>
      </w:r>
      <w:r>
        <w:rPr>
          <w:spacing w:val="-2"/>
        </w:rPr>
        <w:t> </w:t>
      </w:r>
      <w:r>
        <w:rPr/>
        <w:t>emitir</w:t>
      </w:r>
      <w:r>
        <w:rPr>
          <w:spacing w:val="-1"/>
        </w:rPr>
        <w:t> </w:t>
      </w:r>
      <w:r>
        <w:rPr/>
        <w:t>una propuesta de solución, dirigida a las partes involucradas. En dicho documento, se señalarán las medidas que procedan para la efectiva restitución de los derechos de los afectados y, si procede, la reparación de los daños y perjuicios que se hubieren ocasionado.</w:t>
      </w:r>
    </w:p>
    <w:p>
      <w:pPr>
        <w:pStyle w:val="BodyText"/>
        <w:ind w:left="0"/>
      </w:pPr>
    </w:p>
    <w:p>
      <w:pPr>
        <w:pStyle w:val="BodyText"/>
        <w:ind w:right="1424"/>
        <w:jc w:val="both"/>
      </w:pPr>
      <w:r>
        <w:rPr/>
        <w:t>Si no es aceptado por alguna de las partes, dentro del improrrogable plazo de diez días naturales, se sujetará a lo dispuesto en los siguientes artículos.</w:t>
      </w:r>
    </w:p>
    <w:p>
      <w:pPr>
        <w:pStyle w:val="BodyText"/>
        <w:spacing w:before="1"/>
        <w:ind w:left="0"/>
      </w:pPr>
    </w:p>
    <w:p>
      <w:pPr>
        <w:pStyle w:val="BodyText"/>
        <w:ind w:right="1424"/>
        <w:jc w:val="both"/>
      </w:pPr>
      <w:r>
        <w:rPr>
          <w:rFonts w:ascii="Arial" w:hAnsi="Arial"/>
          <w:b/>
        </w:rPr>
        <w:t>Artículo 84.- </w:t>
      </w:r>
      <w:r>
        <w:rPr/>
        <w:t>Concluida la investigación y rechazada la Propuesta de Solución, la o el Visitador General correspondiente formulará, en su caso, un proyecto de recomendación en el cual analizará los hechos,</w:t>
      </w:r>
      <w:r>
        <w:rPr>
          <w:spacing w:val="40"/>
        </w:rPr>
        <w:t> </w:t>
      </w:r>
      <w:r>
        <w:rPr/>
        <w:t>los argumentos y pruebas, así como los elementos de convicción y las diligencias practicadas a fin de determinar si las autoridades o las o los servidores públicos han violado o no los derechos humanos de los afectados, al haber incurrido en actos u omisiones ilegales, irracionales, injustos, inadecuados o erróneos, o hubiesen dejado sin respuesta las solicitudes presentadas por las personas interesadas durante un período que exceda notoriamente los plazos fijados por las leyes.</w:t>
      </w:r>
    </w:p>
    <w:p>
      <w:pPr>
        <w:pStyle w:val="BodyText"/>
        <w:spacing w:before="229"/>
        <w:ind w:right="1428"/>
        <w:jc w:val="both"/>
      </w:pPr>
      <w:r>
        <w:rPr/>
        <w:t>En el proyecto de recomendación, se señalarán las medidas que procedan para la efectiva restitución de los derechos de los afectados.</w:t>
      </w:r>
    </w:p>
    <w:p>
      <w:pPr>
        <w:pStyle w:val="BodyText"/>
        <w:spacing w:before="1"/>
        <w:ind w:left="0"/>
      </w:pPr>
    </w:p>
    <w:p>
      <w:pPr>
        <w:pStyle w:val="BodyText"/>
        <w:spacing w:before="1"/>
        <w:ind w:right="1427"/>
        <w:jc w:val="both"/>
      </w:pPr>
      <w:r>
        <w:rPr/>
        <w:t>El proyecto antes mencionado será sometido a la persona titular de la comisión para su consideración y resolución final.</w:t>
      </w:r>
    </w:p>
    <w:p>
      <w:pPr>
        <w:spacing w:before="2"/>
        <w:ind w:left="666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spacing w:after="0"/>
        <w:jc w:val="left"/>
        <w:rPr>
          <w:rFonts w:ascii="Arial" w:hAnsi="Arial"/>
          <w:i/>
          <w:sz w:val="14"/>
        </w:rPr>
        <w:sectPr>
          <w:pgSz w:w="12250" w:h="15850"/>
          <w:pgMar w:header="0" w:footer="969" w:top="1660" w:bottom="1160" w:left="0" w:right="0"/>
        </w:sectPr>
      </w:pPr>
    </w:p>
    <w:p>
      <w:pPr>
        <w:pStyle w:val="BodyText"/>
        <w:spacing w:before="169"/>
        <w:ind w:left="0"/>
        <w:rPr>
          <w:rFonts w:ascii="Arial"/>
          <w:i/>
        </w:rPr>
      </w:pPr>
    </w:p>
    <w:p>
      <w:pPr>
        <w:pStyle w:val="BodyText"/>
        <w:ind w:right="1426"/>
        <w:jc w:val="both"/>
      </w:pPr>
      <w:r>
        <w:rPr>
          <w:rFonts w:ascii="Arial" w:hAnsi="Arial"/>
          <w:b/>
        </w:rPr>
        <w:t>Artículo 85.- </w:t>
      </w:r>
      <w:r>
        <w:rPr/>
        <w:t>La persona titular de la comisión analizará los proyectos de Propuestas de Solución, de Recomendación, los Acuerdos de no Responsabilidad y de Conclusión presentados por las Visitadurías Generales, elaborará las observaciones que considere pertinentes y en su caso, los suscribirá.</w:t>
      </w:r>
    </w:p>
    <w:p>
      <w:pPr>
        <w:spacing w:before="0"/>
        <w:ind w:left="6226" w:right="0" w:firstLine="0"/>
        <w:jc w:val="left"/>
        <w:rPr>
          <w:rFonts w:ascii="Arial" w:hAnsi="Arial"/>
          <w:i/>
          <w:sz w:val="14"/>
        </w:rPr>
      </w:pPr>
      <w:r>
        <w:rPr>
          <w:rFonts w:ascii="Arial" w:hAnsi="Arial"/>
          <w:i/>
          <w:color w:val="006FC0"/>
          <w:sz w:val="14"/>
        </w:rPr>
        <w:t>Primer</w:t>
      </w:r>
      <w:r>
        <w:rPr>
          <w:rFonts w:ascii="Arial" w:hAnsi="Arial"/>
          <w:i/>
          <w:color w:val="006FC0"/>
          <w:spacing w:val="-5"/>
          <w:sz w:val="14"/>
        </w:rPr>
        <w:t> </w:t>
      </w: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octubre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1417"/>
        <w:jc w:val="both"/>
      </w:pPr>
      <w:r>
        <w:rPr/>
        <w:t>Los procedimientos de queja podrán terminar con un acuerdo de no responsabilidad, un acuerdo de conclusión, la emisión de una propuesta de solución debidamente aceptada y cumplida, de una recomendación o la orientación a las personas quejosas.</w:t>
      </w:r>
    </w:p>
    <w:p>
      <w:pPr>
        <w:pStyle w:val="BodyText"/>
        <w:spacing w:before="229"/>
        <w:ind w:right="1424"/>
        <w:jc w:val="both"/>
      </w:pPr>
      <w:r>
        <w:rPr>
          <w:rFonts w:ascii="Arial" w:hAnsi="Arial"/>
          <w:b/>
        </w:rPr>
        <w:t>Artículo 86.- </w:t>
      </w:r>
      <w:r>
        <w:rPr/>
        <w:t>La propuesta de solución y la recomendación, no tendrán carácter vinculatorio para la autoridad o la persona del servicio público a los cuales se dirija. Por lo tanto, no podrán anular, modificar</w:t>
      </w:r>
      <w:r>
        <w:rPr>
          <w:spacing w:val="40"/>
        </w:rPr>
        <w:t> </w:t>
      </w:r>
      <w:r>
        <w:rPr/>
        <w:t>o dejar sin efecto las resoluciones o actos contra los cuales se haya presentado la queja o denuncia.</w:t>
      </w:r>
    </w:p>
    <w:p>
      <w:pPr>
        <w:pStyle w:val="BodyText"/>
        <w:spacing w:before="3"/>
        <w:ind w:left="0"/>
      </w:pPr>
    </w:p>
    <w:p>
      <w:pPr>
        <w:pStyle w:val="BodyText"/>
        <w:ind w:right="1427"/>
        <w:jc w:val="both"/>
      </w:pPr>
      <w:r>
        <w:rPr/>
        <w:t>En todo caso, una vez recibida la resolución respectiva, la autoridad o servidor público de que se trate deberá informar dentro de los diez días hábiles siguientes a su notificación, si acepta dicha propuesta de solución o recomendación</w:t>
      </w:r>
    </w:p>
    <w:p>
      <w:pPr>
        <w:pStyle w:val="BodyText"/>
        <w:spacing w:before="229"/>
        <w:jc w:val="both"/>
      </w:pPr>
      <w:r>
        <w:rPr/>
        <w:t>El</w:t>
      </w:r>
      <w:r>
        <w:rPr>
          <w:spacing w:val="-6"/>
        </w:rPr>
        <w:t> </w:t>
      </w:r>
      <w:r>
        <w:rPr/>
        <w:t>plazo</w:t>
      </w:r>
      <w:r>
        <w:rPr>
          <w:spacing w:val="-5"/>
        </w:rPr>
        <w:t> </w:t>
      </w:r>
      <w:r>
        <w:rPr/>
        <w:t>podrá</w:t>
      </w:r>
      <w:r>
        <w:rPr>
          <w:spacing w:val="-7"/>
        </w:rPr>
        <w:t> </w:t>
      </w:r>
      <w:r>
        <w:rPr/>
        <w:t>ser</w:t>
      </w:r>
      <w:r>
        <w:rPr>
          <w:spacing w:val="-7"/>
        </w:rPr>
        <w:t> </w:t>
      </w:r>
      <w:r>
        <w:rPr/>
        <w:t>ampliado</w:t>
      </w:r>
      <w:r>
        <w:rPr>
          <w:spacing w:val="-7"/>
        </w:rPr>
        <w:t> </w:t>
      </w:r>
      <w:r>
        <w:rPr/>
        <w:t>cuando</w:t>
      </w:r>
      <w:r>
        <w:rPr>
          <w:spacing w:val="-5"/>
        </w:rPr>
        <w:t> </w:t>
      </w:r>
      <w:r>
        <w:rPr/>
        <w:t>la</w:t>
      </w:r>
      <w:r>
        <w:rPr>
          <w:spacing w:val="-7"/>
        </w:rPr>
        <w:t> </w:t>
      </w:r>
      <w:r>
        <w:rPr/>
        <w:t>naturaleza</w:t>
      </w:r>
      <w:r>
        <w:rPr>
          <w:spacing w:val="-5"/>
        </w:rPr>
        <w:t> </w:t>
      </w:r>
      <w:r>
        <w:rPr/>
        <w:t>de</w:t>
      </w:r>
      <w:r>
        <w:rPr>
          <w:spacing w:val="-6"/>
        </w:rPr>
        <w:t> </w:t>
      </w:r>
      <w:r>
        <w:rPr/>
        <w:t>la</w:t>
      </w:r>
      <w:r>
        <w:rPr>
          <w:spacing w:val="-7"/>
        </w:rPr>
        <w:t> </w:t>
      </w:r>
      <w:r>
        <w:rPr/>
        <w:t>recomendación</w:t>
      </w:r>
      <w:r>
        <w:rPr>
          <w:spacing w:val="-6"/>
        </w:rPr>
        <w:t> </w:t>
      </w:r>
      <w:r>
        <w:rPr/>
        <w:t>así</w:t>
      </w:r>
      <w:r>
        <w:rPr>
          <w:spacing w:val="-6"/>
        </w:rPr>
        <w:t> </w:t>
      </w:r>
      <w:r>
        <w:rPr/>
        <w:t>lo</w:t>
      </w:r>
      <w:r>
        <w:rPr>
          <w:spacing w:val="-7"/>
        </w:rPr>
        <w:t> </w:t>
      </w:r>
      <w:r>
        <w:rPr>
          <w:spacing w:val="-2"/>
        </w:rPr>
        <w:t>requiera.</w:t>
      </w:r>
    </w:p>
    <w:p>
      <w:pPr>
        <w:pStyle w:val="BodyText"/>
        <w:spacing w:before="228"/>
        <w:ind w:right="1426"/>
        <w:jc w:val="both"/>
      </w:pPr>
      <w:r>
        <w:rPr/>
        <w:t>Cuando las recomendaciones emitidas no sean aceptadas o cumplidas, se procederá conforme a lo </w:t>
      </w:r>
      <w:r>
        <w:rPr>
          <w:spacing w:val="-2"/>
        </w:rPr>
        <w:t>siguiente:</w:t>
      </w:r>
    </w:p>
    <w:p>
      <w:pPr>
        <w:pStyle w:val="BodyText"/>
        <w:spacing w:before="1"/>
        <w:ind w:left="0"/>
      </w:pPr>
    </w:p>
    <w:p>
      <w:pPr>
        <w:pStyle w:val="ListParagraph"/>
        <w:numPr>
          <w:ilvl w:val="1"/>
          <w:numId w:val="12"/>
        </w:numPr>
        <w:tabs>
          <w:tab w:pos="1666" w:val="left" w:leader="none"/>
        </w:tabs>
        <w:spacing w:line="240" w:lineRule="auto" w:before="1" w:after="0"/>
        <w:ind w:left="1418" w:right="1415" w:firstLine="0"/>
        <w:jc w:val="both"/>
        <w:rPr>
          <w:sz w:val="20"/>
        </w:rPr>
      </w:pPr>
      <w:r>
        <w:rPr>
          <w:sz w:val="20"/>
        </w:rPr>
        <w:t>La autoridad o servidor público de que se trate deberá fundar, motivar y hacer pública su negativa, y atender los llamados del Congreso del Estado Libre y Soberano de Hidalgo a comparecer,</w:t>
      </w:r>
      <w:r>
        <w:rPr>
          <w:spacing w:val="28"/>
          <w:sz w:val="20"/>
        </w:rPr>
        <w:t> </w:t>
      </w:r>
      <w:r>
        <w:rPr>
          <w:sz w:val="20"/>
        </w:rPr>
        <w:t>a efecto de que expliquen el motivo de su negativa.</w:t>
      </w:r>
    </w:p>
    <w:p>
      <w:pPr>
        <w:pStyle w:val="ListParagraph"/>
        <w:numPr>
          <w:ilvl w:val="1"/>
          <w:numId w:val="12"/>
        </w:numPr>
        <w:tabs>
          <w:tab w:pos="1659" w:val="left" w:leader="none"/>
        </w:tabs>
        <w:spacing w:line="240" w:lineRule="auto" w:before="229" w:after="0"/>
        <w:ind w:left="1418" w:right="1424" w:firstLine="0"/>
        <w:jc w:val="both"/>
        <w:rPr>
          <w:sz w:val="20"/>
        </w:rPr>
      </w:pPr>
      <w:r>
        <w:rPr>
          <w:sz w:val="20"/>
        </w:rPr>
        <w:t>La Comisión determinará, previa consulta con el órgano legislativo referido en el inciso anterior, en su caso, si la fundamentación y motivación presentadas por la autoridad o servidor público que se hubiese negado a aceptar o cumplir las recomendaciones emitidas, son suficientes, y hará saber dicha circunstancia por escrito a la propia autoridad o servidor público y, en su caso, a sus superiores jerárquicos, para los efectos del siguiente inciso.</w:t>
      </w:r>
    </w:p>
    <w:p>
      <w:pPr>
        <w:pStyle w:val="BodyText"/>
        <w:ind w:left="0"/>
      </w:pPr>
    </w:p>
    <w:p>
      <w:pPr>
        <w:pStyle w:val="ListParagraph"/>
        <w:numPr>
          <w:ilvl w:val="1"/>
          <w:numId w:val="12"/>
        </w:numPr>
        <w:tabs>
          <w:tab w:pos="1691" w:val="left" w:leader="none"/>
        </w:tabs>
        <w:spacing w:line="240" w:lineRule="auto" w:before="0" w:after="0"/>
        <w:ind w:left="1418" w:right="1425" w:firstLine="0"/>
        <w:jc w:val="both"/>
        <w:rPr>
          <w:sz w:val="20"/>
        </w:rPr>
      </w:pPr>
      <w:r>
        <w:rPr>
          <w:sz w:val="20"/>
        </w:rPr>
        <w:t>Las autoridades o servidores públicos, a quienes se les hubiese notificado la insuficiencia de la fundamentación y motivación de la negativa, informarán dentro de los quince días hábiles siguientes a la notificación del escrito referido en el inciso que antecede, si persisten o no en la posición de no aceptar o no cumplir la recomendación.</w:t>
      </w:r>
    </w:p>
    <w:p>
      <w:pPr>
        <w:pStyle w:val="BodyText"/>
        <w:ind w:left="0"/>
      </w:pPr>
    </w:p>
    <w:p>
      <w:pPr>
        <w:pStyle w:val="ListParagraph"/>
        <w:numPr>
          <w:ilvl w:val="1"/>
          <w:numId w:val="12"/>
        </w:numPr>
        <w:tabs>
          <w:tab w:pos="1717" w:val="left" w:leader="none"/>
        </w:tabs>
        <w:spacing w:line="240" w:lineRule="auto" w:before="0" w:after="0"/>
        <w:ind w:left="1418" w:right="1416" w:firstLine="0"/>
        <w:jc w:val="both"/>
        <w:rPr>
          <w:sz w:val="20"/>
        </w:rPr>
      </w:pPr>
      <w:r>
        <w:rPr>
          <w:sz w:val="20"/>
        </w:rPr>
        <w:t>Si persiste la negativa, la Comisión podrá denunciar ante el Ministerio Público o la autoridad administrativa que corresponda a los servidores públicos señalados en la recomendación como </w:t>
      </w:r>
      <w:r>
        <w:rPr>
          <w:spacing w:val="-2"/>
          <w:sz w:val="20"/>
        </w:rPr>
        <w:t>responsables.</w:t>
      </w:r>
    </w:p>
    <w:p>
      <w:pPr>
        <w:pStyle w:val="BodyText"/>
        <w:spacing w:before="2"/>
        <w:ind w:left="0"/>
      </w:pPr>
    </w:p>
    <w:p>
      <w:pPr>
        <w:pStyle w:val="BodyText"/>
        <w:ind w:right="1426"/>
        <w:jc w:val="both"/>
      </w:pPr>
      <w:r>
        <w:rPr>
          <w:rFonts w:ascii="Arial" w:hAnsi="Arial"/>
          <w:b/>
        </w:rPr>
        <w:t>Artículo 87.- </w:t>
      </w:r>
      <w:r>
        <w:rPr/>
        <w:t>Cuando de las recomendaciones o propuestas de solución emitidas por la Comisión resulte evidente la frecuencia y reiteración de ciertas violaciones de derechos humanos o actos discriminatorios, la Comisión estará facultada para investigar de oficio el área de actuación con que se relacionen dichas recomendaciones, para efectos de formular pronunciamientos generales dirigidos a prevenir su recurrencia e instrumentar las medidas idóneas para corregir dicha situación.</w:t>
      </w:r>
    </w:p>
    <w:p>
      <w:pPr>
        <w:pStyle w:val="BodyText"/>
        <w:ind w:left="0"/>
      </w:pPr>
    </w:p>
    <w:p>
      <w:pPr>
        <w:pStyle w:val="BodyText"/>
        <w:spacing w:before="1"/>
        <w:ind w:right="1425"/>
        <w:jc w:val="both"/>
      </w:pPr>
      <w:r>
        <w:rPr>
          <w:rFonts w:ascii="Arial" w:hAnsi="Arial"/>
          <w:b/>
        </w:rPr>
        <w:t>Artículo 88.- </w:t>
      </w:r>
      <w:r>
        <w:rPr/>
        <w:t>Las propuestas de solución, recomendaciones, los acuerdos de no responsabilidad y de conclusión, se referirán a casos concretos, por lo que las autoridades no podrán aplicarlos a otros casos por analogía o mayoría de razón.</w:t>
      </w:r>
    </w:p>
    <w:p>
      <w:pPr>
        <w:pStyle w:val="BodyText"/>
        <w:spacing w:before="229"/>
        <w:ind w:right="1426"/>
        <w:jc w:val="both"/>
      </w:pPr>
      <w:r>
        <w:rPr>
          <w:rFonts w:ascii="Arial" w:hAnsi="Arial"/>
          <w:b/>
        </w:rPr>
        <w:t>Artículo 89.- </w:t>
      </w:r>
      <w:r>
        <w:rPr/>
        <w:t>Cuando las personas quejosas o las autoridades a las que se dirija una resolución consideren</w:t>
      </w:r>
      <w:r>
        <w:rPr>
          <w:spacing w:val="27"/>
        </w:rPr>
        <w:t> </w:t>
      </w:r>
      <w:r>
        <w:rPr/>
        <w:t>que</w:t>
      </w:r>
      <w:r>
        <w:rPr>
          <w:spacing w:val="29"/>
        </w:rPr>
        <w:t> </w:t>
      </w:r>
      <w:r>
        <w:rPr/>
        <w:t>algún</w:t>
      </w:r>
      <w:r>
        <w:rPr>
          <w:spacing w:val="29"/>
        </w:rPr>
        <w:t> </w:t>
      </w:r>
      <w:r>
        <w:rPr/>
        <w:t>concepto,</w:t>
      </w:r>
      <w:r>
        <w:rPr>
          <w:spacing w:val="27"/>
        </w:rPr>
        <w:t> </w:t>
      </w:r>
      <w:r>
        <w:rPr/>
        <w:t>razonamiento,</w:t>
      </w:r>
      <w:r>
        <w:rPr>
          <w:spacing w:val="30"/>
        </w:rPr>
        <w:t> </w:t>
      </w:r>
      <w:r>
        <w:rPr/>
        <w:t>hecho</w:t>
      </w:r>
      <w:r>
        <w:rPr>
          <w:spacing w:val="27"/>
        </w:rPr>
        <w:t> </w:t>
      </w:r>
      <w:r>
        <w:rPr/>
        <w:t>o</w:t>
      </w:r>
      <w:r>
        <w:rPr>
          <w:spacing w:val="27"/>
        </w:rPr>
        <w:t> </w:t>
      </w:r>
      <w:r>
        <w:rPr/>
        <w:t>cualquier</w:t>
      </w:r>
      <w:r>
        <w:rPr>
          <w:spacing w:val="28"/>
        </w:rPr>
        <w:t> </w:t>
      </w:r>
      <w:r>
        <w:rPr/>
        <w:t>aspecto</w:t>
      </w:r>
      <w:r>
        <w:rPr>
          <w:spacing w:val="27"/>
        </w:rPr>
        <w:t> </w:t>
      </w:r>
      <w:r>
        <w:rPr/>
        <w:t>de</w:t>
      </w:r>
      <w:r>
        <w:rPr>
          <w:spacing w:val="30"/>
        </w:rPr>
        <w:t> </w:t>
      </w:r>
      <w:r>
        <w:rPr/>
        <w:t>alguna</w:t>
      </w:r>
      <w:r>
        <w:rPr>
          <w:spacing w:val="29"/>
        </w:rPr>
        <w:t> </w:t>
      </w:r>
      <w:r>
        <w:rPr/>
        <w:t>resolución</w:t>
      </w:r>
      <w:r>
        <w:rPr>
          <w:spacing w:val="29"/>
        </w:rPr>
        <w:t> </w:t>
      </w:r>
      <w:r>
        <w:rPr/>
        <w:t>no</w:t>
      </w:r>
      <w:r>
        <w:rPr>
          <w:spacing w:val="29"/>
        </w:rPr>
        <w:t> </w:t>
      </w:r>
      <w:r>
        <w:rPr/>
        <w:t>es</w:t>
      </w:r>
    </w:p>
    <w:p>
      <w:pPr>
        <w:pStyle w:val="BodyText"/>
        <w:spacing w:after="0"/>
        <w:jc w:val="both"/>
        <w:sectPr>
          <w:pgSz w:w="12250" w:h="15850"/>
          <w:pgMar w:header="0" w:footer="969" w:top="1660" w:bottom="1160" w:left="0" w:right="0"/>
        </w:sectPr>
      </w:pPr>
    </w:p>
    <w:p>
      <w:pPr>
        <w:pStyle w:val="BodyText"/>
        <w:spacing w:before="169"/>
        <w:ind w:right="1419"/>
        <w:jc w:val="both"/>
      </w:pPr>
      <w:r>
        <w:rPr/>
        <w:t>claro, les genere confusión o requieran de complementación, podrán solicitar dentro de un plazo de cinco días hábiles y de forma excepcional, que la Comisión precise el sentido y alcance de dicha resolución.</w:t>
      </w:r>
    </w:p>
    <w:p>
      <w:pPr>
        <w:pStyle w:val="BodyText"/>
        <w:spacing w:before="228"/>
        <w:jc w:val="both"/>
      </w:pPr>
      <w:r>
        <w:rPr/>
        <w:t>La</w:t>
      </w:r>
      <w:r>
        <w:rPr>
          <w:spacing w:val="-7"/>
        </w:rPr>
        <w:t> </w:t>
      </w:r>
      <w:r>
        <w:rPr/>
        <w:t>Comisión</w:t>
      </w:r>
      <w:r>
        <w:rPr>
          <w:spacing w:val="-6"/>
        </w:rPr>
        <w:t> </w:t>
      </w:r>
      <w:r>
        <w:rPr/>
        <w:t>tendrá</w:t>
      </w:r>
      <w:r>
        <w:rPr>
          <w:spacing w:val="-6"/>
        </w:rPr>
        <w:t> </w:t>
      </w:r>
      <w:r>
        <w:rPr/>
        <w:t>un</w:t>
      </w:r>
      <w:r>
        <w:rPr>
          <w:spacing w:val="-6"/>
        </w:rPr>
        <w:t> </w:t>
      </w:r>
      <w:r>
        <w:rPr/>
        <w:t>plazo</w:t>
      </w:r>
      <w:r>
        <w:rPr>
          <w:spacing w:val="-6"/>
        </w:rPr>
        <w:t> </w:t>
      </w:r>
      <w:r>
        <w:rPr/>
        <w:t>de</w:t>
      </w:r>
      <w:r>
        <w:rPr>
          <w:spacing w:val="-4"/>
        </w:rPr>
        <w:t> </w:t>
      </w:r>
      <w:r>
        <w:rPr/>
        <w:t>diez</w:t>
      </w:r>
      <w:r>
        <w:rPr>
          <w:spacing w:val="-5"/>
        </w:rPr>
        <w:t> </w:t>
      </w:r>
      <w:r>
        <w:rPr/>
        <w:t>días</w:t>
      </w:r>
      <w:r>
        <w:rPr>
          <w:spacing w:val="-5"/>
        </w:rPr>
        <w:t> </w:t>
      </w:r>
      <w:r>
        <w:rPr/>
        <w:t>para</w:t>
      </w:r>
      <w:r>
        <w:rPr>
          <w:spacing w:val="-6"/>
        </w:rPr>
        <w:t> </w:t>
      </w:r>
      <w:r>
        <w:rPr>
          <w:spacing w:val="-2"/>
        </w:rPr>
        <w:t>pronunciarse.</w:t>
      </w:r>
    </w:p>
    <w:p>
      <w:pPr>
        <w:pStyle w:val="BodyText"/>
        <w:spacing w:before="1"/>
        <w:ind w:left="0"/>
      </w:pPr>
    </w:p>
    <w:p>
      <w:pPr>
        <w:pStyle w:val="BodyText"/>
        <w:ind w:right="1426"/>
        <w:jc w:val="both"/>
      </w:pPr>
      <w:r>
        <w:rPr>
          <w:rFonts w:ascii="Arial" w:hAnsi="Arial"/>
          <w:b/>
        </w:rPr>
        <w:t>Artículo 90.- </w:t>
      </w:r>
      <w:r>
        <w:rPr/>
        <w:t>Las actuaciones de la Comisión podrán ser revisadas en los términos establecidos por la normatividad que rige a la Comisión Nacional de los Derechos Humanos.</w:t>
      </w:r>
    </w:p>
    <w:p>
      <w:pPr>
        <w:pStyle w:val="BodyText"/>
        <w:spacing w:before="229"/>
        <w:ind w:left="0"/>
      </w:pPr>
    </w:p>
    <w:p>
      <w:pPr>
        <w:pStyle w:val="Heading1"/>
        <w:spacing w:before="1"/>
        <w:ind w:left="5115" w:right="5125" w:firstLine="278"/>
        <w:jc w:val="left"/>
      </w:pPr>
      <w:r>
        <w:rPr/>
        <w:t>Sección Cuarta</w:t>
      </w:r>
      <w:r>
        <w:rPr>
          <w:spacing w:val="40"/>
        </w:rPr>
        <w:t> </w:t>
      </w:r>
      <w:r>
        <w:rPr/>
        <w:t>De</w:t>
      </w:r>
      <w:r>
        <w:rPr>
          <w:spacing w:val="-14"/>
        </w:rPr>
        <w:t> </w:t>
      </w:r>
      <w:r>
        <w:rPr/>
        <w:t>las</w:t>
      </w:r>
      <w:r>
        <w:rPr>
          <w:spacing w:val="-14"/>
        </w:rPr>
        <w:t> </w:t>
      </w:r>
      <w:r>
        <w:rPr/>
        <w:t>Notificaciones</w:t>
      </w:r>
    </w:p>
    <w:p>
      <w:pPr>
        <w:pStyle w:val="BodyText"/>
        <w:spacing w:before="1"/>
        <w:ind w:left="0"/>
        <w:rPr>
          <w:rFonts w:ascii="Arial"/>
          <w:b/>
        </w:rPr>
      </w:pPr>
    </w:p>
    <w:p>
      <w:pPr>
        <w:pStyle w:val="BodyText"/>
        <w:ind w:right="1413"/>
        <w:jc w:val="both"/>
      </w:pPr>
      <w:r>
        <w:rPr>
          <w:rFonts w:ascii="Arial" w:hAnsi="Arial"/>
          <w:b/>
        </w:rPr>
        <w:t>Artículo</w:t>
      </w:r>
      <w:r>
        <w:rPr>
          <w:rFonts w:ascii="Arial" w:hAnsi="Arial"/>
          <w:b/>
          <w:spacing w:val="-1"/>
        </w:rPr>
        <w:t> </w:t>
      </w:r>
      <w:r>
        <w:rPr>
          <w:rFonts w:ascii="Arial" w:hAnsi="Arial"/>
          <w:b/>
        </w:rPr>
        <w:t>91.-</w:t>
      </w:r>
      <w:r>
        <w:rPr>
          <w:rFonts w:ascii="Arial" w:hAnsi="Arial"/>
          <w:b/>
          <w:spacing w:val="-1"/>
        </w:rPr>
        <w:t> </w:t>
      </w:r>
      <w:r>
        <w:rPr/>
        <w:t>La</w:t>
      </w:r>
      <w:r>
        <w:rPr>
          <w:spacing w:val="-2"/>
        </w:rPr>
        <w:t> </w:t>
      </w:r>
      <w:r>
        <w:rPr/>
        <w:t>Comisión deberá</w:t>
      </w:r>
      <w:r>
        <w:rPr>
          <w:spacing w:val="-4"/>
        </w:rPr>
        <w:t> </w:t>
      </w:r>
      <w:r>
        <w:rPr/>
        <w:t>notificar</w:t>
      </w:r>
      <w:r>
        <w:rPr>
          <w:spacing w:val="-1"/>
        </w:rPr>
        <w:t> </w:t>
      </w:r>
      <w:r>
        <w:rPr/>
        <w:t>inmediatamente</w:t>
      </w:r>
      <w:r>
        <w:rPr>
          <w:spacing w:val="-4"/>
        </w:rPr>
        <w:t> </w:t>
      </w:r>
      <w:r>
        <w:rPr/>
        <w:t>a las</w:t>
      </w:r>
      <w:r>
        <w:rPr>
          <w:spacing w:val="-3"/>
        </w:rPr>
        <w:t> </w:t>
      </w:r>
      <w:r>
        <w:rPr/>
        <w:t>personas</w:t>
      </w:r>
      <w:r>
        <w:rPr>
          <w:spacing w:val="-1"/>
        </w:rPr>
        <w:t> </w:t>
      </w:r>
      <w:r>
        <w:rPr/>
        <w:t>quejosas</w:t>
      </w:r>
      <w:r>
        <w:rPr>
          <w:spacing w:val="-3"/>
        </w:rPr>
        <w:t> </w:t>
      </w:r>
      <w:r>
        <w:rPr/>
        <w:t>y/o</w:t>
      </w:r>
      <w:r>
        <w:rPr>
          <w:spacing w:val="-2"/>
        </w:rPr>
        <w:t> </w:t>
      </w:r>
      <w:r>
        <w:rPr/>
        <w:t>agraviadas</w:t>
      </w:r>
      <w:r>
        <w:rPr>
          <w:spacing w:val="-1"/>
        </w:rPr>
        <w:t> </w:t>
      </w:r>
      <w:r>
        <w:rPr/>
        <w:t>de</w:t>
      </w:r>
      <w:r>
        <w:rPr>
          <w:spacing w:val="-2"/>
        </w:rPr>
        <w:t> </w:t>
      </w:r>
      <w:r>
        <w:rPr/>
        <w:t>los resultados de la investigación, la resolución que haya dirigido a las autoridades o las o los servidores públicos</w:t>
      </w:r>
      <w:r>
        <w:rPr>
          <w:spacing w:val="-2"/>
        </w:rPr>
        <w:t> </w:t>
      </w:r>
      <w:r>
        <w:rPr/>
        <w:t>de</w:t>
      </w:r>
      <w:r>
        <w:rPr>
          <w:spacing w:val="-3"/>
        </w:rPr>
        <w:t> </w:t>
      </w:r>
      <w:r>
        <w:rPr/>
        <w:t>las</w:t>
      </w:r>
      <w:r>
        <w:rPr>
          <w:spacing w:val="-2"/>
        </w:rPr>
        <w:t> </w:t>
      </w:r>
      <w:r>
        <w:rPr/>
        <w:t>violaciones respectivas,</w:t>
      </w:r>
      <w:r>
        <w:rPr>
          <w:spacing w:val="-3"/>
        </w:rPr>
        <w:t> </w:t>
      </w:r>
      <w:r>
        <w:rPr/>
        <w:t>la</w:t>
      </w:r>
      <w:r>
        <w:rPr>
          <w:spacing w:val="-3"/>
        </w:rPr>
        <w:t> </w:t>
      </w:r>
      <w:r>
        <w:rPr/>
        <w:t>aceptación</w:t>
      </w:r>
      <w:r>
        <w:rPr>
          <w:spacing w:val="-2"/>
        </w:rPr>
        <w:t> </w:t>
      </w:r>
      <w:r>
        <w:rPr/>
        <w:t>y</w:t>
      </w:r>
      <w:r>
        <w:rPr>
          <w:spacing w:val="-2"/>
        </w:rPr>
        <w:t> </w:t>
      </w:r>
      <w:r>
        <w:rPr/>
        <w:t>la</w:t>
      </w:r>
      <w:r>
        <w:rPr>
          <w:spacing w:val="-3"/>
        </w:rPr>
        <w:t> </w:t>
      </w:r>
      <w:r>
        <w:rPr/>
        <w:t>ejecución</w:t>
      </w:r>
      <w:r>
        <w:rPr>
          <w:spacing w:val="-2"/>
        </w:rPr>
        <w:t> </w:t>
      </w:r>
      <w:r>
        <w:rPr/>
        <w:t>de</w:t>
      </w:r>
      <w:r>
        <w:rPr>
          <w:spacing w:val="-2"/>
        </w:rPr>
        <w:t> </w:t>
      </w:r>
      <w:r>
        <w:rPr/>
        <w:t>la</w:t>
      </w:r>
      <w:r>
        <w:rPr>
          <w:spacing w:val="-1"/>
        </w:rPr>
        <w:t> </w:t>
      </w:r>
      <w:r>
        <w:rPr/>
        <w:t>misma,</w:t>
      </w:r>
      <w:r>
        <w:rPr>
          <w:spacing w:val="-1"/>
        </w:rPr>
        <w:t> </w:t>
      </w:r>
      <w:r>
        <w:rPr/>
        <w:t>y</w:t>
      </w:r>
      <w:r>
        <w:rPr>
          <w:spacing w:val="-2"/>
        </w:rPr>
        <w:t> </w:t>
      </w:r>
      <w:r>
        <w:rPr/>
        <w:t>en</w:t>
      </w:r>
      <w:r>
        <w:rPr>
          <w:spacing w:val="-4"/>
        </w:rPr>
        <w:t> </w:t>
      </w:r>
      <w:r>
        <w:rPr/>
        <w:t>su</w:t>
      </w:r>
      <w:r>
        <w:rPr>
          <w:spacing w:val="-3"/>
        </w:rPr>
        <w:t> </w:t>
      </w:r>
      <w:r>
        <w:rPr/>
        <w:t>caso,</w:t>
      </w:r>
      <w:r>
        <w:rPr>
          <w:spacing w:val="-1"/>
        </w:rPr>
        <w:t> </w:t>
      </w:r>
      <w:r>
        <w:rPr/>
        <w:t>el</w:t>
      </w:r>
      <w:r>
        <w:rPr>
          <w:spacing w:val="-2"/>
        </w:rPr>
        <w:t> </w:t>
      </w:r>
      <w:r>
        <w:rPr/>
        <w:t>acuerdo de no responsabilidad.</w:t>
      </w:r>
    </w:p>
    <w:p>
      <w:pPr>
        <w:pStyle w:val="BodyText"/>
        <w:ind w:left="0"/>
      </w:pPr>
    </w:p>
    <w:p>
      <w:pPr>
        <w:pStyle w:val="BodyText"/>
        <w:ind w:right="1419"/>
        <w:jc w:val="both"/>
      </w:pPr>
      <w:r>
        <w:rPr/>
        <w:t>Las notificaciones que se considere deban realizarse de forma personal, si el domicilio de la persona quejosa no es localizado, se encontrare cerrado o en el mismo se negaren a recibirla, quien la notifique deberá</w:t>
      </w:r>
      <w:r>
        <w:rPr>
          <w:spacing w:val="-1"/>
        </w:rPr>
        <w:t> </w:t>
      </w:r>
      <w:r>
        <w:rPr/>
        <w:t>dejar el documento por debajo o</w:t>
      </w:r>
      <w:r>
        <w:rPr>
          <w:spacing w:val="-1"/>
        </w:rPr>
        <w:t> </w:t>
      </w:r>
      <w:r>
        <w:rPr/>
        <w:t>pegada en la puerta, en un buzón</w:t>
      </w:r>
      <w:r>
        <w:rPr>
          <w:spacing w:val="-1"/>
        </w:rPr>
        <w:t> </w:t>
      </w:r>
      <w:r>
        <w:rPr/>
        <w:t>o en algún lugar,</w:t>
      </w:r>
      <w:r>
        <w:rPr>
          <w:spacing w:val="-1"/>
        </w:rPr>
        <w:t> </w:t>
      </w:r>
      <w:r>
        <w:rPr/>
        <w:t>que a</w:t>
      </w:r>
      <w:r>
        <w:rPr>
          <w:spacing w:val="-1"/>
        </w:rPr>
        <w:t> </w:t>
      </w:r>
      <w:r>
        <w:rPr/>
        <w:t>criterio del notificador, quede segura, elaborando la razón actuarial respectiva.</w:t>
      </w:r>
    </w:p>
    <w:p>
      <w:pPr>
        <w:pStyle w:val="BodyText"/>
        <w:ind w:left="0"/>
      </w:pPr>
    </w:p>
    <w:p>
      <w:pPr>
        <w:pStyle w:val="BodyText"/>
        <w:ind w:right="1425"/>
        <w:jc w:val="both"/>
      </w:pPr>
      <w:r>
        <w:rPr/>
        <w:t>Las personas quejosas, reclamantes o quienes las reciban en su nombre,</w:t>
      </w:r>
      <w:r>
        <w:rPr>
          <w:spacing w:val="40"/>
        </w:rPr>
        <w:t> </w:t>
      </w:r>
      <w:r>
        <w:rPr/>
        <w:t>deberán firmar las notificaciones, si no saben firmar o no quisieren hacerlo, quien notifique asentará esa circunstancia. La persona encargada de realizar la notificación, de ser posible, deberá anotar el nombre, domicilio, y los datos de identificación de la persona que le atiende.</w:t>
      </w:r>
    </w:p>
    <w:p>
      <w:pPr>
        <w:pStyle w:val="BodyText"/>
        <w:spacing w:before="230"/>
        <w:ind w:right="1419"/>
        <w:jc w:val="both"/>
      </w:pPr>
      <w:r>
        <w:rPr>
          <w:rFonts w:ascii="Arial" w:hAnsi="Arial"/>
          <w:b/>
        </w:rPr>
        <w:t>Artículo 92.- </w:t>
      </w:r>
      <w:r>
        <w:rPr/>
        <w:t>La persona titular de la comisión deberá publicar en su totalidad o en forma resumida, las recomendaciones y los acuerdos de no responsabilidad de la Comisión.</w:t>
      </w:r>
    </w:p>
    <w:p>
      <w:pPr>
        <w:spacing w:before="2"/>
        <w:ind w:left="666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1428"/>
        <w:jc w:val="both"/>
      </w:pPr>
      <w:r>
        <w:rPr/>
        <w:t>En casos excepcionales podrá determinar si dichos dictámenes sólo deben comunicarse a los interesados, de acuerdo con las circunstancias particulares.</w:t>
      </w:r>
    </w:p>
    <w:p>
      <w:pPr>
        <w:pStyle w:val="BodyText"/>
        <w:spacing w:before="229"/>
        <w:ind w:left="0"/>
      </w:pPr>
    </w:p>
    <w:p>
      <w:pPr>
        <w:pStyle w:val="Heading1"/>
        <w:ind w:left="1367"/>
      </w:pPr>
      <w:r>
        <w:rPr/>
        <w:t>Capítulo</w:t>
      </w:r>
      <w:r>
        <w:rPr>
          <w:spacing w:val="-8"/>
        </w:rPr>
        <w:t> </w:t>
      </w:r>
      <w:r>
        <w:rPr>
          <w:spacing w:val="-10"/>
        </w:rPr>
        <w:t>X</w:t>
      </w:r>
    </w:p>
    <w:p>
      <w:pPr>
        <w:spacing w:before="1"/>
        <w:ind w:left="1366" w:right="1373"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las</w:t>
      </w:r>
      <w:r>
        <w:rPr>
          <w:rFonts w:ascii="Arial" w:hAnsi="Arial"/>
          <w:b/>
          <w:spacing w:val="-7"/>
          <w:sz w:val="20"/>
        </w:rPr>
        <w:t> </w:t>
      </w:r>
      <w:r>
        <w:rPr>
          <w:rFonts w:ascii="Arial" w:hAnsi="Arial"/>
          <w:b/>
          <w:sz w:val="20"/>
        </w:rPr>
        <w:t>Obligaciones</w:t>
      </w:r>
      <w:r>
        <w:rPr>
          <w:rFonts w:ascii="Arial" w:hAnsi="Arial"/>
          <w:b/>
          <w:spacing w:val="-7"/>
          <w:sz w:val="20"/>
        </w:rPr>
        <w:t> </w:t>
      </w:r>
      <w:r>
        <w:rPr>
          <w:rFonts w:ascii="Arial" w:hAnsi="Arial"/>
          <w:b/>
          <w:sz w:val="20"/>
        </w:rPr>
        <w:t>y</w:t>
      </w:r>
      <w:r>
        <w:rPr>
          <w:rFonts w:ascii="Arial" w:hAnsi="Arial"/>
          <w:b/>
          <w:spacing w:val="-8"/>
          <w:sz w:val="20"/>
        </w:rPr>
        <w:t> </w:t>
      </w:r>
      <w:r>
        <w:rPr>
          <w:rFonts w:ascii="Arial" w:hAnsi="Arial"/>
          <w:b/>
          <w:sz w:val="20"/>
        </w:rPr>
        <w:t>Responsabilidades</w:t>
      </w:r>
      <w:r>
        <w:rPr>
          <w:rFonts w:ascii="Arial" w:hAnsi="Arial"/>
          <w:b/>
          <w:spacing w:val="-8"/>
          <w:sz w:val="20"/>
        </w:rPr>
        <w:t> </w:t>
      </w:r>
      <w:r>
        <w:rPr>
          <w:rFonts w:ascii="Arial" w:hAnsi="Arial"/>
          <w:b/>
          <w:sz w:val="20"/>
        </w:rPr>
        <w:t>de</w:t>
      </w:r>
      <w:r>
        <w:rPr>
          <w:rFonts w:ascii="Arial" w:hAnsi="Arial"/>
          <w:b/>
          <w:spacing w:val="-5"/>
          <w:sz w:val="20"/>
        </w:rPr>
        <w:t> </w:t>
      </w:r>
      <w:r>
        <w:rPr>
          <w:rFonts w:ascii="Arial" w:hAnsi="Arial"/>
          <w:b/>
          <w:sz w:val="20"/>
        </w:rPr>
        <w:t>las</w:t>
      </w:r>
      <w:r>
        <w:rPr>
          <w:rFonts w:ascii="Arial" w:hAnsi="Arial"/>
          <w:b/>
          <w:spacing w:val="-6"/>
          <w:sz w:val="20"/>
        </w:rPr>
        <w:t> </w:t>
      </w:r>
      <w:r>
        <w:rPr>
          <w:rFonts w:ascii="Arial" w:hAnsi="Arial"/>
          <w:b/>
          <w:sz w:val="20"/>
        </w:rPr>
        <w:t>Autoridades</w:t>
      </w:r>
      <w:r>
        <w:rPr>
          <w:rFonts w:ascii="Arial" w:hAnsi="Arial"/>
          <w:b/>
          <w:spacing w:val="-6"/>
          <w:sz w:val="20"/>
        </w:rPr>
        <w:t> </w:t>
      </w:r>
      <w:r>
        <w:rPr>
          <w:rFonts w:ascii="Arial" w:hAnsi="Arial"/>
          <w:b/>
          <w:sz w:val="20"/>
        </w:rPr>
        <w:t>y</w:t>
      </w:r>
      <w:r>
        <w:rPr>
          <w:rFonts w:ascii="Arial" w:hAnsi="Arial"/>
          <w:b/>
          <w:spacing w:val="-8"/>
          <w:sz w:val="20"/>
        </w:rPr>
        <w:t> </w:t>
      </w:r>
      <w:r>
        <w:rPr>
          <w:rFonts w:ascii="Arial" w:hAnsi="Arial"/>
          <w:b/>
          <w:sz w:val="20"/>
        </w:rPr>
        <w:t>los</w:t>
      </w:r>
      <w:r>
        <w:rPr>
          <w:rFonts w:ascii="Arial" w:hAnsi="Arial"/>
          <w:b/>
          <w:spacing w:val="-5"/>
          <w:sz w:val="20"/>
        </w:rPr>
        <w:t> </w:t>
      </w:r>
      <w:r>
        <w:rPr>
          <w:rFonts w:ascii="Arial" w:hAnsi="Arial"/>
          <w:b/>
          <w:sz w:val="20"/>
        </w:rPr>
        <w:t>Servidores</w:t>
      </w:r>
      <w:r>
        <w:rPr>
          <w:rFonts w:ascii="Arial" w:hAnsi="Arial"/>
          <w:b/>
          <w:spacing w:val="-9"/>
          <w:sz w:val="20"/>
        </w:rPr>
        <w:t> </w:t>
      </w:r>
      <w:r>
        <w:rPr>
          <w:rFonts w:ascii="Arial" w:hAnsi="Arial"/>
          <w:b/>
          <w:spacing w:val="-2"/>
          <w:sz w:val="20"/>
        </w:rPr>
        <w:t>Públicos</w:t>
      </w:r>
    </w:p>
    <w:p>
      <w:pPr>
        <w:pStyle w:val="BodyText"/>
        <w:spacing w:before="228"/>
        <w:ind w:right="1419"/>
        <w:jc w:val="both"/>
      </w:pPr>
      <w:r>
        <w:rPr>
          <w:rFonts w:ascii="Arial" w:hAnsi="Arial"/>
          <w:b/>
        </w:rPr>
        <w:t>Artículo</w:t>
      </w:r>
      <w:r>
        <w:rPr>
          <w:rFonts w:ascii="Arial" w:hAnsi="Arial"/>
          <w:b/>
          <w:spacing w:val="-1"/>
        </w:rPr>
        <w:t> </w:t>
      </w:r>
      <w:r>
        <w:rPr>
          <w:rFonts w:ascii="Arial" w:hAnsi="Arial"/>
          <w:b/>
        </w:rPr>
        <w:t>93.-</w:t>
      </w:r>
      <w:r>
        <w:rPr>
          <w:rFonts w:ascii="Arial" w:hAnsi="Arial"/>
          <w:b/>
          <w:spacing w:val="-1"/>
        </w:rPr>
        <w:t> </w:t>
      </w:r>
      <w:r>
        <w:rPr/>
        <w:t>Las</w:t>
      </w:r>
      <w:r>
        <w:rPr>
          <w:spacing w:val="-1"/>
        </w:rPr>
        <w:t> </w:t>
      </w:r>
      <w:r>
        <w:rPr/>
        <w:t>autoridades</w:t>
      </w:r>
      <w:r>
        <w:rPr>
          <w:spacing w:val="-1"/>
        </w:rPr>
        <w:t> </w:t>
      </w:r>
      <w:r>
        <w:rPr/>
        <w:t>o</w:t>
      </w:r>
      <w:r>
        <w:rPr>
          <w:spacing w:val="-2"/>
        </w:rPr>
        <w:t> </w:t>
      </w:r>
      <w:r>
        <w:rPr/>
        <w:t>servidores públicos que</w:t>
      </w:r>
      <w:r>
        <w:rPr>
          <w:spacing w:val="-2"/>
        </w:rPr>
        <w:t> </w:t>
      </w:r>
      <w:r>
        <w:rPr/>
        <w:t>ejerzan</w:t>
      </w:r>
      <w:r>
        <w:rPr>
          <w:spacing w:val="-3"/>
        </w:rPr>
        <w:t> </w:t>
      </w:r>
      <w:r>
        <w:rPr/>
        <w:t>censura</w:t>
      </w:r>
      <w:r>
        <w:rPr>
          <w:spacing w:val="-2"/>
        </w:rPr>
        <w:t> </w:t>
      </w:r>
      <w:r>
        <w:rPr/>
        <w:t>a las</w:t>
      </w:r>
      <w:r>
        <w:rPr>
          <w:spacing w:val="-1"/>
        </w:rPr>
        <w:t> </w:t>
      </w:r>
      <w:r>
        <w:rPr/>
        <w:t>comunicaciones</w:t>
      </w:r>
      <w:r>
        <w:rPr>
          <w:spacing w:val="-1"/>
        </w:rPr>
        <w:t> </w:t>
      </w:r>
      <w:r>
        <w:rPr/>
        <w:t>dirigidas a la Comisión o escuchen o interfieran las conversaciones que se establezcan con sus funcionarios, serán sujetos de las responsabilidades establecidas en las Leyes correspondientes.</w:t>
      </w:r>
    </w:p>
    <w:p>
      <w:pPr>
        <w:pStyle w:val="BodyText"/>
        <w:spacing w:before="2"/>
        <w:ind w:left="0"/>
      </w:pPr>
    </w:p>
    <w:p>
      <w:pPr>
        <w:pStyle w:val="BodyText"/>
        <w:ind w:right="1425"/>
        <w:jc w:val="both"/>
      </w:pPr>
      <w:r>
        <w:rPr/>
        <w:t>La correspondencia dirigida a la Comisión, desde cualquier centro de reclusión, detención o custodia, Estatal</w:t>
      </w:r>
      <w:r>
        <w:rPr>
          <w:spacing w:val="-2"/>
        </w:rPr>
        <w:t> </w:t>
      </w:r>
      <w:r>
        <w:rPr/>
        <w:t>o Municipal,</w:t>
      </w:r>
      <w:r>
        <w:rPr>
          <w:spacing w:val="-1"/>
        </w:rPr>
        <w:t> </w:t>
      </w:r>
      <w:r>
        <w:rPr/>
        <w:t>no</w:t>
      </w:r>
      <w:r>
        <w:rPr>
          <w:spacing w:val="-1"/>
        </w:rPr>
        <w:t> </w:t>
      </w:r>
      <w:r>
        <w:rPr/>
        <w:t>podrá</w:t>
      </w:r>
      <w:r>
        <w:rPr>
          <w:spacing w:val="-1"/>
        </w:rPr>
        <w:t> </w:t>
      </w:r>
      <w:r>
        <w:rPr/>
        <w:t>ser objeto de</w:t>
      </w:r>
      <w:r>
        <w:rPr>
          <w:spacing w:val="-2"/>
        </w:rPr>
        <w:t> </w:t>
      </w:r>
      <w:r>
        <w:rPr/>
        <w:t>censura</w:t>
      </w:r>
      <w:r>
        <w:rPr>
          <w:spacing w:val="-1"/>
        </w:rPr>
        <w:t> </w:t>
      </w:r>
      <w:r>
        <w:rPr/>
        <w:t>de ningún tipo por parte</w:t>
      </w:r>
      <w:r>
        <w:rPr>
          <w:spacing w:val="-1"/>
        </w:rPr>
        <w:t> </w:t>
      </w:r>
      <w:r>
        <w:rPr/>
        <w:t>de</w:t>
      </w:r>
      <w:r>
        <w:rPr>
          <w:spacing w:val="-1"/>
        </w:rPr>
        <w:t> </w:t>
      </w:r>
      <w:r>
        <w:rPr/>
        <w:t>los servidores públicos de dichos centros.</w:t>
      </w:r>
    </w:p>
    <w:p>
      <w:pPr>
        <w:pStyle w:val="BodyText"/>
        <w:spacing w:before="230"/>
        <w:ind w:right="1421"/>
        <w:jc w:val="both"/>
      </w:pPr>
      <w:r>
        <w:rPr>
          <w:rFonts w:ascii="Arial" w:hAnsi="Arial"/>
          <w:b/>
        </w:rPr>
        <w:t>Artículo 94.- </w:t>
      </w:r>
      <w:r>
        <w:rPr/>
        <w:t>Todas las autoridades y servidores públicos involucrados en asuntos de la competencia de la Comisión, inclusive aquellos que no hubiesen intervenido en los actos u omisiones reclamados pero que por razón de su competencia o actividad, puedan proporcionar información pertinente, deberán cumplir de inmediato con las solicitudes de la Comisión en tal sentido.</w:t>
      </w:r>
    </w:p>
    <w:p>
      <w:pPr>
        <w:pStyle w:val="BodyText"/>
        <w:spacing w:before="229"/>
        <w:ind w:right="1413"/>
        <w:jc w:val="both"/>
      </w:pPr>
      <w:r>
        <w:rPr>
          <w:rFonts w:ascii="Arial" w:hAnsi="Arial"/>
          <w:b/>
        </w:rPr>
        <w:t>Artículo 95.- </w:t>
      </w:r>
      <w:r>
        <w:rPr/>
        <w:t>Cuando las autoridades o servidores públicos a los que se les solicite información o documentación afirmen que tienen carácter confidencial o reservado, lo comunicarán a la Comisión y expresarán las razones para considerarla así. En ese supuesto, la Visitaduría General tendrán la facultad</w:t>
      </w:r>
    </w:p>
    <w:p>
      <w:pPr>
        <w:pStyle w:val="BodyText"/>
        <w:spacing w:after="0"/>
        <w:jc w:val="both"/>
        <w:sectPr>
          <w:pgSz w:w="12250" w:h="15850"/>
          <w:pgMar w:header="0" w:footer="969" w:top="1660" w:bottom="1160" w:left="0" w:right="0"/>
        </w:sectPr>
      </w:pPr>
    </w:p>
    <w:p>
      <w:pPr>
        <w:pStyle w:val="BodyText"/>
        <w:spacing w:before="169"/>
        <w:ind w:right="1425"/>
        <w:jc w:val="both"/>
      </w:pPr>
      <w:r>
        <w:rPr/>
        <w:t>de hacer la calificación definitiva sobre la reserva, y solicitar que se les proporcione la información o documentación que se manejará en la más estricta confidencialidad.</w:t>
      </w:r>
    </w:p>
    <w:p>
      <w:pPr>
        <w:spacing w:before="2"/>
        <w:ind w:left="6630"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5"/>
        <w:ind w:left="0"/>
        <w:rPr>
          <w:rFonts w:ascii="Arial"/>
          <w:i/>
          <w:sz w:val="14"/>
        </w:rPr>
      </w:pPr>
    </w:p>
    <w:p>
      <w:pPr>
        <w:pStyle w:val="BodyText"/>
        <w:jc w:val="both"/>
        <w:rPr>
          <w:rFonts w:ascii="Arial" w:hAnsi="Arial"/>
          <w:b/>
          <w:i/>
        </w:rPr>
      </w:pPr>
      <w:r>
        <w:rPr/>
        <w:t>La</w:t>
      </w:r>
      <w:r>
        <w:rPr>
          <w:spacing w:val="6"/>
        </w:rPr>
        <w:t> </w:t>
      </w:r>
      <w:r>
        <w:rPr/>
        <w:t>confidencialidad</w:t>
      </w:r>
      <w:r>
        <w:rPr>
          <w:spacing w:val="7"/>
        </w:rPr>
        <w:t> </w:t>
      </w:r>
      <w:r>
        <w:rPr/>
        <w:t>de</w:t>
      </w:r>
      <w:r>
        <w:rPr>
          <w:spacing w:val="7"/>
        </w:rPr>
        <w:t> </w:t>
      </w:r>
      <w:r>
        <w:rPr/>
        <w:t>la</w:t>
      </w:r>
      <w:r>
        <w:rPr>
          <w:spacing w:val="7"/>
        </w:rPr>
        <w:t> </w:t>
      </w:r>
      <w:r>
        <w:rPr/>
        <w:t>información</w:t>
      </w:r>
      <w:r>
        <w:rPr>
          <w:spacing w:val="8"/>
        </w:rPr>
        <w:t> </w:t>
      </w:r>
      <w:r>
        <w:rPr/>
        <w:t>que</w:t>
      </w:r>
      <w:r>
        <w:rPr>
          <w:spacing w:val="7"/>
        </w:rPr>
        <w:t> </w:t>
      </w:r>
      <w:r>
        <w:rPr/>
        <w:t>reciba</w:t>
      </w:r>
      <w:r>
        <w:rPr>
          <w:spacing w:val="9"/>
        </w:rPr>
        <w:t> </w:t>
      </w:r>
      <w:r>
        <w:rPr/>
        <w:t>la</w:t>
      </w:r>
      <w:r>
        <w:rPr>
          <w:spacing w:val="7"/>
        </w:rPr>
        <w:t> </w:t>
      </w:r>
      <w:r>
        <w:rPr/>
        <w:t>Comisión</w:t>
      </w:r>
      <w:r>
        <w:rPr>
          <w:spacing w:val="9"/>
        </w:rPr>
        <w:t> </w:t>
      </w:r>
      <w:r>
        <w:rPr/>
        <w:t>deberá</w:t>
      </w:r>
      <w:r>
        <w:rPr>
          <w:spacing w:val="7"/>
        </w:rPr>
        <w:t> </w:t>
      </w:r>
      <w:r>
        <w:rPr/>
        <w:t>sujetarse</w:t>
      </w:r>
      <w:r>
        <w:rPr>
          <w:spacing w:val="7"/>
        </w:rPr>
        <w:t> </w:t>
      </w:r>
      <w:r>
        <w:rPr/>
        <w:t>a</w:t>
      </w:r>
      <w:r>
        <w:rPr>
          <w:spacing w:val="9"/>
        </w:rPr>
        <w:t> </w:t>
      </w:r>
      <w:r>
        <w:rPr/>
        <w:t>lo</w:t>
      </w:r>
      <w:r>
        <w:rPr>
          <w:spacing w:val="9"/>
        </w:rPr>
        <w:t> </w:t>
      </w:r>
      <w:r>
        <w:rPr/>
        <w:t>dispuesto</w:t>
      </w:r>
      <w:r>
        <w:rPr>
          <w:spacing w:val="8"/>
        </w:rPr>
        <w:t> </w:t>
      </w:r>
      <w:r>
        <w:rPr/>
        <w:t>por</w:t>
      </w:r>
      <w:r>
        <w:rPr>
          <w:spacing w:val="10"/>
        </w:rPr>
        <w:t> </w:t>
      </w:r>
      <w:r>
        <w:rPr/>
        <w:t>la</w:t>
      </w:r>
      <w:r>
        <w:rPr>
          <w:spacing w:val="18"/>
        </w:rPr>
        <w:t> </w:t>
      </w:r>
      <w:r>
        <w:rPr>
          <w:rFonts w:ascii="Arial" w:hAnsi="Arial"/>
          <w:b/>
          <w:i/>
          <w:spacing w:val="-5"/>
        </w:rPr>
        <w:t>Ley</w:t>
      </w:r>
    </w:p>
    <w:p>
      <w:pPr>
        <w:spacing w:before="1"/>
        <w:ind w:left="1418" w:right="0" w:firstLine="0"/>
        <w:jc w:val="both"/>
        <w:rPr>
          <w:sz w:val="20"/>
        </w:rPr>
      </w:pPr>
      <w:r>
        <w:rPr>
          <w:sz w:val="20"/>
        </w:rPr>
        <w:t>de</w:t>
      </w:r>
      <w:r>
        <w:rPr>
          <w:spacing w:val="-8"/>
          <w:sz w:val="20"/>
        </w:rPr>
        <w:t> </w:t>
      </w:r>
      <w:r>
        <w:rPr>
          <w:rFonts w:ascii="Arial" w:hAnsi="Arial"/>
          <w:b/>
          <w:i/>
          <w:sz w:val="20"/>
        </w:rPr>
        <w:t>Transparencia</w:t>
      </w:r>
      <w:r>
        <w:rPr>
          <w:rFonts w:ascii="Arial" w:hAnsi="Arial"/>
          <w:b/>
          <w:i/>
          <w:spacing w:val="-7"/>
          <w:sz w:val="20"/>
        </w:rPr>
        <w:t> </w:t>
      </w:r>
      <w:r>
        <w:rPr>
          <w:sz w:val="20"/>
        </w:rPr>
        <w:t>y</w:t>
      </w:r>
      <w:r>
        <w:rPr>
          <w:spacing w:val="-6"/>
          <w:sz w:val="20"/>
        </w:rPr>
        <w:t> </w:t>
      </w:r>
      <w:r>
        <w:rPr>
          <w:sz w:val="20"/>
        </w:rPr>
        <w:t>Acceso</w:t>
      </w:r>
      <w:r>
        <w:rPr>
          <w:spacing w:val="-7"/>
          <w:sz w:val="20"/>
        </w:rPr>
        <w:t> </w:t>
      </w:r>
      <w:r>
        <w:rPr>
          <w:sz w:val="20"/>
        </w:rPr>
        <w:t>a</w:t>
      </w:r>
      <w:r>
        <w:rPr>
          <w:spacing w:val="-6"/>
          <w:sz w:val="20"/>
        </w:rPr>
        <w:t> </w:t>
      </w:r>
      <w:r>
        <w:rPr>
          <w:sz w:val="20"/>
        </w:rPr>
        <w:t>la</w:t>
      </w:r>
      <w:r>
        <w:rPr>
          <w:spacing w:val="-7"/>
          <w:sz w:val="20"/>
        </w:rPr>
        <w:t> </w:t>
      </w:r>
      <w:r>
        <w:rPr>
          <w:sz w:val="20"/>
        </w:rPr>
        <w:t>Información</w:t>
      </w:r>
      <w:r>
        <w:rPr>
          <w:spacing w:val="-5"/>
          <w:sz w:val="20"/>
        </w:rPr>
        <w:t> </w:t>
      </w:r>
      <w:r>
        <w:rPr>
          <w:sz w:val="20"/>
        </w:rPr>
        <w:t>Pública</w:t>
      </w:r>
      <w:r>
        <w:rPr>
          <w:spacing w:val="-5"/>
          <w:sz w:val="20"/>
        </w:rPr>
        <w:t> </w:t>
      </w:r>
      <w:r>
        <w:rPr>
          <w:sz w:val="20"/>
        </w:rPr>
        <w:t>Gubernamental</w:t>
      </w:r>
      <w:r>
        <w:rPr>
          <w:spacing w:val="-7"/>
          <w:sz w:val="20"/>
        </w:rPr>
        <w:t> </w:t>
      </w:r>
      <w:r>
        <w:rPr>
          <w:sz w:val="20"/>
        </w:rPr>
        <w:t>para</w:t>
      </w:r>
      <w:r>
        <w:rPr>
          <w:spacing w:val="-5"/>
          <w:sz w:val="20"/>
        </w:rPr>
        <w:t> </w:t>
      </w:r>
      <w:r>
        <w:rPr>
          <w:sz w:val="20"/>
        </w:rPr>
        <w:t>el</w:t>
      </w:r>
      <w:r>
        <w:rPr>
          <w:spacing w:val="-6"/>
          <w:sz w:val="20"/>
        </w:rPr>
        <w:t> </w:t>
      </w:r>
      <w:r>
        <w:rPr>
          <w:sz w:val="20"/>
        </w:rPr>
        <w:t>Estado</w:t>
      </w:r>
      <w:r>
        <w:rPr>
          <w:spacing w:val="-5"/>
          <w:sz w:val="20"/>
        </w:rPr>
        <w:t> </w:t>
      </w:r>
      <w:r>
        <w:rPr>
          <w:sz w:val="20"/>
        </w:rPr>
        <w:t>de</w:t>
      </w:r>
      <w:r>
        <w:rPr>
          <w:spacing w:val="-5"/>
          <w:sz w:val="20"/>
        </w:rPr>
        <w:t> </w:t>
      </w:r>
      <w:r>
        <w:rPr>
          <w:rFonts w:ascii="Arial" w:hAnsi="Arial"/>
          <w:b/>
          <w:i/>
          <w:spacing w:val="-2"/>
          <w:sz w:val="20"/>
        </w:rPr>
        <w:t>Hidalgo</w:t>
      </w:r>
      <w:r>
        <w:rPr>
          <w:spacing w:val="-2"/>
          <w:sz w:val="20"/>
        </w:rPr>
        <w:t>.</w:t>
      </w:r>
    </w:p>
    <w:p>
      <w:pPr>
        <w:pStyle w:val="BodyText"/>
        <w:ind w:left="0"/>
      </w:pPr>
    </w:p>
    <w:p>
      <w:pPr>
        <w:pStyle w:val="BodyText"/>
        <w:spacing w:before="1"/>
        <w:ind w:right="1428"/>
        <w:jc w:val="both"/>
      </w:pPr>
      <w:r>
        <w:rPr>
          <w:rFonts w:ascii="Arial" w:hAnsi="Arial"/>
          <w:b/>
        </w:rPr>
        <w:t>Artículo 96.- </w:t>
      </w:r>
      <w:r>
        <w:rPr/>
        <w:t>Todas las autoridades y servidores públicos, están obligados a colaborar, dentro del ámbito de su competencia, con la Comisión.</w:t>
      </w:r>
    </w:p>
    <w:p>
      <w:pPr>
        <w:pStyle w:val="BodyText"/>
        <w:spacing w:before="228"/>
        <w:ind w:right="1423"/>
        <w:jc w:val="both"/>
      </w:pPr>
      <w:r>
        <w:rPr>
          <w:rFonts w:ascii="Arial" w:hAnsi="Arial"/>
          <w:b/>
        </w:rPr>
        <w:t>Artículo 97.- </w:t>
      </w:r>
      <w:r>
        <w:rPr/>
        <w:t>Las autoridades o servidores públicos serán responsables penal y administrativamente por los actos y omisiones indebidos en que incurran durante y con motivo de la tramitación de quejas y denuncias ante la Comisión, según lo establecido por las disposiciones constitucionales y legales de la </w:t>
      </w:r>
      <w:r>
        <w:rPr>
          <w:spacing w:val="-2"/>
        </w:rPr>
        <w:t>materia.</w:t>
      </w:r>
    </w:p>
    <w:p>
      <w:pPr>
        <w:pStyle w:val="BodyText"/>
        <w:spacing w:before="1"/>
        <w:ind w:left="0"/>
      </w:pPr>
    </w:p>
    <w:p>
      <w:pPr>
        <w:pStyle w:val="BodyText"/>
        <w:ind w:right="1425"/>
        <w:jc w:val="both"/>
      </w:pPr>
      <w:r>
        <w:rPr>
          <w:rFonts w:ascii="Arial" w:hAnsi="Arial"/>
          <w:b/>
        </w:rPr>
        <w:t>Artículo 98.- </w:t>
      </w:r>
      <w:r>
        <w:rPr/>
        <w:t>Cuando persistan actitudes u omisiones que impliquen conductas evasivas o de entorpecimiento por parte de los servidores públicos que deban intervenir o colaborar en las investigaciones de la Comisión, no obstante los requerimientos que ésta les hubiere formulado, la Comisión podrá rendir un informe especial al respecto.</w:t>
      </w:r>
    </w:p>
    <w:p>
      <w:pPr>
        <w:pStyle w:val="BodyText"/>
        <w:spacing w:before="229"/>
        <w:ind w:right="1414"/>
        <w:jc w:val="both"/>
      </w:pPr>
      <w:r>
        <w:rPr/>
        <w:t>La Comisión denunciará ante los órganos competentes los presuntos delitos o faltas que hubiesen cometido las autoridades o servidores públicos de</w:t>
      </w:r>
      <w:r>
        <w:rPr>
          <w:spacing w:val="-2"/>
        </w:rPr>
        <w:t> </w:t>
      </w:r>
      <w:r>
        <w:rPr/>
        <w:t>que se</w:t>
      </w:r>
      <w:r>
        <w:rPr>
          <w:spacing w:val="-1"/>
        </w:rPr>
        <w:t> </w:t>
      </w:r>
      <w:r>
        <w:rPr/>
        <w:t>trate.</w:t>
      </w:r>
      <w:r>
        <w:rPr>
          <w:spacing w:val="-1"/>
        </w:rPr>
        <w:t> </w:t>
      </w:r>
      <w:r>
        <w:rPr/>
        <w:t>Lo</w:t>
      </w:r>
      <w:r>
        <w:rPr>
          <w:spacing w:val="-1"/>
        </w:rPr>
        <w:t> </w:t>
      </w:r>
      <w:r>
        <w:rPr/>
        <w:t>anterior también</w:t>
      </w:r>
      <w:r>
        <w:rPr>
          <w:spacing w:val="-1"/>
        </w:rPr>
        <w:t> </w:t>
      </w:r>
      <w:r>
        <w:rPr/>
        <w:t>se</w:t>
      </w:r>
      <w:r>
        <w:rPr>
          <w:spacing w:val="-1"/>
        </w:rPr>
        <w:t> </w:t>
      </w:r>
      <w:r>
        <w:rPr/>
        <w:t>aplicará en el</w:t>
      </w:r>
      <w:r>
        <w:rPr>
          <w:spacing w:val="-2"/>
        </w:rPr>
        <w:t> </w:t>
      </w:r>
      <w:r>
        <w:rPr/>
        <w:t>caso de los particulares.</w:t>
      </w:r>
    </w:p>
    <w:p>
      <w:pPr>
        <w:pStyle w:val="BodyText"/>
        <w:spacing w:before="2"/>
        <w:ind w:left="0"/>
      </w:pPr>
    </w:p>
    <w:p>
      <w:pPr>
        <w:pStyle w:val="BodyText"/>
        <w:ind w:right="1425"/>
        <w:jc w:val="both"/>
      </w:pPr>
      <w:r>
        <w:rPr>
          <w:rFonts w:ascii="Arial" w:hAnsi="Arial"/>
          <w:b/>
        </w:rPr>
        <w:t>Artículo 99.- </w:t>
      </w:r>
      <w:r>
        <w:rPr/>
        <w:t>La Comisión podrá dar seguimiento a las actuaciones y diligencias que se practiquen en las carpetas de investigación, procedimientos penales o administrativos que se instruyan con motivo de su </w:t>
      </w:r>
      <w:r>
        <w:rPr>
          <w:spacing w:val="-2"/>
        </w:rPr>
        <w:t>intervención.</w:t>
      </w:r>
    </w:p>
    <w:p>
      <w:pPr>
        <w:spacing w:before="0"/>
        <w:ind w:left="6805" w:right="0" w:firstLine="0"/>
        <w:jc w:val="left"/>
        <w:rPr>
          <w:rFonts w:ascii="Arial"/>
          <w:i/>
          <w:sz w:val="14"/>
        </w:rPr>
      </w:pPr>
      <w:r>
        <w:rPr>
          <w:rFonts w:ascii="Arial"/>
          <w:i/>
          <w:color w:val="006FC0"/>
          <w:sz w:val="14"/>
        </w:rPr>
        <w:t>Articulo</w:t>
      </w:r>
      <w:r>
        <w:rPr>
          <w:rFonts w:ascii="Arial"/>
          <w:i/>
          <w:color w:val="006FC0"/>
          <w:spacing w:val="-5"/>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2"/>
          <w:sz w:val="14"/>
        </w:rPr>
        <w:t> </w:t>
      </w:r>
      <w:r>
        <w:rPr>
          <w:rFonts w:ascii="Arial"/>
          <w:i/>
          <w:color w:val="006FC0"/>
          <w:sz w:val="14"/>
        </w:rPr>
        <w:t>tres</w:t>
      </w:r>
      <w:r>
        <w:rPr>
          <w:rFonts w:ascii="Arial"/>
          <w:i/>
          <w:color w:val="006FC0"/>
          <w:spacing w:val="-3"/>
          <w:sz w:val="14"/>
        </w:rPr>
        <w:t> </w:t>
      </w:r>
      <w:r>
        <w:rPr>
          <w:rFonts w:ascii="Arial"/>
          <w:i/>
          <w:color w:val="006FC0"/>
          <w:sz w:val="14"/>
        </w:rPr>
        <w:t>del</w:t>
      </w:r>
      <w:r>
        <w:rPr>
          <w:rFonts w:ascii="Arial"/>
          <w:i/>
          <w:color w:val="006FC0"/>
          <w:spacing w:val="-5"/>
          <w:sz w:val="14"/>
        </w:rPr>
        <w:t> </w:t>
      </w:r>
      <w:r>
        <w:rPr>
          <w:rFonts w:ascii="Arial"/>
          <w:i/>
          <w:color w:val="006FC0"/>
          <w:sz w:val="14"/>
        </w:rPr>
        <w:t>19</w:t>
      </w:r>
      <w:r>
        <w:rPr>
          <w:rFonts w:ascii="Arial"/>
          <w:i/>
          <w:color w:val="006FC0"/>
          <w:spacing w:val="-5"/>
          <w:sz w:val="14"/>
        </w:rPr>
        <w:t> </w:t>
      </w:r>
      <w:r>
        <w:rPr>
          <w:rFonts w:ascii="Arial"/>
          <w:i/>
          <w:color w:val="006FC0"/>
          <w:sz w:val="14"/>
        </w:rPr>
        <w:t>de</w:t>
      </w:r>
      <w:r>
        <w:rPr>
          <w:rFonts w:ascii="Arial"/>
          <w:i/>
          <w:color w:val="006FC0"/>
          <w:spacing w:val="-4"/>
          <w:sz w:val="14"/>
        </w:rPr>
        <w:t> </w:t>
      </w:r>
      <w:r>
        <w:rPr>
          <w:rFonts w:ascii="Arial"/>
          <w:i/>
          <w:color w:val="006FC0"/>
          <w:sz w:val="14"/>
        </w:rPr>
        <w:t>enero</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pacing w:val="-4"/>
          <w:sz w:val="14"/>
        </w:rPr>
        <w:t>2024.</w:t>
      </w:r>
    </w:p>
    <w:p>
      <w:pPr>
        <w:pStyle w:val="BodyText"/>
        <w:spacing w:before="68"/>
        <w:ind w:left="0"/>
        <w:rPr>
          <w:rFonts w:ascii="Arial"/>
          <w:i/>
          <w:sz w:val="14"/>
        </w:rPr>
      </w:pPr>
    </w:p>
    <w:p>
      <w:pPr>
        <w:pStyle w:val="BodyText"/>
        <w:spacing w:before="1"/>
        <w:ind w:right="1416"/>
        <w:jc w:val="both"/>
      </w:pPr>
      <w:r>
        <w:rPr>
          <w:rFonts w:ascii="Arial" w:hAnsi="Arial"/>
          <w:b/>
        </w:rPr>
        <w:t>Artículo 100. </w:t>
      </w:r>
      <w:r>
        <w:rPr/>
        <w:t>La Comisión hará del conocimiento de las autoridades competentes, los actos u omisiones en que incurran autoridades y servidores públicos, durante y con motivo de las investigaciones</w:t>
      </w:r>
      <w:r>
        <w:rPr>
          <w:spacing w:val="40"/>
        </w:rPr>
        <w:t> </w:t>
      </w:r>
      <w:r>
        <w:rPr/>
        <w:t>que realiza dicha Comisión, para efectos de la aplicación de las sanciones administrativas que deban </w:t>
      </w:r>
      <w:r>
        <w:rPr>
          <w:spacing w:val="-2"/>
        </w:rPr>
        <w:t>imponerse.</w:t>
      </w:r>
    </w:p>
    <w:p>
      <w:pPr>
        <w:pStyle w:val="BodyText"/>
        <w:spacing w:before="229"/>
        <w:ind w:right="1429"/>
        <w:jc w:val="both"/>
      </w:pPr>
      <w:r>
        <w:rPr/>
        <w:t>La autoridad competente informará a la Comisión sobre las medidas o sanciones disciplinarias impuestas o en su caso las razones de su negativa.</w:t>
      </w:r>
    </w:p>
    <w:p>
      <w:pPr>
        <w:pStyle w:val="BodyText"/>
        <w:spacing w:before="1"/>
        <w:ind w:left="0"/>
      </w:pPr>
    </w:p>
    <w:p>
      <w:pPr>
        <w:pStyle w:val="BodyText"/>
        <w:ind w:right="1424"/>
        <w:jc w:val="both"/>
      </w:pPr>
      <w:r>
        <w:rPr>
          <w:rFonts w:ascii="Arial" w:hAnsi="Arial"/>
          <w:b/>
        </w:rPr>
        <w:t>Artículo 101.- </w:t>
      </w:r>
      <w:r>
        <w:rPr/>
        <w:t>El Congreso del Estado podrá citar a comparecer a toda autoridad o servidora o servidor público, Estatal o Municipal, para que informe las razones de su actuación cuando:</w:t>
      </w:r>
    </w:p>
    <w:p>
      <w:pPr>
        <w:pStyle w:val="ListParagraph"/>
        <w:numPr>
          <w:ilvl w:val="2"/>
          <w:numId w:val="12"/>
        </w:numPr>
        <w:tabs>
          <w:tab w:pos="2421" w:val="left" w:leader="none"/>
        </w:tabs>
        <w:spacing w:line="240" w:lineRule="auto" w:before="229" w:after="0"/>
        <w:ind w:left="1418" w:right="1419" w:firstLine="0"/>
        <w:jc w:val="both"/>
        <w:rPr>
          <w:sz w:val="20"/>
        </w:rPr>
      </w:pPr>
      <w:r>
        <w:rPr>
          <w:sz w:val="20"/>
        </w:rPr>
        <w:t>No acepte total o parcialmente una recomendación o si es omiso después de haber transcurrido el término que señala este ordenamiento para informar si acepta o no dicha recomendación;</w:t>
      </w:r>
      <w:r>
        <w:rPr>
          <w:spacing w:val="40"/>
          <w:sz w:val="20"/>
        </w:rPr>
        <w:t> </w:t>
      </w:r>
      <w:r>
        <w:rPr>
          <w:spacing w:val="-10"/>
          <w:sz w:val="20"/>
        </w:rPr>
        <w:t>y</w:t>
      </w:r>
    </w:p>
    <w:p>
      <w:pPr>
        <w:pStyle w:val="BodyText"/>
        <w:spacing w:before="2"/>
        <w:ind w:left="0"/>
      </w:pPr>
    </w:p>
    <w:p>
      <w:pPr>
        <w:pStyle w:val="ListParagraph"/>
        <w:numPr>
          <w:ilvl w:val="2"/>
          <w:numId w:val="12"/>
        </w:numPr>
        <w:tabs>
          <w:tab w:pos="2412" w:val="left" w:leader="none"/>
        </w:tabs>
        <w:spacing w:line="240" w:lineRule="auto" w:before="0" w:after="0"/>
        <w:ind w:left="1418" w:right="1425" w:firstLine="0"/>
        <w:jc w:val="both"/>
        <w:rPr>
          <w:sz w:val="20"/>
        </w:rPr>
      </w:pPr>
      <w:r>
        <w:rPr>
          <w:sz w:val="20"/>
        </w:rPr>
        <w:t>No cumpla total o parcialmente con la recomendación previamente aceptada en el plazo que señala la presente Ley.</w:t>
      </w:r>
    </w:p>
    <w:p>
      <w:pPr>
        <w:pStyle w:val="BodyText"/>
        <w:spacing w:before="229"/>
        <w:ind w:right="1420"/>
        <w:jc w:val="both"/>
      </w:pPr>
      <w:r>
        <w:rPr>
          <w:rFonts w:ascii="Arial" w:hAnsi="Arial"/>
          <w:b/>
        </w:rPr>
        <w:t>Artículo 102.- </w:t>
      </w:r>
      <w:r>
        <w:rPr/>
        <w:t>En el caso previsto en el Artículo anterior, la Comisión, por conducto de su Presidente o</w:t>
      </w:r>
      <w:r>
        <w:rPr>
          <w:spacing w:val="40"/>
        </w:rPr>
        <w:t> </w:t>
      </w:r>
      <w:r>
        <w:rPr/>
        <w:t>del</w:t>
      </w:r>
      <w:r>
        <w:rPr>
          <w:spacing w:val="-2"/>
        </w:rPr>
        <w:t> </w:t>
      </w:r>
      <w:r>
        <w:rPr/>
        <w:t>funcionario</w:t>
      </w:r>
      <w:r>
        <w:rPr>
          <w:spacing w:val="-1"/>
        </w:rPr>
        <w:t> </w:t>
      </w:r>
      <w:r>
        <w:rPr/>
        <w:t>que</w:t>
      </w:r>
      <w:r>
        <w:rPr>
          <w:spacing w:val="-1"/>
        </w:rPr>
        <w:t> </w:t>
      </w:r>
      <w:r>
        <w:rPr/>
        <w:t>éste</w:t>
      </w:r>
      <w:r>
        <w:rPr>
          <w:spacing w:val="-4"/>
        </w:rPr>
        <w:t> </w:t>
      </w:r>
      <w:r>
        <w:rPr/>
        <w:t>designe,</w:t>
      </w:r>
      <w:r>
        <w:rPr>
          <w:spacing w:val="-1"/>
        </w:rPr>
        <w:t> </w:t>
      </w:r>
      <w:r>
        <w:rPr/>
        <w:t>podrá</w:t>
      </w:r>
      <w:r>
        <w:rPr>
          <w:spacing w:val="-1"/>
        </w:rPr>
        <w:t> </w:t>
      </w:r>
      <w:r>
        <w:rPr/>
        <w:t>estar</w:t>
      </w:r>
      <w:r>
        <w:rPr>
          <w:spacing w:val="-3"/>
        </w:rPr>
        <w:t> </w:t>
      </w:r>
      <w:r>
        <w:rPr/>
        <w:t>presente</w:t>
      </w:r>
      <w:r>
        <w:rPr>
          <w:spacing w:val="-1"/>
        </w:rPr>
        <w:t> </w:t>
      </w:r>
      <w:r>
        <w:rPr/>
        <w:t>en</w:t>
      </w:r>
      <w:r>
        <w:rPr>
          <w:spacing w:val="-2"/>
        </w:rPr>
        <w:t> </w:t>
      </w:r>
      <w:r>
        <w:rPr/>
        <w:t>la</w:t>
      </w:r>
      <w:r>
        <w:rPr>
          <w:spacing w:val="-1"/>
        </w:rPr>
        <w:t> </w:t>
      </w:r>
      <w:r>
        <w:rPr/>
        <w:t>reunión</w:t>
      </w:r>
      <w:r>
        <w:rPr>
          <w:spacing w:val="-1"/>
        </w:rPr>
        <w:t> </w:t>
      </w:r>
      <w:r>
        <w:rPr/>
        <w:t>de</w:t>
      </w:r>
      <w:r>
        <w:rPr>
          <w:spacing w:val="-4"/>
        </w:rPr>
        <w:t> </w:t>
      </w:r>
      <w:r>
        <w:rPr/>
        <w:t>trabajo</w:t>
      </w:r>
      <w:r>
        <w:rPr>
          <w:spacing w:val="-1"/>
        </w:rPr>
        <w:t> </w:t>
      </w:r>
      <w:r>
        <w:rPr/>
        <w:t>en</w:t>
      </w:r>
      <w:r>
        <w:rPr>
          <w:spacing w:val="-1"/>
        </w:rPr>
        <w:t> </w:t>
      </w:r>
      <w:r>
        <w:rPr/>
        <w:t>la</w:t>
      </w:r>
      <w:r>
        <w:rPr>
          <w:spacing w:val="-1"/>
        </w:rPr>
        <w:t> </w:t>
      </w:r>
      <w:r>
        <w:rPr/>
        <w:t>que</w:t>
      </w:r>
      <w:r>
        <w:rPr>
          <w:spacing w:val="-3"/>
        </w:rPr>
        <w:t> </w:t>
      </w:r>
      <w:r>
        <w:rPr/>
        <w:t>se</w:t>
      </w:r>
      <w:r>
        <w:rPr>
          <w:spacing w:val="-1"/>
        </w:rPr>
        <w:t> </w:t>
      </w:r>
      <w:r>
        <w:rPr/>
        <w:t>desahogue</w:t>
      </w:r>
      <w:r>
        <w:rPr>
          <w:spacing w:val="-2"/>
        </w:rPr>
        <w:t> </w:t>
      </w:r>
      <w:r>
        <w:rPr/>
        <w:t>la comparecencia del servidor público, y podrá intervenir en ella para argumentar sobre la no aceptación o incumplimiento de la recomendación.</w:t>
      </w:r>
    </w:p>
    <w:p>
      <w:pPr>
        <w:pStyle w:val="BodyText"/>
        <w:ind w:left="0"/>
      </w:pPr>
    </w:p>
    <w:p>
      <w:pPr>
        <w:pStyle w:val="BodyText"/>
        <w:ind w:left="0"/>
      </w:pPr>
    </w:p>
    <w:p>
      <w:pPr>
        <w:pStyle w:val="Heading1"/>
        <w:ind w:left="1367"/>
      </w:pPr>
      <w:r>
        <w:rPr/>
        <w:t>Capítulo</w:t>
      </w:r>
      <w:r>
        <w:rPr>
          <w:spacing w:val="-8"/>
        </w:rPr>
        <w:t> </w:t>
      </w:r>
      <w:r>
        <w:rPr>
          <w:spacing w:val="-5"/>
        </w:rPr>
        <w:t>XI</w:t>
      </w:r>
    </w:p>
    <w:p>
      <w:pPr>
        <w:spacing w:before="1"/>
        <w:ind w:left="1366" w:right="1367" w:firstLine="0"/>
        <w:jc w:val="center"/>
        <w:rPr>
          <w:rFonts w:ascii="Arial"/>
          <w:b/>
          <w:sz w:val="20"/>
        </w:rPr>
      </w:pPr>
      <w:r>
        <w:rPr>
          <w:rFonts w:ascii="Arial"/>
          <w:b/>
          <w:sz w:val="20"/>
        </w:rPr>
        <w:t>De</w:t>
      </w:r>
      <w:r>
        <w:rPr>
          <w:rFonts w:ascii="Arial"/>
          <w:b/>
          <w:spacing w:val="-9"/>
          <w:sz w:val="20"/>
        </w:rPr>
        <w:t> </w:t>
      </w:r>
      <w:r>
        <w:rPr>
          <w:rFonts w:ascii="Arial"/>
          <w:b/>
          <w:sz w:val="20"/>
        </w:rPr>
        <w:t>las</w:t>
      </w:r>
      <w:r>
        <w:rPr>
          <w:rFonts w:ascii="Arial"/>
          <w:b/>
          <w:spacing w:val="-8"/>
          <w:sz w:val="20"/>
        </w:rPr>
        <w:t> </w:t>
      </w:r>
      <w:r>
        <w:rPr>
          <w:rFonts w:ascii="Arial"/>
          <w:b/>
          <w:sz w:val="20"/>
        </w:rPr>
        <w:t>Observaciones</w:t>
      </w:r>
      <w:r>
        <w:rPr>
          <w:rFonts w:ascii="Arial"/>
          <w:b/>
          <w:spacing w:val="-9"/>
          <w:sz w:val="20"/>
        </w:rPr>
        <w:t> </w:t>
      </w:r>
      <w:r>
        <w:rPr>
          <w:rFonts w:ascii="Arial"/>
          <w:b/>
          <w:spacing w:val="-2"/>
          <w:sz w:val="20"/>
        </w:rPr>
        <w:t>Generales</w:t>
      </w:r>
    </w:p>
    <w:p>
      <w:pPr>
        <w:spacing w:after="0"/>
        <w:jc w:val="center"/>
        <w:rPr>
          <w:rFonts w:ascii="Arial"/>
          <w:b/>
          <w:sz w:val="20"/>
        </w:rPr>
        <w:sectPr>
          <w:pgSz w:w="12250" w:h="15850"/>
          <w:pgMar w:header="0" w:footer="969" w:top="1660" w:bottom="1160" w:left="0" w:right="0"/>
        </w:sectPr>
      </w:pPr>
    </w:p>
    <w:p>
      <w:pPr>
        <w:pStyle w:val="BodyText"/>
        <w:spacing w:before="169"/>
        <w:ind w:left="0"/>
        <w:rPr>
          <w:rFonts w:ascii="Arial"/>
          <w:b/>
        </w:rPr>
      </w:pPr>
    </w:p>
    <w:p>
      <w:pPr>
        <w:pStyle w:val="BodyText"/>
        <w:ind w:right="1425"/>
        <w:jc w:val="both"/>
      </w:pPr>
      <w:r>
        <w:rPr>
          <w:rFonts w:ascii="Arial" w:hAnsi="Arial"/>
          <w:b/>
        </w:rPr>
        <w:t>Artículo 103.- </w:t>
      </w:r>
      <w:r>
        <w:rPr/>
        <w:t>La Comisión podrá elaborar informes específicos u observaciones de carácter general sobre alguna de las materias objeto de su competencia.</w:t>
      </w:r>
    </w:p>
    <w:p>
      <w:pPr>
        <w:pStyle w:val="BodyText"/>
        <w:spacing w:before="229"/>
        <w:ind w:right="1427"/>
        <w:jc w:val="both"/>
      </w:pPr>
      <w:r>
        <w:rPr/>
        <w:t>Dicho informe u observación general contendrá un diagnóstico sobre el estado que guarda la materia en estudio, y de ser posible emitirá una serie de recomendaciones con la finalidad de corregir la situación </w:t>
      </w:r>
      <w:r>
        <w:rPr>
          <w:spacing w:val="-2"/>
        </w:rPr>
        <w:t>imperante.</w:t>
      </w:r>
    </w:p>
    <w:p>
      <w:pPr>
        <w:pStyle w:val="BodyText"/>
        <w:spacing w:before="229"/>
        <w:ind w:right="1426"/>
        <w:jc w:val="both"/>
      </w:pPr>
      <w:r>
        <w:rPr>
          <w:rFonts w:ascii="Arial" w:hAnsi="Arial"/>
          <w:b/>
        </w:rPr>
        <w:t>Artículo 104.- </w:t>
      </w:r>
      <w:r>
        <w:rPr/>
        <w:t>La Comisión podrá emitir informes específicos cuando se acredite que en las actividades del personal de alguna dependencia del sector público estatal o municipal, se incurra en irregularidades que se consideren violatorias de Derechos Humanos o discriminatorios.</w:t>
      </w:r>
    </w:p>
    <w:p>
      <w:pPr>
        <w:pStyle w:val="BodyText"/>
        <w:spacing w:before="2"/>
        <w:ind w:left="0"/>
      </w:pPr>
    </w:p>
    <w:p>
      <w:pPr>
        <w:pStyle w:val="BodyText"/>
        <w:ind w:right="1425"/>
        <w:jc w:val="both"/>
      </w:pPr>
      <w:r>
        <w:rPr/>
        <w:t>Dichos informes podrán ser emitidos cuando por cualquier acontecimiento o circunstancia no relacionada con algún expediente de queja u orientación, se detecte alguna irregularidad en la prestación de un servicio público de la administración estatal o municipal.</w:t>
      </w:r>
    </w:p>
    <w:p>
      <w:pPr>
        <w:pStyle w:val="BodyText"/>
        <w:ind w:left="0"/>
      </w:pPr>
    </w:p>
    <w:p>
      <w:pPr>
        <w:pStyle w:val="BodyText"/>
        <w:ind w:right="1425"/>
        <w:jc w:val="both"/>
      </w:pPr>
      <w:r>
        <w:rPr>
          <w:rFonts w:ascii="Arial" w:hAnsi="Arial"/>
          <w:b/>
        </w:rPr>
        <w:t>Artículo 105.- </w:t>
      </w:r>
      <w:r>
        <w:rPr/>
        <w:t>La Comisión podrá emitir observaciones de carácter general, en donde se proponga a las diversas autoridades estatales y municipales en el ámbito de su competencia, la formulación de las modificaciones a las disposiciones legislativas y reglamentarias, así como de prácticas administrativas que a juicio de la Comisión redunden en una mejor protección de los derechos humanos o el combate a</w:t>
      </w:r>
      <w:r>
        <w:rPr>
          <w:spacing w:val="40"/>
        </w:rPr>
        <w:t> </w:t>
      </w:r>
      <w:r>
        <w:rPr/>
        <w:t>la discriminación.</w:t>
      </w:r>
    </w:p>
    <w:p>
      <w:pPr>
        <w:pStyle w:val="BodyText"/>
        <w:ind w:left="0"/>
      </w:pPr>
    </w:p>
    <w:p>
      <w:pPr>
        <w:pStyle w:val="BodyText"/>
        <w:ind w:right="1418"/>
        <w:jc w:val="both"/>
      </w:pPr>
      <w:r>
        <w:rPr>
          <w:rFonts w:ascii="Arial" w:hAnsi="Arial"/>
          <w:b/>
        </w:rPr>
        <w:t>Artículo 106.- </w:t>
      </w:r>
      <w:r>
        <w:rPr/>
        <w:t>Los informes u observaciones generales serán enviados al Congreso del Estado, a los Titulares de los Poderes Ejecutivo y Judicial, así como a la autoridad responsable, para su conocimiento.</w:t>
      </w:r>
    </w:p>
    <w:p>
      <w:pPr>
        <w:pStyle w:val="BodyText"/>
        <w:spacing w:before="229"/>
        <w:jc w:val="both"/>
      </w:pPr>
      <w:r>
        <w:rPr/>
        <w:t>Las</w:t>
      </w:r>
      <w:r>
        <w:rPr>
          <w:spacing w:val="-8"/>
        </w:rPr>
        <w:t> </w:t>
      </w:r>
      <w:r>
        <w:rPr/>
        <w:t>recomendaciones</w:t>
      </w:r>
      <w:r>
        <w:rPr>
          <w:spacing w:val="-8"/>
        </w:rPr>
        <w:t> </w:t>
      </w:r>
      <w:r>
        <w:rPr/>
        <w:t>contenidas</w:t>
      </w:r>
      <w:r>
        <w:rPr>
          <w:spacing w:val="-8"/>
        </w:rPr>
        <w:t> </w:t>
      </w:r>
      <w:r>
        <w:rPr/>
        <w:t>en</w:t>
      </w:r>
      <w:r>
        <w:rPr>
          <w:spacing w:val="-7"/>
        </w:rPr>
        <w:t> </w:t>
      </w:r>
      <w:r>
        <w:rPr/>
        <w:t>dicho</w:t>
      </w:r>
      <w:r>
        <w:rPr>
          <w:spacing w:val="-9"/>
        </w:rPr>
        <w:t> </w:t>
      </w:r>
      <w:r>
        <w:rPr/>
        <w:t>documento</w:t>
      </w:r>
      <w:r>
        <w:rPr>
          <w:spacing w:val="-7"/>
        </w:rPr>
        <w:t> </w:t>
      </w:r>
      <w:r>
        <w:rPr/>
        <w:t>en</w:t>
      </w:r>
      <w:r>
        <w:rPr>
          <w:spacing w:val="-9"/>
        </w:rPr>
        <w:t> </w:t>
      </w:r>
      <w:r>
        <w:rPr/>
        <w:t>ningún</w:t>
      </w:r>
      <w:r>
        <w:rPr>
          <w:spacing w:val="-9"/>
        </w:rPr>
        <w:t> </w:t>
      </w:r>
      <w:r>
        <w:rPr/>
        <w:t>caso</w:t>
      </w:r>
      <w:r>
        <w:rPr>
          <w:spacing w:val="-7"/>
        </w:rPr>
        <w:t> </w:t>
      </w:r>
      <w:r>
        <w:rPr/>
        <w:t>serán</w:t>
      </w:r>
      <w:r>
        <w:rPr>
          <w:spacing w:val="-9"/>
        </w:rPr>
        <w:t> </w:t>
      </w:r>
      <w:r>
        <w:rPr/>
        <w:t>vinculantes</w:t>
      </w:r>
      <w:r>
        <w:rPr>
          <w:spacing w:val="-8"/>
        </w:rPr>
        <w:t> </w:t>
      </w:r>
      <w:r>
        <w:rPr/>
        <w:t>u</w:t>
      </w:r>
      <w:r>
        <w:rPr>
          <w:spacing w:val="-7"/>
        </w:rPr>
        <w:t> </w:t>
      </w:r>
      <w:r>
        <w:rPr>
          <w:spacing w:val="-2"/>
        </w:rPr>
        <w:t>obligatorias.</w:t>
      </w:r>
    </w:p>
    <w:p>
      <w:pPr>
        <w:pStyle w:val="BodyText"/>
        <w:ind w:left="0"/>
      </w:pPr>
    </w:p>
    <w:p>
      <w:pPr>
        <w:pStyle w:val="BodyText"/>
        <w:spacing w:before="1"/>
        <w:ind w:left="0"/>
      </w:pPr>
    </w:p>
    <w:p>
      <w:pPr>
        <w:pStyle w:val="Heading1"/>
      </w:pPr>
      <w:r>
        <w:rPr/>
        <w:t>Capítulo</w:t>
      </w:r>
      <w:r>
        <w:rPr>
          <w:spacing w:val="-8"/>
        </w:rPr>
        <w:t> </w:t>
      </w:r>
      <w:r>
        <w:rPr>
          <w:spacing w:val="-5"/>
        </w:rPr>
        <w:t>XII</w:t>
      </w:r>
    </w:p>
    <w:p>
      <w:pPr>
        <w:spacing w:before="1"/>
        <w:ind w:left="1366" w:right="1369"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6"/>
          <w:sz w:val="20"/>
        </w:rPr>
        <w:t> </w:t>
      </w:r>
      <w:r>
        <w:rPr>
          <w:rFonts w:ascii="Arial"/>
          <w:b/>
          <w:sz w:val="20"/>
        </w:rPr>
        <w:t>Acciones</w:t>
      </w:r>
      <w:r>
        <w:rPr>
          <w:rFonts w:ascii="Arial"/>
          <w:b/>
          <w:spacing w:val="-6"/>
          <w:sz w:val="20"/>
        </w:rPr>
        <w:t> </w:t>
      </w:r>
      <w:r>
        <w:rPr>
          <w:rFonts w:ascii="Arial"/>
          <w:b/>
          <w:spacing w:val="-2"/>
          <w:sz w:val="20"/>
        </w:rPr>
        <w:t>Colectivas</w:t>
      </w:r>
    </w:p>
    <w:p>
      <w:pPr>
        <w:pStyle w:val="BodyText"/>
        <w:spacing w:before="228"/>
        <w:ind w:right="1423"/>
        <w:jc w:val="both"/>
      </w:pPr>
      <w:r>
        <w:rPr>
          <w:rFonts w:ascii="Arial" w:hAnsi="Arial"/>
          <w:b/>
        </w:rPr>
        <w:t>Artículo 107.- </w:t>
      </w:r>
      <w:r>
        <w:rPr/>
        <w:t>La Comisión está facultada para interponer demandas de acción colectiva, o sumarse a demandas de este tipo, presentadas por otros, contra cualquier forma de Discriminación o en lo relativo a los derechos que protegen el medio ambiente, el patrimonio cultural o el desarrollo urbano, conforme lo dispuesto por las leyes de la materia.</w:t>
      </w:r>
    </w:p>
    <w:p>
      <w:pPr>
        <w:pStyle w:val="BodyText"/>
        <w:ind w:left="0"/>
      </w:pPr>
    </w:p>
    <w:p>
      <w:pPr>
        <w:pStyle w:val="BodyText"/>
        <w:ind w:left="0"/>
      </w:pPr>
    </w:p>
    <w:p>
      <w:pPr>
        <w:pStyle w:val="Heading1"/>
      </w:pPr>
      <w:r>
        <w:rPr/>
        <w:t>Capítulo</w:t>
      </w:r>
      <w:r>
        <w:rPr>
          <w:spacing w:val="-8"/>
        </w:rPr>
        <w:t> </w:t>
      </w:r>
      <w:r>
        <w:rPr>
          <w:spacing w:val="-4"/>
        </w:rPr>
        <w:t>XIII</w:t>
      </w:r>
    </w:p>
    <w:p>
      <w:pPr>
        <w:spacing w:before="1"/>
        <w:ind w:left="1366" w:right="1372"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7"/>
          <w:sz w:val="20"/>
        </w:rPr>
        <w:t> </w:t>
      </w:r>
      <w:r>
        <w:rPr>
          <w:rFonts w:ascii="Arial" w:hAnsi="Arial"/>
          <w:b/>
          <w:sz w:val="20"/>
        </w:rPr>
        <w:t>Educación,</w:t>
      </w:r>
      <w:r>
        <w:rPr>
          <w:rFonts w:ascii="Arial" w:hAnsi="Arial"/>
          <w:b/>
          <w:spacing w:val="-5"/>
          <w:sz w:val="20"/>
        </w:rPr>
        <w:t> </w:t>
      </w:r>
      <w:r>
        <w:rPr>
          <w:rFonts w:ascii="Arial" w:hAnsi="Arial"/>
          <w:b/>
          <w:sz w:val="20"/>
        </w:rPr>
        <w:t>Promoción</w:t>
      </w:r>
      <w:r>
        <w:rPr>
          <w:rFonts w:ascii="Arial" w:hAnsi="Arial"/>
          <w:b/>
          <w:spacing w:val="-6"/>
          <w:sz w:val="20"/>
        </w:rPr>
        <w:t> </w:t>
      </w:r>
      <w:r>
        <w:rPr>
          <w:rFonts w:ascii="Arial" w:hAnsi="Arial"/>
          <w:b/>
          <w:sz w:val="20"/>
        </w:rPr>
        <w:t>y</w:t>
      </w:r>
      <w:r>
        <w:rPr>
          <w:rFonts w:ascii="Arial" w:hAnsi="Arial"/>
          <w:b/>
          <w:spacing w:val="-8"/>
          <w:sz w:val="20"/>
        </w:rPr>
        <w:t> </w:t>
      </w:r>
      <w:r>
        <w:rPr>
          <w:rFonts w:ascii="Arial" w:hAnsi="Arial"/>
          <w:b/>
          <w:sz w:val="20"/>
        </w:rPr>
        <w:t>Difusión</w:t>
      </w:r>
      <w:r>
        <w:rPr>
          <w:rFonts w:ascii="Arial" w:hAnsi="Arial"/>
          <w:b/>
          <w:spacing w:val="-6"/>
          <w:sz w:val="20"/>
        </w:rPr>
        <w:t> </w:t>
      </w:r>
      <w:r>
        <w:rPr>
          <w:rFonts w:ascii="Arial" w:hAnsi="Arial"/>
          <w:b/>
          <w:sz w:val="20"/>
        </w:rPr>
        <w:t>de</w:t>
      </w:r>
      <w:r>
        <w:rPr>
          <w:rFonts w:ascii="Arial" w:hAnsi="Arial"/>
          <w:b/>
          <w:spacing w:val="-4"/>
          <w:sz w:val="20"/>
        </w:rPr>
        <w:t> </w:t>
      </w:r>
      <w:r>
        <w:rPr>
          <w:rFonts w:ascii="Arial" w:hAnsi="Arial"/>
          <w:b/>
          <w:sz w:val="20"/>
        </w:rPr>
        <w:t>los</w:t>
      </w:r>
      <w:r>
        <w:rPr>
          <w:rFonts w:ascii="Arial" w:hAnsi="Arial"/>
          <w:b/>
          <w:spacing w:val="-7"/>
          <w:sz w:val="20"/>
        </w:rPr>
        <w:t> </w:t>
      </w:r>
      <w:r>
        <w:rPr>
          <w:rFonts w:ascii="Arial" w:hAnsi="Arial"/>
          <w:b/>
          <w:sz w:val="20"/>
        </w:rPr>
        <w:t>Derechos</w:t>
      </w:r>
      <w:r>
        <w:rPr>
          <w:rFonts w:ascii="Arial" w:hAnsi="Arial"/>
          <w:b/>
          <w:spacing w:val="-7"/>
          <w:sz w:val="20"/>
        </w:rPr>
        <w:t> </w:t>
      </w:r>
      <w:r>
        <w:rPr>
          <w:rFonts w:ascii="Arial" w:hAnsi="Arial"/>
          <w:b/>
          <w:spacing w:val="-2"/>
          <w:sz w:val="20"/>
        </w:rPr>
        <w:t>Humanos</w:t>
      </w:r>
    </w:p>
    <w:p>
      <w:pPr>
        <w:pStyle w:val="BodyText"/>
        <w:ind w:left="0"/>
        <w:rPr>
          <w:rFonts w:ascii="Arial"/>
          <w:b/>
        </w:rPr>
      </w:pPr>
    </w:p>
    <w:p>
      <w:pPr>
        <w:pStyle w:val="BodyText"/>
        <w:spacing w:before="1"/>
        <w:ind w:right="1423"/>
        <w:jc w:val="both"/>
      </w:pPr>
      <w:r>
        <w:rPr>
          <w:rFonts w:ascii="Arial" w:hAnsi="Arial"/>
          <w:b/>
        </w:rPr>
        <w:t>Artículo 108.- </w:t>
      </w:r>
      <w:r>
        <w:rPr/>
        <w:t>La Comisión, en materia de educación, difusión y promoción de una cultura de conocimiento y respeto a los derechos humanos y combate a la discriminación, podrá:</w:t>
      </w:r>
    </w:p>
    <w:p>
      <w:pPr>
        <w:pStyle w:val="ListParagraph"/>
        <w:numPr>
          <w:ilvl w:val="0"/>
          <w:numId w:val="13"/>
        </w:numPr>
        <w:tabs>
          <w:tab w:pos="2421" w:val="left" w:leader="none"/>
        </w:tabs>
        <w:spacing w:line="240" w:lineRule="auto" w:before="228" w:after="0"/>
        <w:ind w:left="1418" w:right="1419" w:firstLine="0"/>
        <w:jc w:val="both"/>
        <w:rPr>
          <w:sz w:val="20"/>
        </w:rPr>
      </w:pPr>
      <w:r>
        <w:rPr>
          <w:sz w:val="20"/>
        </w:rPr>
        <w:t>Celebrar convenios con el Estado a través de sus dependencias y órganos referidos en esta Ley tendientes a la divulgación, promoción, conocimiento y capacitación en materia de derechos</w:t>
      </w:r>
      <w:r>
        <w:rPr>
          <w:spacing w:val="40"/>
          <w:sz w:val="20"/>
        </w:rPr>
        <w:t> </w:t>
      </w:r>
      <w:r>
        <w:rPr>
          <w:sz w:val="20"/>
        </w:rPr>
        <w:t>humanos y combate a la discriminación;</w:t>
      </w:r>
    </w:p>
    <w:p>
      <w:pPr>
        <w:pStyle w:val="BodyText"/>
        <w:spacing w:before="2"/>
        <w:ind w:left="0"/>
      </w:pPr>
    </w:p>
    <w:p>
      <w:pPr>
        <w:pStyle w:val="ListParagraph"/>
        <w:numPr>
          <w:ilvl w:val="0"/>
          <w:numId w:val="13"/>
        </w:numPr>
        <w:tabs>
          <w:tab w:pos="2421" w:val="left" w:leader="none"/>
        </w:tabs>
        <w:spacing w:line="240" w:lineRule="auto" w:before="1" w:after="0"/>
        <w:ind w:left="1418" w:right="1418" w:firstLine="0"/>
        <w:jc w:val="both"/>
        <w:rPr>
          <w:sz w:val="20"/>
        </w:rPr>
      </w:pPr>
      <w:r>
        <w:rPr>
          <w:sz w:val="20"/>
        </w:rPr>
        <w:t>Firmar convenios con el Estado a través de la Secretaría de Educación Pública Estatal y Federal con la finalidad de desarrollar programas que promuevan los derechos humanos en los diversos niveles educativos;</w:t>
      </w:r>
    </w:p>
    <w:p>
      <w:pPr>
        <w:pStyle w:val="ListParagraph"/>
        <w:numPr>
          <w:ilvl w:val="0"/>
          <w:numId w:val="13"/>
        </w:numPr>
        <w:tabs>
          <w:tab w:pos="2421" w:val="left" w:leader="none"/>
        </w:tabs>
        <w:spacing w:line="240" w:lineRule="auto" w:before="229" w:after="0"/>
        <w:ind w:left="1418" w:right="1427" w:firstLine="0"/>
        <w:jc w:val="both"/>
        <w:rPr>
          <w:sz w:val="20"/>
        </w:rPr>
      </w:pPr>
      <w:r>
        <w:rPr>
          <w:sz w:val="20"/>
        </w:rPr>
        <w:t>Desarrollar un programa de investigación y estudios sobre derechos humanos y combate a la </w:t>
      </w:r>
      <w:r>
        <w:rPr>
          <w:spacing w:val="-2"/>
          <w:sz w:val="20"/>
        </w:rPr>
        <w:t>discriminación;</w:t>
      </w:r>
    </w:p>
    <w:p>
      <w:pPr>
        <w:pStyle w:val="ListParagraph"/>
        <w:spacing w:after="0" w:line="240" w:lineRule="auto"/>
        <w:jc w:val="both"/>
        <w:rPr>
          <w:sz w:val="20"/>
        </w:rPr>
        <w:sectPr>
          <w:pgSz w:w="12250" w:h="15850"/>
          <w:pgMar w:header="0" w:footer="969" w:top="1660" w:bottom="1160" w:left="0" w:right="0"/>
        </w:sectPr>
      </w:pPr>
    </w:p>
    <w:p>
      <w:pPr>
        <w:pStyle w:val="ListParagraph"/>
        <w:numPr>
          <w:ilvl w:val="0"/>
          <w:numId w:val="13"/>
        </w:numPr>
        <w:tabs>
          <w:tab w:pos="2421" w:val="left" w:leader="none"/>
        </w:tabs>
        <w:spacing w:line="240" w:lineRule="auto" w:before="169" w:after="0"/>
        <w:ind w:left="1418" w:right="1425" w:firstLine="0"/>
        <w:jc w:val="left"/>
        <w:rPr>
          <w:sz w:val="20"/>
        </w:rPr>
      </w:pPr>
      <w:r>
        <w:rPr>
          <w:sz w:val="20"/>
        </w:rPr>
        <w:t>Formular</w:t>
      </w:r>
      <w:r>
        <w:rPr>
          <w:spacing w:val="40"/>
          <w:sz w:val="20"/>
        </w:rPr>
        <w:t> </w:t>
      </w:r>
      <w:r>
        <w:rPr>
          <w:sz w:val="20"/>
        </w:rPr>
        <w:t>un</w:t>
      </w:r>
      <w:r>
        <w:rPr>
          <w:spacing w:val="40"/>
          <w:sz w:val="20"/>
        </w:rPr>
        <w:t> </w:t>
      </w:r>
      <w:r>
        <w:rPr>
          <w:sz w:val="20"/>
        </w:rPr>
        <w:t>programa</w:t>
      </w:r>
      <w:r>
        <w:rPr>
          <w:spacing w:val="40"/>
          <w:sz w:val="20"/>
        </w:rPr>
        <w:t> </w:t>
      </w:r>
      <w:r>
        <w:rPr>
          <w:sz w:val="20"/>
        </w:rPr>
        <w:t>editorial,</w:t>
      </w:r>
      <w:r>
        <w:rPr>
          <w:spacing w:val="40"/>
          <w:sz w:val="20"/>
        </w:rPr>
        <w:t> </w:t>
      </w:r>
      <w:r>
        <w:rPr>
          <w:sz w:val="20"/>
        </w:rPr>
        <w:t>procurando</w:t>
      </w:r>
      <w:r>
        <w:rPr>
          <w:spacing w:val="40"/>
          <w:sz w:val="20"/>
        </w:rPr>
        <w:t> </w:t>
      </w:r>
      <w:r>
        <w:rPr>
          <w:sz w:val="20"/>
        </w:rPr>
        <w:t>editar</w:t>
      </w:r>
      <w:r>
        <w:rPr>
          <w:spacing w:val="40"/>
          <w:sz w:val="20"/>
        </w:rPr>
        <w:t> </w:t>
      </w:r>
      <w:r>
        <w:rPr>
          <w:sz w:val="20"/>
        </w:rPr>
        <w:t>algunas</w:t>
      </w:r>
      <w:r>
        <w:rPr>
          <w:spacing w:val="40"/>
          <w:sz w:val="20"/>
        </w:rPr>
        <w:t> </w:t>
      </w:r>
      <w:r>
        <w:rPr>
          <w:sz w:val="20"/>
        </w:rPr>
        <w:t>de</w:t>
      </w:r>
      <w:r>
        <w:rPr>
          <w:spacing w:val="40"/>
          <w:sz w:val="20"/>
        </w:rPr>
        <w:t> </w:t>
      </w:r>
      <w:r>
        <w:rPr>
          <w:sz w:val="20"/>
        </w:rPr>
        <w:t>sus</w:t>
      </w:r>
      <w:r>
        <w:rPr>
          <w:spacing w:val="40"/>
          <w:sz w:val="20"/>
        </w:rPr>
        <w:t> </w:t>
      </w:r>
      <w:r>
        <w:rPr>
          <w:sz w:val="20"/>
        </w:rPr>
        <w:t>publicaciones</w:t>
      </w:r>
      <w:r>
        <w:rPr>
          <w:spacing w:val="40"/>
          <w:sz w:val="20"/>
        </w:rPr>
        <w:t> </w:t>
      </w:r>
      <w:r>
        <w:rPr>
          <w:sz w:val="20"/>
        </w:rPr>
        <w:t>en</w:t>
      </w:r>
      <w:r>
        <w:rPr>
          <w:spacing w:val="40"/>
          <w:sz w:val="20"/>
        </w:rPr>
        <w:t> </w:t>
      </w:r>
      <w:r>
        <w:rPr>
          <w:sz w:val="20"/>
        </w:rPr>
        <w:t>las</w:t>
      </w:r>
      <w:r>
        <w:rPr>
          <w:spacing w:val="40"/>
          <w:sz w:val="20"/>
        </w:rPr>
        <w:t> </w:t>
      </w:r>
      <w:r>
        <w:rPr>
          <w:sz w:val="20"/>
        </w:rPr>
        <w:t>principales lenguas indígenas que se hablen en la Entidad;</w:t>
      </w:r>
    </w:p>
    <w:p>
      <w:pPr>
        <w:pStyle w:val="ListParagraph"/>
        <w:numPr>
          <w:ilvl w:val="0"/>
          <w:numId w:val="13"/>
        </w:numPr>
        <w:tabs>
          <w:tab w:pos="2421" w:val="left" w:leader="none"/>
        </w:tabs>
        <w:spacing w:line="240" w:lineRule="auto" w:before="228" w:after="0"/>
        <w:ind w:left="1418" w:right="1426" w:firstLine="0"/>
        <w:jc w:val="left"/>
        <w:rPr>
          <w:sz w:val="20"/>
        </w:rPr>
      </w:pPr>
      <w:r>
        <w:rPr>
          <w:sz w:val="20"/>
        </w:rPr>
        <w:t>Elaborar</w:t>
      </w:r>
      <w:r>
        <w:rPr>
          <w:spacing w:val="40"/>
          <w:sz w:val="20"/>
        </w:rPr>
        <w:t> </w:t>
      </w:r>
      <w:r>
        <w:rPr>
          <w:sz w:val="20"/>
        </w:rPr>
        <w:t>material</w:t>
      </w:r>
      <w:r>
        <w:rPr>
          <w:spacing w:val="36"/>
          <w:sz w:val="20"/>
        </w:rPr>
        <w:t> </w:t>
      </w:r>
      <w:r>
        <w:rPr>
          <w:sz w:val="20"/>
        </w:rPr>
        <w:t>audiovisual</w:t>
      </w:r>
      <w:r>
        <w:rPr>
          <w:spacing w:val="36"/>
          <w:sz w:val="20"/>
        </w:rPr>
        <w:t> </w:t>
      </w:r>
      <w:r>
        <w:rPr>
          <w:sz w:val="20"/>
        </w:rPr>
        <w:t>y</w:t>
      </w:r>
      <w:r>
        <w:rPr>
          <w:spacing w:val="40"/>
          <w:sz w:val="20"/>
        </w:rPr>
        <w:t> </w:t>
      </w:r>
      <w:r>
        <w:rPr>
          <w:sz w:val="20"/>
        </w:rPr>
        <w:t>de</w:t>
      </w:r>
      <w:r>
        <w:rPr>
          <w:spacing w:val="36"/>
          <w:sz w:val="20"/>
        </w:rPr>
        <w:t> </w:t>
      </w:r>
      <w:r>
        <w:rPr>
          <w:sz w:val="20"/>
        </w:rPr>
        <w:t>cualquier</w:t>
      </w:r>
      <w:r>
        <w:rPr>
          <w:spacing w:val="38"/>
          <w:sz w:val="20"/>
        </w:rPr>
        <w:t> </w:t>
      </w:r>
      <w:r>
        <w:rPr>
          <w:sz w:val="20"/>
        </w:rPr>
        <w:t>otro</w:t>
      </w:r>
      <w:r>
        <w:rPr>
          <w:spacing w:val="37"/>
          <w:sz w:val="20"/>
        </w:rPr>
        <w:t> </w:t>
      </w:r>
      <w:r>
        <w:rPr>
          <w:sz w:val="20"/>
        </w:rPr>
        <w:t>tipo</w:t>
      </w:r>
      <w:r>
        <w:rPr>
          <w:spacing w:val="37"/>
          <w:sz w:val="20"/>
        </w:rPr>
        <w:t> </w:t>
      </w:r>
      <w:r>
        <w:rPr>
          <w:sz w:val="20"/>
        </w:rPr>
        <w:t>para</w:t>
      </w:r>
      <w:r>
        <w:rPr>
          <w:spacing w:val="39"/>
          <w:sz w:val="20"/>
        </w:rPr>
        <w:t> </w:t>
      </w:r>
      <w:r>
        <w:rPr>
          <w:sz w:val="20"/>
        </w:rPr>
        <w:t>dar</w:t>
      </w:r>
      <w:r>
        <w:rPr>
          <w:spacing w:val="40"/>
          <w:sz w:val="20"/>
        </w:rPr>
        <w:t> </w:t>
      </w:r>
      <w:r>
        <w:rPr>
          <w:sz w:val="20"/>
        </w:rPr>
        <w:t>a</w:t>
      </w:r>
      <w:r>
        <w:rPr>
          <w:spacing w:val="37"/>
          <w:sz w:val="20"/>
        </w:rPr>
        <w:t> </w:t>
      </w:r>
      <w:r>
        <w:rPr>
          <w:sz w:val="20"/>
        </w:rPr>
        <w:t>conocer</w:t>
      </w:r>
      <w:r>
        <w:rPr>
          <w:spacing w:val="38"/>
          <w:sz w:val="20"/>
        </w:rPr>
        <w:t> </w:t>
      </w:r>
      <w:r>
        <w:rPr>
          <w:sz w:val="20"/>
        </w:rPr>
        <w:t>sus</w:t>
      </w:r>
      <w:r>
        <w:rPr>
          <w:spacing w:val="40"/>
          <w:sz w:val="20"/>
        </w:rPr>
        <w:t> </w:t>
      </w:r>
      <w:r>
        <w:rPr>
          <w:sz w:val="20"/>
        </w:rPr>
        <w:t>funciones</w:t>
      </w:r>
      <w:r>
        <w:rPr>
          <w:spacing w:val="38"/>
          <w:sz w:val="20"/>
        </w:rPr>
        <w:t> </w:t>
      </w:r>
      <w:r>
        <w:rPr>
          <w:sz w:val="20"/>
        </w:rPr>
        <w:t>y </w:t>
      </w:r>
      <w:r>
        <w:rPr>
          <w:spacing w:val="-2"/>
          <w:sz w:val="20"/>
        </w:rPr>
        <w:t>actividades;</w:t>
      </w:r>
    </w:p>
    <w:p>
      <w:pPr>
        <w:pStyle w:val="BodyText"/>
        <w:spacing w:before="2"/>
        <w:ind w:left="0"/>
      </w:pPr>
    </w:p>
    <w:p>
      <w:pPr>
        <w:pStyle w:val="ListParagraph"/>
        <w:numPr>
          <w:ilvl w:val="0"/>
          <w:numId w:val="13"/>
        </w:numPr>
        <w:tabs>
          <w:tab w:pos="2421" w:val="left" w:leader="none"/>
        </w:tabs>
        <w:spacing w:line="240" w:lineRule="auto" w:before="0" w:after="0"/>
        <w:ind w:left="1418" w:right="1424" w:firstLine="0"/>
        <w:jc w:val="left"/>
        <w:rPr>
          <w:sz w:val="20"/>
        </w:rPr>
      </w:pPr>
      <w:r>
        <w:rPr>
          <w:sz w:val="20"/>
        </w:rPr>
        <w:t>Organizar</w:t>
      </w:r>
      <w:r>
        <w:rPr>
          <w:spacing w:val="32"/>
          <w:sz w:val="20"/>
        </w:rPr>
        <w:t> </w:t>
      </w:r>
      <w:r>
        <w:rPr>
          <w:sz w:val="20"/>
        </w:rPr>
        <w:t>campañas</w:t>
      </w:r>
      <w:r>
        <w:rPr>
          <w:spacing w:val="32"/>
          <w:sz w:val="20"/>
        </w:rPr>
        <w:t> </w:t>
      </w:r>
      <w:r>
        <w:rPr>
          <w:sz w:val="20"/>
        </w:rPr>
        <w:t>de</w:t>
      </w:r>
      <w:r>
        <w:rPr>
          <w:spacing w:val="31"/>
          <w:sz w:val="20"/>
        </w:rPr>
        <w:t> </w:t>
      </w:r>
      <w:r>
        <w:rPr>
          <w:sz w:val="20"/>
        </w:rPr>
        <w:t>sensibilización</w:t>
      </w:r>
      <w:r>
        <w:rPr>
          <w:spacing w:val="31"/>
          <w:sz w:val="20"/>
        </w:rPr>
        <w:t> </w:t>
      </w:r>
      <w:r>
        <w:rPr>
          <w:sz w:val="20"/>
        </w:rPr>
        <w:t>en</w:t>
      </w:r>
      <w:r>
        <w:rPr>
          <w:spacing w:val="31"/>
          <w:sz w:val="20"/>
        </w:rPr>
        <w:t> </w:t>
      </w:r>
      <w:r>
        <w:rPr>
          <w:sz w:val="20"/>
        </w:rPr>
        <w:t>temas</w:t>
      </w:r>
      <w:r>
        <w:rPr>
          <w:spacing w:val="32"/>
          <w:sz w:val="20"/>
        </w:rPr>
        <w:t> </w:t>
      </w:r>
      <w:r>
        <w:rPr>
          <w:sz w:val="20"/>
        </w:rPr>
        <w:t>como</w:t>
      </w:r>
      <w:r>
        <w:rPr>
          <w:spacing w:val="31"/>
          <w:sz w:val="20"/>
        </w:rPr>
        <w:t> </w:t>
      </w:r>
      <w:r>
        <w:rPr>
          <w:sz w:val="20"/>
        </w:rPr>
        <w:t>el</w:t>
      </w:r>
      <w:r>
        <w:rPr>
          <w:spacing w:val="30"/>
          <w:sz w:val="20"/>
        </w:rPr>
        <w:t> </w:t>
      </w:r>
      <w:r>
        <w:rPr>
          <w:sz w:val="20"/>
        </w:rPr>
        <w:t>respeto</w:t>
      </w:r>
      <w:r>
        <w:rPr>
          <w:spacing w:val="31"/>
          <w:sz w:val="20"/>
        </w:rPr>
        <w:t> </w:t>
      </w:r>
      <w:r>
        <w:rPr>
          <w:sz w:val="20"/>
        </w:rPr>
        <w:t>e</w:t>
      </w:r>
      <w:r>
        <w:rPr>
          <w:spacing w:val="31"/>
          <w:sz w:val="20"/>
        </w:rPr>
        <w:t> </w:t>
      </w:r>
      <w:r>
        <w:rPr>
          <w:sz w:val="20"/>
        </w:rPr>
        <w:t>integración</w:t>
      </w:r>
      <w:r>
        <w:rPr>
          <w:spacing w:val="31"/>
          <w:sz w:val="20"/>
        </w:rPr>
        <w:t> </w:t>
      </w:r>
      <w:r>
        <w:rPr>
          <w:sz w:val="20"/>
        </w:rPr>
        <w:t>de</w:t>
      </w:r>
      <w:r>
        <w:rPr>
          <w:spacing w:val="31"/>
          <w:sz w:val="20"/>
        </w:rPr>
        <w:t> </w:t>
      </w:r>
      <w:r>
        <w:rPr>
          <w:sz w:val="20"/>
        </w:rPr>
        <w:t>grupos vulnerables y contra la Discriminación y exclusión; y</w:t>
      </w:r>
    </w:p>
    <w:p>
      <w:pPr>
        <w:pStyle w:val="ListParagraph"/>
        <w:numPr>
          <w:ilvl w:val="0"/>
          <w:numId w:val="13"/>
        </w:numPr>
        <w:tabs>
          <w:tab w:pos="2421" w:val="left" w:leader="none"/>
        </w:tabs>
        <w:spacing w:line="240" w:lineRule="auto" w:before="229" w:after="0"/>
        <w:ind w:left="2421" w:right="0" w:hanging="1003"/>
        <w:jc w:val="left"/>
        <w:rPr>
          <w:sz w:val="20"/>
        </w:rPr>
      </w:pPr>
      <w:r>
        <w:rPr>
          <w:sz w:val="20"/>
        </w:rPr>
        <w:t>Las</w:t>
      </w:r>
      <w:r>
        <w:rPr>
          <w:spacing w:val="-7"/>
          <w:sz w:val="20"/>
        </w:rPr>
        <w:t> </w:t>
      </w:r>
      <w:r>
        <w:rPr>
          <w:sz w:val="20"/>
        </w:rPr>
        <w:t>demás</w:t>
      </w:r>
      <w:r>
        <w:rPr>
          <w:spacing w:val="-6"/>
          <w:sz w:val="20"/>
        </w:rPr>
        <w:t> </w:t>
      </w:r>
      <w:r>
        <w:rPr>
          <w:sz w:val="20"/>
        </w:rPr>
        <w:t>que</w:t>
      </w:r>
      <w:r>
        <w:rPr>
          <w:spacing w:val="-8"/>
          <w:sz w:val="20"/>
        </w:rPr>
        <w:t> </w:t>
      </w:r>
      <w:r>
        <w:rPr>
          <w:sz w:val="20"/>
        </w:rPr>
        <w:t>establezca</w:t>
      </w:r>
      <w:r>
        <w:rPr>
          <w:spacing w:val="-6"/>
          <w:sz w:val="20"/>
        </w:rPr>
        <w:t> </w:t>
      </w:r>
      <w:r>
        <w:rPr>
          <w:sz w:val="20"/>
        </w:rPr>
        <w:t>su</w:t>
      </w:r>
      <w:r>
        <w:rPr>
          <w:spacing w:val="-7"/>
          <w:sz w:val="20"/>
        </w:rPr>
        <w:t> </w:t>
      </w:r>
      <w:r>
        <w:rPr>
          <w:sz w:val="20"/>
        </w:rPr>
        <w:t>Reglamento</w:t>
      </w:r>
      <w:r>
        <w:rPr>
          <w:spacing w:val="-8"/>
          <w:sz w:val="20"/>
        </w:rPr>
        <w:t> </w:t>
      </w:r>
      <w:r>
        <w:rPr>
          <w:spacing w:val="-2"/>
          <w:sz w:val="20"/>
        </w:rPr>
        <w:t>Interno.</w:t>
      </w:r>
    </w:p>
    <w:p>
      <w:pPr>
        <w:pStyle w:val="BodyText"/>
        <w:ind w:left="0"/>
      </w:pPr>
    </w:p>
    <w:p>
      <w:pPr>
        <w:pStyle w:val="BodyText"/>
        <w:ind w:right="1416"/>
        <w:jc w:val="both"/>
      </w:pPr>
      <w:r>
        <w:rPr>
          <w:rFonts w:ascii="Arial" w:hAnsi="Arial"/>
          <w:b/>
        </w:rPr>
        <w:t>Artículo</w:t>
      </w:r>
      <w:r>
        <w:rPr>
          <w:rFonts w:ascii="Arial" w:hAnsi="Arial"/>
          <w:b/>
          <w:spacing w:val="-3"/>
        </w:rPr>
        <w:t> </w:t>
      </w:r>
      <w:r>
        <w:rPr>
          <w:rFonts w:ascii="Arial" w:hAnsi="Arial"/>
          <w:b/>
        </w:rPr>
        <w:t>109.-</w:t>
      </w:r>
      <w:r>
        <w:rPr>
          <w:rFonts w:ascii="Arial" w:hAnsi="Arial"/>
          <w:b/>
          <w:spacing w:val="-1"/>
        </w:rPr>
        <w:t> </w:t>
      </w:r>
      <w:r>
        <w:rPr/>
        <w:t>En</w:t>
      </w:r>
      <w:r>
        <w:rPr>
          <w:spacing w:val="-2"/>
        </w:rPr>
        <w:t> </w:t>
      </w:r>
      <w:r>
        <w:rPr/>
        <w:t>la</w:t>
      </w:r>
      <w:r>
        <w:rPr>
          <w:spacing w:val="-4"/>
        </w:rPr>
        <w:t> </w:t>
      </w:r>
      <w:r>
        <w:rPr/>
        <w:t>celebración</w:t>
      </w:r>
      <w:r>
        <w:rPr>
          <w:spacing w:val="-3"/>
        </w:rPr>
        <w:t> </w:t>
      </w:r>
      <w:r>
        <w:rPr/>
        <w:t>de</w:t>
      </w:r>
      <w:r>
        <w:rPr>
          <w:spacing w:val="-4"/>
        </w:rPr>
        <w:t> </w:t>
      </w:r>
      <w:r>
        <w:rPr/>
        <w:t>convenios</w:t>
      </w:r>
      <w:r>
        <w:rPr>
          <w:spacing w:val="-3"/>
        </w:rPr>
        <w:t> </w:t>
      </w:r>
      <w:r>
        <w:rPr/>
        <w:t>con</w:t>
      </w:r>
      <w:r>
        <w:rPr>
          <w:spacing w:val="-3"/>
        </w:rPr>
        <w:t> </w:t>
      </w:r>
      <w:r>
        <w:rPr/>
        <w:t>el</w:t>
      </w:r>
      <w:r>
        <w:rPr>
          <w:spacing w:val="-3"/>
        </w:rPr>
        <w:t> </w:t>
      </w:r>
      <w:r>
        <w:rPr/>
        <w:t>Estado,</w:t>
      </w:r>
      <w:r>
        <w:rPr>
          <w:spacing w:val="-4"/>
        </w:rPr>
        <w:t> </w:t>
      </w:r>
      <w:r>
        <w:rPr/>
        <w:t>se</w:t>
      </w:r>
      <w:r>
        <w:rPr>
          <w:spacing w:val="-4"/>
        </w:rPr>
        <w:t> </w:t>
      </w:r>
      <w:r>
        <w:rPr/>
        <w:t>atenderán</w:t>
      </w:r>
      <w:r>
        <w:rPr>
          <w:spacing w:val="-3"/>
        </w:rPr>
        <w:t> </w:t>
      </w:r>
      <w:r>
        <w:rPr/>
        <w:t>principalmente,</w:t>
      </w:r>
      <w:r>
        <w:rPr>
          <w:spacing w:val="-2"/>
        </w:rPr>
        <w:t> </w:t>
      </w:r>
      <w:r>
        <w:rPr/>
        <w:t>aquellas</w:t>
      </w:r>
      <w:r>
        <w:rPr>
          <w:spacing w:val="-3"/>
        </w:rPr>
        <w:t> </w:t>
      </w:r>
      <w:r>
        <w:rPr/>
        <w:t>áreas vinculadas a los Derechos Humanos, como la dependencia encargada de la seguridad pública, de los Centros de Reinserción Social y la Procuraduría General de Justicia del Estado.</w:t>
      </w:r>
    </w:p>
    <w:p>
      <w:pPr>
        <w:pStyle w:val="BodyText"/>
        <w:ind w:left="0"/>
      </w:pPr>
    </w:p>
    <w:p>
      <w:pPr>
        <w:pStyle w:val="BodyText"/>
        <w:ind w:right="1424"/>
        <w:jc w:val="both"/>
      </w:pPr>
      <w:r>
        <w:rPr>
          <w:rFonts w:ascii="Arial" w:hAnsi="Arial"/>
          <w:b/>
        </w:rPr>
        <w:t>Artículo 110.- </w:t>
      </w:r>
      <w:r>
        <w:rPr/>
        <w:t>La Comisión tendrá acceso a los medios de comunicación social del Estado, en los términos</w:t>
      </w:r>
      <w:r>
        <w:rPr>
          <w:spacing w:val="-2"/>
        </w:rPr>
        <w:t> </w:t>
      </w:r>
      <w:r>
        <w:rPr/>
        <w:t>de</w:t>
      </w:r>
      <w:r>
        <w:rPr>
          <w:spacing w:val="-1"/>
        </w:rPr>
        <w:t> </w:t>
      </w:r>
      <w:r>
        <w:rPr/>
        <w:t>las</w:t>
      </w:r>
      <w:r>
        <w:rPr>
          <w:spacing w:val="-1"/>
        </w:rPr>
        <w:t> </w:t>
      </w:r>
      <w:r>
        <w:rPr/>
        <w:t>Leyes</w:t>
      </w:r>
      <w:r>
        <w:rPr>
          <w:spacing w:val="-2"/>
        </w:rPr>
        <w:t> </w:t>
      </w:r>
      <w:r>
        <w:rPr/>
        <w:t>respectivas,</w:t>
      </w:r>
      <w:r>
        <w:rPr>
          <w:spacing w:val="-3"/>
        </w:rPr>
        <w:t> </w:t>
      </w:r>
      <w:r>
        <w:rPr/>
        <w:t>con</w:t>
      </w:r>
      <w:r>
        <w:rPr>
          <w:spacing w:val="-1"/>
        </w:rPr>
        <w:t> </w:t>
      </w:r>
      <w:r>
        <w:rPr/>
        <w:t>la</w:t>
      </w:r>
      <w:r>
        <w:rPr>
          <w:spacing w:val="-3"/>
        </w:rPr>
        <w:t> </w:t>
      </w:r>
      <w:r>
        <w:rPr/>
        <w:t>finalidad</w:t>
      </w:r>
      <w:r>
        <w:rPr>
          <w:spacing w:val="-3"/>
        </w:rPr>
        <w:t> </w:t>
      </w:r>
      <w:r>
        <w:rPr/>
        <w:t>de</w:t>
      </w:r>
      <w:r>
        <w:rPr>
          <w:spacing w:val="-1"/>
        </w:rPr>
        <w:t> </w:t>
      </w:r>
      <w:r>
        <w:rPr/>
        <w:t>divulgar</w:t>
      </w:r>
      <w:r>
        <w:rPr>
          <w:spacing w:val="-2"/>
        </w:rPr>
        <w:t> </w:t>
      </w:r>
      <w:r>
        <w:rPr/>
        <w:t>sus actividades</w:t>
      </w:r>
      <w:r>
        <w:rPr>
          <w:spacing w:val="-2"/>
        </w:rPr>
        <w:t> </w:t>
      </w:r>
      <w:r>
        <w:rPr/>
        <w:t>y</w:t>
      </w:r>
      <w:r>
        <w:rPr>
          <w:spacing w:val="-2"/>
        </w:rPr>
        <w:t> </w:t>
      </w:r>
      <w:r>
        <w:rPr/>
        <w:t>para</w:t>
      </w:r>
      <w:r>
        <w:rPr>
          <w:spacing w:val="-3"/>
        </w:rPr>
        <w:t> </w:t>
      </w:r>
      <w:r>
        <w:rPr/>
        <w:t>la</w:t>
      </w:r>
      <w:r>
        <w:rPr>
          <w:spacing w:val="-1"/>
        </w:rPr>
        <w:t> </w:t>
      </w:r>
      <w:r>
        <w:rPr/>
        <w:t>promoción</w:t>
      </w:r>
      <w:r>
        <w:rPr>
          <w:spacing w:val="-1"/>
        </w:rPr>
        <w:t> </w:t>
      </w:r>
      <w:r>
        <w:rPr/>
        <w:t>de</w:t>
      </w:r>
      <w:r>
        <w:rPr>
          <w:spacing w:val="-1"/>
        </w:rPr>
        <w:t> </w:t>
      </w:r>
      <w:r>
        <w:rPr/>
        <w:t>una cultura de respeto a los derechos humanos y combate a la discriminación.</w:t>
      </w:r>
    </w:p>
    <w:p>
      <w:pPr>
        <w:pStyle w:val="BodyText"/>
        <w:ind w:left="0"/>
      </w:pPr>
    </w:p>
    <w:p>
      <w:pPr>
        <w:pStyle w:val="BodyText"/>
        <w:ind w:left="0"/>
      </w:pPr>
    </w:p>
    <w:p>
      <w:pPr>
        <w:spacing w:before="0"/>
        <w:ind w:left="1367" w:right="1367"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5"/>
          <w:sz w:val="20"/>
        </w:rPr>
        <w:t>XIV</w:t>
      </w:r>
    </w:p>
    <w:p>
      <w:pPr>
        <w:spacing w:before="0"/>
        <w:ind w:left="1366" w:right="1370"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PROGRAMA</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PROTECCIÓN</w:t>
      </w:r>
      <w:r>
        <w:rPr>
          <w:rFonts w:ascii="Arial" w:hAnsi="Arial"/>
          <w:b/>
          <w:spacing w:val="-8"/>
          <w:sz w:val="20"/>
        </w:rPr>
        <w:t> </w:t>
      </w:r>
      <w:r>
        <w:rPr>
          <w:rFonts w:ascii="Arial" w:hAnsi="Arial"/>
          <w:b/>
          <w:sz w:val="20"/>
        </w:rPr>
        <w:t>A</w:t>
      </w:r>
      <w:r>
        <w:rPr>
          <w:rFonts w:ascii="Arial" w:hAnsi="Arial"/>
          <w:b/>
          <w:spacing w:val="-6"/>
          <w:sz w:val="20"/>
        </w:rPr>
        <w:t> </w:t>
      </w:r>
      <w:r>
        <w:rPr>
          <w:rFonts w:ascii="Arial" w:hAnsi="Arial"/>
          <w:b/>
          <w:spacing w:val="-2"/>
          <w:sz w:val="20"/>
        </w:rPr>
        <w:t>PERIODISTAS.</w:t>
      </w:r>
    </w:p>
    <w:p>
      <w:pPr>
        <w:pStyle w:val="BodyText"/>
        <w:spacing w:before="1"/>
        <w:ind w:left="0"/>
        <w:rPr>
          <w:rFonts w:ascii="Arial"/>
          <w:b/>
        </w:rPr>
      </w:pPr>
    </w:p>
    <w:p>
      <w:pPr>
        <w:pStyle w:val="BodyText"/>
        <w:ind w:right="1415"/>
        <w:jc w:val="both"/>
      </w:pPr>
      <w:r>
        <w:rPr>
          <w:rFonts w:ascii="Arial" w:hAnsi="Arial"/>
          <w:b/>
        </w:rPr>
        <w:t>Artículo 111.- </w:t>
      </w:r>
      <w:r>
        <w:rPr/>
        <w:t>La Comisión desarrollará un Programa encaminado a la protección de la libertad de expresión y de los derechos humanos de los profesionales que ejercen el periodismo, por considerar que dicho colectivo es especialmente vulnerable debido a la naturaleza de su labor.</w:t>
      </w:r>
    </w:p>
    <w:p>
      <w:pPr>
        <w:pStyle w:val="BodyText"/>
        <w:ind w:left="0"/>
      </w:pPr>
    </w:p>
    <w:p>
      <w:pPr>
        <w:pStyle w:val="BodyText"/>
        <w:ind w:left="0"/>
      </w:pPr>
    </w:p>
    <w:p>
      <w:pPr>
        <w:spacing w:before="0"/>
        <w:ind w:left="1367" w:right="1367"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5"/>
          <w:sz w:val="20"/>
        </w:rPr>
        <w:t>XV</w:t>
      </w:r>
    </w:p>
    <w:p>
      <w:pPr>
        <w:spacing w:before="1"/>
        <w:ind w:left="1366" w:right="1370"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LOS</w:t>
      </w:r>
      <w:r>
        <w:rPr>
          <w:rFonts w:ascii="Arial" w:hAnsi="Arial"/>
          <w:b/>
          <w:spacing w:val="-5"/>
          <w:sz w:val="20"/>
        </w:rPr>
        <w:t> </w:t>
      </w:r>
      <w:r>
        <w:rPr>
          <w:rFonts w:ascii="Arial" w:hAnsi="Arial"/>
          <w:b/>
          <w:sz w:val="20"/>
        </w:rPr>
        <w:t>PROGRAMAS</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ATENCIÓN</w:t>
      </w:r>
      <w:r>
        <w:rPr>
          <w:rFonts w:ascii="Arial" w:hAnsi="Arial"/>
          <w:b/>
          <w:spacing w:val="-4"/>
          <w:sz w:val="20"/>
        </w:rPr>
        <w:t> </w:t>
      </w:r>
      <w:r>
        <w:rPr>
          <w:rFonts w:ascii="Arial" w:hAnsi="Arial"/>
          <w:b/>
          <w:sz w:val="20"/>
        </w:rPr>
        <w:t>A</w:t>
      </w:r>
      <w:r>
        <w:rPr>
          <w:rFonts w:ascii="Arial" w:hAnsi="Arial"/>
          <w:b/>
          <w:spacing w:val="-7"/>
          <w:sz w:val="20"/>
        </w:rPr>
        <w:t> </w:t>
      </w:r>
      <w:r>
        <w:rPr>
          <w:rFonts w:ascii="Arial" w:hAnsi="Arial"/>
          <w:b/>
          <w:sz w:val="20"/>
        </w:rPr>
        <w:t>GRUPOS</w:t>
      </w:r>
      <w:r>
        <w:rPr>
          <w:rFonts w:ascii="Arial" w:hAnsi="Arial"/>
          <w:b/>
          <w:spacing w:val="-5"/>
          <w:sz w:val="20"/>
        </w:rPr>
        <w:t> </w:t>
      </w:r>
      <w:r>
        <w:rPr>
          <w:rFonts w:ascii="Arial" w:hAnsi="Arial"/>
          <w:b/>
          <w:spacing w:val="-2"/>
          <w:sz w:val="20"/>
        </w:rPr>
        <w:t>PRIORITARIOS.</w:t>
      </w:r>
    </w:p>
    <w:p>
      <w:pPr>
        <w:pStyle w:val="BodyText"/>
        <w:spacing w:before="228"/>
        <w:ind w:right="1423"/>
        <w:jc w:val="both"/>
      </w:pPr>
      <w:r>
        <w:rPr>
          <w:rFonts w:ascii="Arial" w:hAnsi="Arial"/>
          <w:b/>
        </w:rPr>
        <w:t>Artículo 112.- </w:t>
      </w:r>
      <w:r>
        <w:rPr/>
        <w:t>La Comisión adicionalmente a los dispuesto en el artículo anterior, desarrollará los programas de atención prioritaria a grupos especialmente vulnerables en materia de Derechos Humanos y no discriminación. También podrá establecer observatorios en los que se dé seguimiento a las políticas públicas implementadas en la materia, a los criterios nacionales e internacionales de los organismos encargados de su protección, así como a los puntos de vista y criterios doctrinales que se viertan en la </w:t>
      </w:r>
      <w:r>
        <w:rPr>
          <w:spacing w:val="-2"/>
        </w:rPr>
        <w:t>materia.</w:t>
      </w:r>
    </w:p>
    <w:p>
      <w:pPr>
        <w:pStyle w:val="BodyText"/>
        <w:spacing w:before="1"/>
        <w:ind w:left="0"/>
      </w:pPr>
    </w:p>
    <w:p>
      <w:pPr>
        <w:pStyle w:val="BodyText"/>
        <w:ind w:right="1423"/>
        <w:jc w:val="both"/>
      </w:pPr>
      <w:r>
        <w:rPr>
          <w:rFonts w:ascii="Arial" w:hAnsi="Arial"/>
          <w:b/>
        </w:rPr>
        <w:t>Artículo</w:t>
      </w:r>
      <w:r>
        <w:rPr>
          <w:rFonts w:ascii="Arial" w:hAnsi="Arial"/>
          <w:b/>
          <w:spacing w:val="-3"/>
        </w:rPr>
        <w:t> </w:t>
      </w:r>
      <w:r>
        <w:rPr>
          <w:rFonts w:ascii="Arial" w:hAnsi="Arial"/>
          <w:b/>
        </w:rPr>
        <w:t>113.-</w:t>
      </w:r>
      <w:r>
        <w:rPr>
          <w:rFonts w:ascii="Arial" w:hAnsi="Arial"/>
          <w:b/>
          <w:spacing w:val="-1"/>
        </w:rPr>
        <w:t> </w:t>
      </w:r>
      <w:r>
        <w:rPr/>
        <w:t>Los</w:t>
      </w:r>
      <w:r>
        <w:rPr>
          <w:spacing w:val="-3"/>
        </w:rPr>
        <w:t> </w:t>
      </w:r>
      <w:r>
        <w:rPr/>
        <w:t>programas</w:t>
      </w:r>
      <w:r>
        <w:rPr>
          <w:spacing w:val="-3"/>
        </w:rPr>
        <w:t> </w:t>
      </w:r>
      <w:r>
        <w:rPr/>
        <w:t>de</w:t>
      </w:r>
      <w:r>
        <w:rPr>
          <w:spacing w:val="-5"/>
        </w:rPr>
        <w:t> </w:t>
      </w:r>
      <w:r>
        <w:rPr/>
        <w:t>promoción</w:t>
      </w:r>
      <w:r>
        <w:rPr>
          <w:spacing w:val="-5"/>
        </w:rPr>
        <w:t> </w:t>
      </w:r>
      <w:r>
        <w:rPr/>
        <w:t>y</w:t>
      </w:r>
      <w:r>
        <w:rPr>
          <w:spacing w:val="-1"/>
        </w:rPr>
        <w:t> </w:t>
      </w:r>
      <w:r>
        <w:rPr/>
        <w:t>difusión</w:t>
      </w:r>
      <w:r>
        <w:rPr>
          <w:spacing w:val="-2"/>
        </w:rPr>
        <w:t> </w:t>
      </w:r>
      <w:r>
        <w:rPr/>
        <w:t>mencionados</w:t>
      </w:r>
      <w:r>
        <w:rPr>
          <w:spacing w:val="-3"/>
        </w:rPr>
        <w:t> </w:t>
      </w:r>
      <w:r>
        <w:rPr/>
        <w:t>en</w:t>
      </w:r>
      <w:r>
        <w:rPr>
          <w:spacing w:val="-4"/>
        </w:rPr>
        <w:t> </w:t>
      </w:r>
      <w:r>
        <w:rPr/>
        <w:t>el</w:t>
      </w:r>
      <w:r>
        <w:rPr>
          <w:spacing w:val="-5"/>
        </w:rPr>
        <w:t> </w:t>
      </w:r>
      <w:r>
        <w:rPr/>
        <w:t>artículo</w:t>
      </w:r>
      <w:r>
        <w:rPr>
          <w:spacing w:val="-2"/>
        </w:rPr>
        <w:t> </w:t>
      </w:r>
      <w:r>
        <w:rPr/>
        <w:t>anterior,</w:t>
      </w:r>
      <w:r>
        <w:rPr>
          <w:spacing w:val="-4"/>
        </w:rPr>
        <w:t> </w:t>
      </w:r>
      <w:r>
        <w:rPr/>
        <w:t>comprenderán por lo menos los siguientes temas:</w:t>
      </w:r>
    </w:p>
    <w:p>
      <w:pPr>
        <w:pStyle w:val="BodyText"/>
        <w:spacing w:before="1"/>
        <w:ind w:left="0"/>
      </w:pPr>
    </w:p>
    <w:p>
      <w:pPr>
        <w:pStyle w:val="ListParagraph"/>
        <w:numPr>
          <w:ilvl w:val="0"/>
          <w:numId w:val="14"/>
        </w:numPr>
        <w:tabs>
          <w:tab w:pos="2421" w:val="left" w:leader="none"/>
        </w:tabs>
        <w:spacing w:line="240" w:lineRule="auto" w:before="0" w:after="0"/>
        <w:ind w:left="2421" w:right="0" w:hanging="1003"/>
        <w:jc w:val="left"/>
        <w:rPr>
          <w:sz w:val="20"/>
        </w:rPr>
      </w:pPr>
      <w:r>
        <w:rPr>
          <w:sz w:val="20"/>
        </w:rPr>
        <w:t>Defensores</w:t>
      </w:r>
      <w:r>
        <w:rPr>
          <w:spacing w:val="-6"/>
          <w:sz w:val="20"/>
        </w:rPr>
        <w:t> </w:t>
      </w:r>
      <w:r>
        <w:rPr>
          <w:sz w:val="20"/>
        </w:rPr>
        <w:t>civiles</w:t>
      </w:r>
      <w:r>
        <w:rPr>
          <w:spacing w:val="-6"/>
          <w:sz w:val="20"/>
        </w:rPr>
        <w:t> </w:t>
      </w:r>
      <w:r>
        <w:rPr>
          <w:sz w:val="20"/>
        </w:rPr>
        <w:t>de</w:t>
      </w:r>
      <w:r>
        <w:rPr>
          <w:spacing w:val="-6"/>
          <w:sz w:val="20"/>
        </w:rPr>
        <w:t> </w:t>
      </w:r>
      <w:r>
        <w:rPr>
          <w:sz w:val="20"/>
        </w:rPr>
        <w:t>los</w:t>
      </w:r>
      <w:r>
        <w:rPr>
          <w:spacing w:val="-6"/>
          <w:sz w:val="20"/>
        </w:rPr>
        <w:t> </w:t>
      </w:r>
      <w:r>
        <w:rPr>
          <w:sz w:val="20"/>
        </w:rPr>
        <w:t>derechos</w:t>
      </w:r>
      <w:r>
        <w:rPr>
          <w:spacing w:val="-6"/>
          <w:sz w:val="20"/>
        </w:rPr>
        <w:t> </w:t>
      </w:r>
      <w:r>
        <w:rPr>
          <w:sz w:val="20"/>
        </w:rPr>
        <w:t>humanos</w:t>
      </w:r>
      <w:r>
        <w:rPr>
          <w:spacing w:val="-5"/>
          <w:sz w:val="20"/>
        </w:rPr>
        <w:t> </w:t>
      </w:r>
      <w:r>
        <w:rPr>
          <w:sz w:val="20"/>
        </w:rPr>
        <w:t>y</w:t>
      </w:r>
      <w:r>
        <w:rPr>
          <w:spacing w:val="-6"/>
          <w:sz w:val="20"/>
        </w:rPr>
        <w:t> </w:t>
      </w:r>
      <w:r>
        <w:rPr>
          <w:sz w:val="20"/>
        </w:rPr>
        <w:t>combate</w:t>
      </w:r>
      <w:r>
        <w:rPr>
          <w:spacing w:val="-8"/>
          <w:sz w:val="20"/>
        </w:rPr>
        <w:t> </w:t>
      </w:r>
      <w:r>
        <w:rPr>
          <w:sz w:val="20"/>
        </w:rPr>
        <w:t>a</w:t>
      </w:r>
      <w:r>
        <w:rPr>
          <w:spacing w:val="-5"/>
          <w:sz w:val="20"/>
        </w:rPr>
        <w:t> </w:t>
      </w:r>
      <w:r>
        <w:rPr>
          <w:sz w:val="20"/>
        </w:rPr>
        <w:t>la</w:t>
      </w:r>
      <w:r>
        <w:rPr>
          <w:spacing w:val="-5"/>
          <w:sz w:val="20"/>
        </w:rPr>
        <w:t> </w:t>
      </w:r>
      <w:r>
        <w:rPr>
          <w:spacing w:val="-2"/>
          <w:sz w:val="20"/>
        </w:rPr>
        <w:t>discriminación;</w:t>
      </w:r>
    </w:p>
    <w:p>
      <w:pPr>
        <w:pStyle w:val="ListParagraph"/>
        <w:numPr>
          <w:ilvl w:val="0"/>
          <w:numId w:val="14"/>
        </w:numPr>
        <w:tabs>
          <w:tab w:pos="2412" w:val="left" w:leader="none"/>
        </w:tabs>
        <w:spacing w:line="240" w:lineRule="auto" w:before="228" w:after="0"/>
        <w:ind w:left="2412" w:right="0" w:hanging="994"/>
        <w:jc w:val="left"/>
        <w:rPr>
          <w:sz w:val="20"/>
        </w:rPr>
      </w:pPr>
      <w:r>
        <w:rPr>
          <w:sz w:val="20"/>
        </w:rPr>
        <w:t>Víctimas</w:t>
      </w:r>
      <w:r>
        <w:rPr>
          <w:spacing w:val="-8"/>
          <w:sz w:val="20"/>
        </w:rPr>
        <w:t> </w:t>
      </w:r>
      <w:r>
        <w:rPr>
          <w:sz w:val="20"/>
        </w:rPr>
        <w:t>del</w:t>
      </w:r>
      <w:r>
        <w:rPr>
          <w:spacing w:val="-9"/>
          <w:sz w:val="20"/>
        </w:rPr>
        <w:t> </w:t>
      </w:r>
      <w:r>
        <w:rPr>
          <w:spacing w:val="-2"/>
          <w:sz w:val="20"/>
        </w:rPr>
        <w:t>delito;</w:t>
      </w:r>
    </w:p>
    <w:p>
      <w:pPr>
        <w:pStyle w:val="BodyText"/>
        <w:spacing w:before="2"/>
        <w:ind w:left="0"/>
      </w:pPr>
    </w:p>
    <w:p>
      <w:pPr>
        <w:pStyle w:val="ListParagraph"/>
        <w:numPr>
          <w:ilvl w:val="0"/>
          <w:numId w:val="14"/>
        </w:numPr>
        <w:tabs>
          <w:tab w:pos="2412" w:val="left" w:leader="none"/>
        </w:tabs>
        <w:spacing w:line="240" w:lineRule="auto" w:before="0" w:after="0"/>
        <w:ind w:left="2412" w:right="0" w:hanging="994"/>
        <w:jc w:val="left"/>
        <w:rPr>
          <w:sz w:val="20"/>
        </w:rPr>
      </w:pPr>
      <w:r>
        <w:rPr>
          <w:spacing w:val="-2"/>
          <w:sz w:val="20"/>
        </w:rPr>
        <w:t>Niñez;</w:t>
      </w:r>
    </w:p>
    <w:p>
      <w:pPr>
        <w:pStyle w:val="BodyText"/>
        <w:spacing w:before="1"/>
        <w:ind w:left="0"/>
      </w:pPr>
    </w:p>
    <w:p>
      <w:pPr>
        <w:pStyle w:val="ListParagraph"/>
        <w:numPr>
          <w:ilvl w:val="0"/>
          <w:numId w:val="14"/>
        </w:numPr>
        <w:tabs>
          <w:tab w:pos="2412" w:val="left" w:leader="none"/>
        </w:tabs>
        <w:spacing w:line="240" w:lineRule="auto" w:before="0" w:after="0"/>
        <w:ind w:left="2412" w:right="0" w:hanging="994"/>
        <w:jc w:val="left"/>
        <w:rPr>
          <w:sz w:val="20"/>
        </w:rPr>
      </w:pPr>
      <w:r>
        <w:rPr>
          <w:sz w:val="20"/>
        </w:rPr>
        <w:t>Personas</w:t>
      </w:r>
      <w:r>
        <w:rPr>
          <w:spacing w:val="-8"/>
          <w:sz w:val="20"/>
        </w:rPr>
        <w:t> </w:t>
      </w:r>
      <w:r>
        <w:rPr>
          <w:sz w:val="20"/>
        </w:rPr>
        <w:t>adultas</w:t>
      </w:r>
      <w:r>
        <w:rPr>
          <w:spacing w:val="-8"/>
          <w:sz w:val="20"/>
        </w:rPr>
        <w:t> </w:t>
      </w:r>
      <w:r>
        <w:rPr>
          <w:spacing w:val="-2"/>
          <w:sz w:val="20"/>
        </w:rPr>
        <w:t>mayores;</w:t>
      </w:r>
    </w:p>
    <w:p>
      <w:pPr>
        <w:pStyle w:val="ListParagraph"/>
        <w:numPr>
          <w:ilvl w:val="0"/>
          <w:numId w:val="14"/>
        </w:numPr>
        <w:tabs>
          <w:tab w:pos="2412" w:val="left" w:leader="none"/>
        </w:tabs>
        <w:spacing w:line="240" w:lineRule="auto" w:before="228" w:after="0"/>
        <w:ind w:left="2412" w:right="0" w:hanging="994"/>
        <w:jc w:val="left"/>
        <w:rPr>
          <w:sz w:val="20"/>
        </w:rPr>
      </w:pPr>
      <w:r>
        <w:rPr>
          <w:sz w:val="20"/>
        </w:rPr>
        <w:t>Personas</w:t>
      </w:r>
      <w:r>
        <w:rPr>
          <w:spacing w:val="-7"/>
          <w:sz w:val="20"/>
        </w:rPr>
        <w:t> </w:t>
      </w:r>
      <w:r>
        <w:rPr>
          <w:sz w:val="20"/>
        </w:rPr>
        <w:t>con</w:t>
      </w:r>
      <w:r>
        <w:rPr>
          <w:spacing w:val="-7"/>
          <w:sz w:val="20"/>
        </w:rPr>
        <w:t> </w:t>
      </w:r>
      <w:r>
        <w:rPr>
          <w:spacing w:val="-2"/>
          <w:sz w:val="20"/>
        </w:rPr>
        <w:t>discapacidad;</w:t>
      </w:r>
    </w:p>
    <w:p>
      <w:pPr>
        <w:pStyle w:val="BodyText"/>
        <w:spacing w:before="1"/>
        <w:ind w:left="0"/>
      </w:pPr>
    </w:p>
    <w:p>
      <w:pPr>
        <w:pStyle w:val="ListParagraph"/>
        <w:numPr>
          <w:ilvl w:val="0"/>
          <w:numId w:val="14"/>
        </w:numPr>
        <w:tabs>
          <w:tab w:pos="2412" w:val="left" w:leader="none"/>
        </w:tabs>
        <w:spacing w:line="240" w:lineRule="auto" w:before="0" w:after="0"/>
        <w:ind w:left="2412" w:right="0" w:hanging="994"/>
        <w:jc w:val="left"/>
        <w:rPr>
          <w:sz w:val="20"/>
        </w:rPr>
      </w:pPr>
      <w:r>
        <w:rPr>
          <w:sz w:val="20"/>
        </w:rPr>
        <w:t>Protección</w:t>
      </w:r>
      <w:r>
        <w:rPr>
          <w:spacing w:val="-7"/>
          <w:sz w:val="20"/>
        </w:rPr>
        <w:t> </w:t>
      </w:r>
      <w:r>
        <w:rPr>
          <w:sz w:val="20"/>
        </w:rPr>
        <w:t>a</w:t>
      </w:r>
      <w:r>
        <w:rPr>
          <w:spacing w:val="-6"/>
          <w:sz w:val="20"/>
        </w:rPr>
        <w:t> </w:t>
      </w:r>
      <w:r>
        <w:rPr>
          <w:sz w:val="20"/>
        </w:rPr>
        <w:t>la</w:t>
      </w:r>
      <w:r>
        <w:rPr>
          <w:spacing w:val="-5"/>
          <w:sz w:val="20"/>
        </w:rPr>
        <w:t> </w:t>
      </w:r>
      <w:r>
        <w:rPr>
          <w:spacing w:val="-2"/>
          <w:sz w:val="20"/>
        </w:rPr>
        <w:t>familia;</w:t>
      </w:r>
    </w:p>
    <w:p>
      <w:pPr>
        <w:pStyle w:val="ListParagraph"/>
        <w:numPr>
          <w:ilvl w:val="0"/>
          <w:numId w:val="14"/>
        </w:numPr>
        <w:tabs>
          <w:tab w:pos="2421" w:val="left" w:leader="none"/>
        </w:tabs>
        <w:spacing w:line="240" w:lineRule="auto" w:before="228" w:after="0"/>
        <w:ind w:left="2421" w:right="0" w:hanging="1003"/>
        <w:jc w:val="left"/>
        <w:rPr>
          <w:sz w:val="20"/>
        </w:rPr>
      </w:pPr>
      <w:r>
        <w:rPr>
          <w:sz w:val="20"/>
        </w:rPr>
        <w:t>Miembros</w:t>
      </w:r>
      <w:r>
        <w:rPr>
          <w:spacing w:val="-8"/>
          <w:sz w:val="20"/>
        </w:rPr>
        <w:t> </w:t>
      </w:r>
      <w:r>
        <w:rPr>
          <w:sz w:val="20"/>
        </w:rPr>
        <w:t>de</w:t>
      </w:r>
      <w:r>
        <w:rPr>
          <w:spacing w:val="-8"/>
          <w:sz w:val="20"/>
        </w:rPr>
        <w:t> </w:t>
      </w:r>
      <w:r>
        <w:rPr>
          <w:sz w:val="20"/>
        </w:rPr>
        <w:t>pueblos</w:t>
      </w:r>
      <w:r>
        <w:rPr>
          <w:spacing w:val="-7"/>
          <w:sz w:val="20"/>
        </w:rPr>
        <w:t> </w:t>
      </w:r>
      <w:r>
        <w:rPr>
          <w:sz w:val="20"/>
        </w:rPr>
        <w:t>y</w:t>
      </w:r>
      <w:r>
        <w:rPr>
          <w:spacing w:val="-7"/>
          <w:sz w:val="20"/>
        </w:rPr>
        <w:t> </w:t>
      </w:r>
      <w:r>
        <w:rPr>
          <w:sz w:val="20"/>
        </w:rPr>
        <w:t>comunidades</w:t>
      </w:r>
      <w:r>
        <w:rPr>
          <w:spacing w:val="-8"/>
          <w:sz w:val="20"/>
        </w:rPr>
        <w:t> </w:t>
      </w:r>
      <w:r>
        <w:rPr>
          <w:sz w:val="20"/>
        </w:rPr>
        <w:t>indígenas</w:t>
      </w:r>
      <w:r>
        <w:rPr>
          <w:spacing w:val="-7"/>
          <w:sz w:val="20"/>
        </w:rPr>
        <w:t> </w:t>
      </w:r>
      <w:r>
        <w:rPr>
          <w:sz w:val="20"/>
        </w:rPr>
        <w:t>y</w:t>
      </w:r>
      <w:r>
        <w:rPr>
          <w:spacing w:val="-7"/>
          <w:sz w:val="20"/>
        </w:rPr>
        <w:t> </w:t>
      </w:r>
      <w:r>
        <w:rPr>
          <w:spacing w:val="-2"/>
          <w:sz w:val="20"/>
        </w:rPr>
        <w:t>afromexicanas;</w:t>
      </w:r>
    </w:p>
    <w:p>
      <w:pPr>
        <w:spacing w:before="2"/>
        <w:ind w:left="673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spacing w:after="0"/>
        <w:jc w:val="left"/>
        <w:rPr>
          <w:rFonts w:ascii="Arial" w:hAnsi="Arial"/>
          <w:i/>
          <w:sz w:val="14"/>
        </w:rPr>
        <w:sectPr>
          <w:pgSz w:w="12250" w:h="15850"/>
          <w:pgMar w:header="0" w:footer="969" w:top="1660" w:bottom="1160" w:left="0" w:right="0"/>
        </w:sectPr>
      </w:pPr>
    </w:p>
    <w:p>
      <w:pPr>
        <w:pStyle w:val="BodyText"/>
        <w:spacing w:before="169"/>
        <w:ind w:left="0"/>
        <w:rPr>
          <w:rFonts w:ascii="Arial"/>
          <w:i/>
        </w:rPr>
      </w:pPr>
    </w:p>
    <w:p>
      <w:pPr>
        <w:tabs>
          <w:tab w:pos="2412" w:val="left" w:leader="none"/>
        </w:tabs>
        <w:spacing w:before="0"/>
        <w:ind w:left="1418" w:right="0" w:firstLine="0"/>
        <w:jc w:val="left"/>
        <w:rPr>
          <w:sz w:val="20"/>
        </w:rPr>
      </w:pPr>
      <w:r>
        <w:rPr>
          <w:rFonts w:ascii="Arial"/>
          <w:b/>
          <w:sz w:val="20"/>
        </w:rPr>
        <w:t>VIII.-</w:t>
        <w:tab/>
      </w:r>
      <w:r>
        <w:rPr>
          <w:sz w:val="20"/>
        </w:rPr>
        <w:t>Portadores</w:t>
      </w:r>
      <w:r>
        <w:rPr>
          <w:spacing w:val="-10"/>
          <w:sz w:val="20"/>
        </w:rPr>
        <w:t> </w:t>
      </w:r>
      <w:r>
        <w:rPr>
          <w:sz w:val="20"/>
        </w:rPr>
        <w:t>de</w:t>
      </w:r>
      <w:r>
        <w:rPr>
          <w:spacing w:val="-8"/>
          <w:sz w:val="20"/>
        </w:rPr>
        <w:t> </w:t>
      </w:r>
      <w:r>
        <w:rPr>
          <w:spacing w:val="-4"/>
          <w:sz w:val="20"/>
        </w:rPr>
        <w:t>VIH;</w:t>
      </w:r>
    </w:p>
    <w:p>
      <w:pPr>
        <w:pStyle w:val="ListParagraph"/>
        <w:numPr>
          <w:ilvl w:val="0"/>
          <w:numId w:val="15"/>
        </w:numPr>
        <w:tabs>
          <w:tab w:pos="2412" w:val="left" w:leader="none"/>
        </w:tabs>
        <w:spacing w:line="240" w:lineRule="auto" w:before="228" w:after="0"/>
        <w:ind w:left="2412" w:right="1535" w:hanging="994"/>
        <w:jc w:val="left"/>
        <w:rPr>
          <w:sz w:val="20"/>
        </w:rPr>
      </w:pPr>
      <w:r>
        <w:rPr>
          <w:sz w:val="20"/>
        </w:rPr>
        <w:t>Personas</w:t>
      </w:r>
      <w:r>
        <w:rPr>
          <w:spacing w:val="40"/>
          <w:sz w:val="20"/>
        </w:rPr>
        <w:t> </w:t>
      </w:r>
      <w:r>
        <w:rPr>
          <w:sz w:val="20"/>
        </w:rPr>
        <w:t>discriminadas</w:t>
      </w:r>
      <w:r>
        <w:rPr>
          <w:spacing w:val="40"/>
          <w:sz w:val="20"/>
        </w:rPr>
        <w:t> </w:t>
      </w:r>
      <w:r>
        <w:rPr>
          <w:sz w:val="20"/>
        </w:rPr>
        <w:t>por</w:t>
      </w:r>
      <w:r>
        <w:rPr>
          <w:spacing w:val="40"/>
          <w:sz w:val="20"/>
        </w:rPr>
        <w:t> </w:t>
      </w:r>
      <w:r>
        <w:rPr>
          <w:sz w:val="20"/>
        </w:rPr>
        <w:t>su</w:t>
      </w:r>
      <w:r>
        <w:rPr>
          <w:spacing w:val="40"/>
          <w:sz w:val="20"/>
        </w:rPr>
        <w:t> </w:t>
      </w:r>
      <w:r>
        <w:rPr>
          <w:sz w:val="20"/>
        </w:rPr>
        <w:t>identidad</w:t>
      </w:r>
      <w:r>
        <w:rPr>
          <w:spacing w:val="40"/>
          <w:sz w:val="20"/>
        </w:rPr>
        <w:t> </w:t>
      </w:r>
      <w:r>
        <w:rPr>
          <w:sz w:val="20"/>
        </w:rPr>
        <w:t>o</w:t>
      </w:r>
      <w:r>
        <w:rPr>
          <w:spacing w:val="40"/>
          <w:sz w:val="20"/>
        </w:rPr>
        <w:t> </w:t>
      </w:r>
      <w:r>
        <w:rPr>
          <w:sz w:val="20"/>
        </w:rPr>
        <w:t>expresión</w:t>
      </w:r>
      <w:r>
        <w:rPr>
          <w:spacing w:val="40"/>
          <w:sz w:val="20"/>
        </w:rPr>
        <w:t> </w:t>
      </w:r>
      <w:r>
        <w:rPr>
          <w:sz w:val="20"/>
        </w:rPr>
        <w:t>de</w:t>
      </w:r>
      <w:r>
        <w:rPr>
          <w:spacing w:val="40"/>
          <w:sz w:val="20"/>
        </w:rPr>
        <w:t> </w:t>
      </w:r>
      <w:r>
        <w:rPr>
          <w:sz w:val="20"/>
        </w:rPr>
        <w:t>género,</w:t>
      </w:r>
      <w:r>
        <w:rPr>
          <w:spacing w:val="40"/>
          <w:sz w:val="20"/>
        </w:rPr>
        <w:t> </w:t>
      </w:r>
      <w:r>
        <w:rPr>
          <w:sz w:val="20"/>
        </w:rPr>
        <w:t>orientación</w:t>
      </w:r>
      <w:r>
        <w:rPr>
          <w:spacing w:val="40"/>
          <w:sz w:val="20"/>
        </w:rPr>
        <w:t> </w:t>
      </w:r>
      <w:r>
        <w:rPr>
          <w:sz w:val="20"/>
        </w:rPr>
        <w:t>sexual</w:t>
      </w:r>
      <w:r>
        <w:rPr>
          <w:spacing w:val="40"/>
          <w:sz w:val="20"/>
        </w:rPr>
        <w:t> </w:t>
      </w:r>
      <w:r>
        <w:rPr>
          <w:sz w:val="20"/>
        </w:rPr>
        <w:t>o</w:t>
      </w:r>
      <w:r>
        <w:rPr>
          <w:spacing w:val="80"/>
          <w:sz w:val="20"/>
        </w:rPr>
        <w:t> </w:t>
      </w:r>
      <w:r>
        <w:rPr>
          <w:sz w:val="20"/>
        </w:rPr>
        <w:t>características sexuales;</w:t>
      </w:r>
    </w:p>
    <w:p>
      <w:pPr>
        <w:spacing w:before="2"/>
        <w:ind w:left="673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ListParagraph"/>
        <w:numPr>
          <w:ilvl w:val="0"/>
          <w:numId w:val="15"/>
        </w:numPr>
        <w:tabs>
          <w:tab w:pos="2412" w:val="left" w:leader="none"/>
        </w:tabs>
        <w:spacing w:line="240" w:lineRule="auto" w:before="230" w:after="0"/>
        <w:ind w:left="2412" w:right="0" w:hanging="994"/>
        <w:jc w:val="left"/>
        <w:rPr>
          <w:sz w:val="20"/>
        </w:rPr>
      </w:pPr>
      <w:r>
        <w:rPr>
          <w:sz w:val="20"/>
        </w:rPr>
        <w:t>Igualdad</w:t>
      </w:r>
      <w:r>
        <w:rPr>
          <w:spacing w:val="-8"/>
          <w:sz w:val="20"/>
        </w:rPr>
        <w:t> </w:t>
      </w:r>
      <w:r>
        <w:rPr>
          <w:sz w:val="20"/>
        </w:rPr>
        <w:t>entre</w:t>
      </w:r>
      <w:r>
        <w:rPr>
          <w:spacing w:val="-7"/>
          <w:sz w:val="20"/>
        </w:rPr>
        <w:t> </w:t>
      </w:r>
      <w:r>
        <w:rPr>
          <w:sz w:val="20"/>
        </w:rPr>
        <w:t>mujeres</w:t>
      </w:r>
      <w:r>
        <w:rPr>
          <w:spacing w:val="-6"/>
          <w:sz w:val="20"/>
        </w:rPr>
        <w:t> </w:t>
      </w:r>
      <w:r>
        <w:rPr>
          <w:sz w:val="20"/>
        </w:rPr>
        <w:t>y</w:t>
      </w:r>
      <w:r>
        <w:rPr>
          <w:spacing w:val="-7"/>
          <w:sz w:val="20"/>
        </w:rPr>
        <w:t> </w:t>
      </w:r>
      <w:r>
        <w:rPr>
          <w:spacing w:val="-2"/>
          <w:sz w:val="20"/>
        </w:rPr>
        <w:t>hombres;</w:t>
      </w:r>
    </w:p>
    <w:p>
      <w:pPr>
        <w:pStyle w:val="ListParagraph"/>
        <w:numPr>
          <w:ilvl w:val="0"/>
          <w:numId w:val="15"/>
        </w:numPr>
        <w:tabs>
          <w:tab w:pos="2412" w:val="left" w:leader="none"/>
        </w:tabs>
        <w:spacing w:line="240" w:lineRule="auto" w:before="228" w:after="0"/>
        <w:ind w:left="2412" w:right="0" w:hanging="994"/>
        <w:jc w:val="left"/>
        <w:rPr>
          <w:sz w:val="20"/>
        </w:rPr>
      </w:pPr>
      <w:r>
        <w:rPr>
          <w:sz w:val="20"/>
        </w:rPr>
        <w:t>Personas</w:t>
      </w:r>
      <w:r>
        <w:rPr>
          <w:spacing w:val="-6"/>
          <w:sz w:val="20"/>
        </w:rPr>
        <w:t> </w:t>
      </w:r>
      <w:r>
        <w:rPr>
          <w:sz w:val="20"/>
        </w:rPr>
        <w:t>Migrantes</w:t>
      </w:r>
      <w:r>
        <w:rPr>
          <w:spacing w:val="-5"/>
          <w:sz w:val="20"/>
        </w:rPr>
        <w:t> </w:t>
      </w:r>
      <w:r>
        <w:rPr>
          <w:sz w:val="20"/>
        </w:rPr>
        <w:t>o</w:t>
      </w:r>
      <w:r>
        <w:rPr>
          <w:spacing w:val="-8"/>
          <w:sz w:val="20"/>
        </w:rPr>
        <w:t> </w:t>
      </w:r>
      <w:r>
        <w:rPr>
          <w:sz w:val="20"/>
        </w:rPr>
        <w:t>en</w:t>
      </w:r>
      <w:r>
        <w:rPr>
          <w:spacing w:val="-8"/>
          <w:sz w:val="20"/>
        </w:rPr>
        <w:t> </w:t>
      </w:r>
      <w:r>
        <w:rPr>
          <w:spacing w:val="-2"/>
          <w:sz w:val="20"/>
        </w:rPr>
        <w:t>tránsito;</w:t>
      </w:r>
    </w:p>
    <w:p>
      <w:pPr>
        <w:pStyle w:val="BodyText"/>
        <w:spacing w:before="1"/>
        <w:ind w:left="0"/>
      </w:pPr>
    </w:p>
    <w:p>
      <w:pPr>
        <w:pStyle w:val="ListParagraph"/>
        <w:numPr>
          <w:ilvl w:val="0"/>
          <w:numId w:val="15"/>
        </w:numPr>
        <w:tabs>
          <w:tab w:pos="2467" w:val="left" w:leader="none"/>
        </w:tabs>
        <w:spacing w:line="240" w:lineRule="auto" w:before="0" w:after="0"/>
        <w:ind w:left="2467" w:right="0" w:hanging="1049"/>
        <w:jc w:val="left"/>
        <w:rPr>
          <w:sz w:val="20"/>
        </w:rPr>
      </w:pPr>
      <w:r>
        <w:rPr>
          <w:sz w:val="20"/>
        </w:rPr>
        <w:t>Personas</w:t>
      </w:r>
      <w:r>
        <w:rPr>
          <w:spacing w:val="-8"/>
          <w:sz w:val="20"/>
        </w:rPr>
        <w:t> </w:t>
      </w:r>
      <w:r>
        <w:rPr>
          <w:sz w:val="20"/>
        </w:rPr>
        <w:t>en</w:t>
      </w:r>
      <w:r>
        <w:rPr>
          <w:spacing w:val="-9"/>
          <w:sz w:val="20"/>
        </w:rPr>
        <w:t> </w:t>
      </w:r>
      <w:r>
        <w:rPr>
          <w:sz w:val="20"/>
        </w:rPr>
        <w:t>reclusión;</w:t>
      </w:r>
      <w:r>
        <w:rPr>
          <w:spacing w:val="-8"/>
          <w:sz w:val="20"/>
        </w:rPr>
        <w:t> </w:t>
      </w:r>
      <w:r>
        <w:rPr>
          <w:spacing w:val="-10"/>
          <w:sz w:val="20"/>
        </w:rPr>
        <w:t>y</w:t>
      </w:r>
    </w:p>
    <w:p>
      <w:pPr>
        <w:pStyle w:val="BodyText"/>
        <w:ind w:left="0"/>
      </w:pPr>
    </w:p>
    <w:p>
      <w:pPr>
        <w:pStyle w:val="ListParagraph"/>
        <w:numPr>
          <w:ilvl w:val="0"/>
          <w:numId w:val="15"/>
        </w:numPr>
        <w:tabs>
          <w:tab w:pos="2412" w:val="left" w:leader="none"/>
        </w:tabs>
        <w:spacing w:line="240" w:lineRule="auto" w:before="1" w:after="0"/>
        <w:ind w:left="2412" w:right="0" w:hanging="994"/>
        <w:jc w:val="left"/>
        <w:rPr>
          <w:sz w:val="20"/>
        </w:rPr>
      </w:pPr>
      <w:r>
        <w:rPr>
          <w:sz w:val="20"/>
        </w:rPr>
        <w:t>Asuntos</w:t>
      </w:r>
      <w:r>
        <w:rPr>
          <w:spacing w:val="-10"/>
          <w:sz w:val="20"/>
        </w:rPr>
        <w:t> </w:t>
      </w:r>
      <w:r>
        <w:rPr>
          <w:spacing w:val="-2"/>
          <w:sz w:val="20"/>
        </w:rPr>
        <w:t>religiosos.</w:t>
      </w:r>
    </w:p>
    <w:p>
      <w:pPr>
        <w:pStyle w:val="BodyText"/>
        <w:spacing w:before="229"/>
        <w:ind w:left="0"/>
      </w:pPr>
    </w:p>
    <w:p>
      <w:pPr>
        <w:pStyle w:val="Heading1"/>
        <w:ind w:left="1367"/>
      </w:pPr>
      <w:r>
        <w:rPr/>
        <w:t>Capítulo</w:t>
      </w:r>
      <w:r>
        <w:rPr>
          <w:spacing w:val="-8"/>
        </w:rPr>
        <w:t> </w:t>
      </w:r>
      <w:r>
        <w:rPr>
          <w:spacing w:val="-5"/>
        </w:rPr>
        <w:t>XVI</w:t>
      </w:r>
    </w:p>
    <w:p>
      <w:pPr>
        <w:spacing w:before="1"/>
        <w:ind w:left="1368" w:right="1367" w:firstLine="0"/>
        <w:jc w:val="center"/>
        <w:rPr>
          <w:rFonts w:ascii="Arial"/>
          <w:b/>
          <w:sz w:val="20"/>
        </w:rPr>
      </w:pPr>
      <w:r>
        <w:rPr>
          <w:rFonts w:ascii="Arial"/>
          <w:b/>
          <w:sz w:val="20"/>
        </w:rPr>
        <w:t>Del</w:t>
      </w:r>
      <w:r>
        <w:rPr>
          <w:rFonts w:ascii="Arial"/>
          <w:b/>
          <w:spacing w:val="-7"/>
          <w:sz w:val="20"/>
        </w:rPr>
        <w:t> </w:t>
      </w:r>
      <w:r>
        <w:rPr>
          <w:rFonts w:ascii="Arial"/>
          <w:b/>
          <w:sz w:val="20"/>
        </w:rPr>
        <w:t>Informe</w:t>
      </w:r>
      <w:r>
        <w:rPr>
          <w:rFonts w:ascii="Arial"/>
          <w:b/>
          <w:spacing w:val="-4"/>
          <w:sz w:val="20"/>
        </w:rPr>
        <w:t> </w:t>
      </w:r>
      <w:r>
        <w:rPr>
          <w:rFonts w:ascii="Arial"/>
          <w:b/>
          <w:sz w:val="20"/>
        </w:rPr>
        <w:t>de</w:t>
      </w:r>
      <w:r>
        <w:rPr>
          <w:rFonts w:ascii="Arial"/>
          <w:b/>
          <w:spacing w:val="-6"/>
          <w:sz w:val="20"/>
        </w:rPr>
        <w:t> </w:t>
      </w:r>
      <w:r>
        <w:rPr>
          <w:rFonts w:ascii="Arial"/>
          <w:b/>
          <w:spacing w:val="-2"/>
          <w:sz w:val="20"/>
        </w:rPr>
        <w:t>Actividades</w:t>
      </w:r>
    </w:p>
    <w:p>
      <w:pPr>
        <w:pStyle w:val="BodyText"/>
        <w:ind w:left="0"/>
        <w:rPr>
          <w:rFonts w:ascii="Arial"/>
          <w:b/>
        </w:rPr>
      </w:pPr>
    </w:p>
    <w:p>
      <w:pPr>
        <w:pStyle w:val="BodyText"/>
        <w:ind w:right="1426"/>
        <w:jc w:val="both"/>
      </w:pPr>
      <w:r>
        <w:rPr>
          <w:rFonts w:ascii="Arial" w:hAnsi="Arial"/>
          <w:b/>
        </w:rPr>
        <w:t>Artículo 114.- </w:t>
      </w:r>
      <w:r>
        <w:rPr/>
        <w:t>La persona titular de la comisión rendirá anualmente un informe de actividades ante el Poder</w:t>
      </w:r>
      <w:r>
        <w:rPr>
          <w:spacing w:val="-1"/>
        </w:rPr>
        <w:t> </w:t>
      </w:r>
      <w:r>
        <w:rPr/>
        <w:t>Legislativo,</w:t>
      </w:r>
      <w:r>
        <w:rPr>
          <w:spacing w:val="-1"/>
        </w:rPr>
        <w:t> </w:t>
      </w:r>
      <w:r>
        <w:rPr/>
        <w:t>en</w:t>
      </w:r>
      <w:r>
        <w:rPr>
          <w:spacing w:val="-1"/>
        </w:rPr>
        <w:t> </w:t>
      </w:r>
      <w:r>
        <w:rPr/>
        <w:t>el</w:t>
      </w:r>
      <w:r>
        <w:rPr>
          <w:spacing w:val="-2"/>
        </w:rPr>
        <w:t> </w:t>
      </w:r>
      <w:r>
        <w:rPr/>
        <w:t>cual</w:t>
      </w:r>
      <w:r>
        <w:rPr>
          <w:spacing w:val="-2"/>
        </w:rPr>
        <w:t> </w:t>
      </w:r>
      <w:r>
        <w:rPr/>
        <w:t>se</w:t>
      </w:r>
      <w:r>
        <w:rPr>
          <w:spacing w:val="-1"/>
        </w:rPr>
        <w:t> </w:t>
      </w:r>
      <w:r>
        <w:rPr/>
        <w:t>incluirá</w:t>
      </w:r>
      <w:r>
        <w:rPr>
          <w:spacing w:val="-1"/>
        </w:rPr>
        <w:t> </w:t>
      </w:r>
      <w:r>
        <w:rPr/>
        <w:t>un</w:t>
      </w:r>
      <w:r>
        <w:rPr>
          <w:spacing w:val="-2"/>
        </w:rPr>
        <w:t> </w:t>
      </w:r>
      <w:r>
        <w:rPr/>
        <w:t>diagnóstico</w:t>
      </w:r>
      <w:r>
        <w:rPr>
          <w:spacing w:val="-1"/>
        </w:rPr>
        <w:t> </w:t>
      </w:r>
      <w:r>
        <w:rPr/>
        <w:t>de</w:t>
      </w:r>
      <w:r>
        <w:rPr>
          <w:spacing w:val="-2"/>
        </w:rPr>
        <w:t> </w:t>
      </w:r>
      <w:r>
        <w:rPr/>
        <w:t>la</w:t>
      </w:r>
      <w:r>
        <w:rPr>
          <w:spacing w:val="-1"/>
        </w:rPr>
        <w:t> </w:t>
      </w:r>
      <w:r>
        <w:rPr/>
        <w:t>situación</w:t>
      </w:r>
      <w:r>
        <w:rPr>
          <w:spacing w:val="-2"/>
        </w:rPr>
        <w:t> </w:t>
      </w:r>
      <w:r>
        <w:rPr/>
        <w:t>que</w:t>
      </w:r>
      <w:r>
        <w:rPr>
          <w:spacing w:val="-1"/>
        </w:rPr>
        <w:t> </w:t>
      </w:r>
      <w:r>
        <w:rPr/>
        <w:t>guardan</w:t>
      </w:r>
      <w:r>
        <w:rPr>
          <w:spacing w:val="-2"/>
        </w:rPr>
        <w:t> </w:t>
      </w:r>
      <w:r>
        <w:rPr/>
        <w:t>los</w:t>
      </w:r>
      <w:r>
        <w:rPr>
          <w:spacing w:val="-1"/>
        </w:rPr>
        <w:t> </w:t>
      </w:r>
      <w:r>
        <w:rPr/>
        <w:t>derechos</w:t>
      </w:r>
      <w:r>
        <w:rPr>
          <w:spacing w:val="-1"/>
        </w:rPr>
        <w:t> </w:t>
      </w:r>
      <w:r>
        <w:rPr/>
        <w:t>humanos y el combate a la discriminación en el Estado.</w:t>
      </w:r>
    </w:p>
    <w:p>
      <w:pPr>
        <w:pStyle w:val="BodyText"/>
        <w:spacing w:before="230"/>
        <w:ind w:right="1416"/>
        <w:jc w:val="both"/>
      </w:pPr>
      <w:r>
        <w:rPr/>
        <w:t>El informe se debe presentar dentro de los treinta días siguientes a la fecha en que se cumpla cada año de haber sido nombrado. En el último año de gestión, la persona</w:t>
      </w:r>
      <w:r>
        <w:rPr>
          <w:spacing w:val="18"/>
        </w:rPr>
        <w:t> </w:t>
      </w:r>
      <w:r>
        <w:rPr/>
        <w:t>titular de la comisión deberá presentar su informe con una antelación no menor a los quince días anteriores a la fecha en que cesará en el</w:t>
      </w:r>
      <w:r>
        <w:rPr>
          <w:spacing w:val="80"/>
        </w:rPr>
        <w:t> </w:t>
      </w:r>
      <w:r>
        <w:rPr>
          <w:spacing w:val="-2"/>
        </w:rPr>
        <w:t>cargo.</w:t>
      </w:r>
    </w:p>
    <w:p>
      <w:pPr>
        <w:pStyle w:val="BodyText"/>
        <w:spacing w:before="229"/>
        <w:ind w:right="1424"/>
        <w:jc w:val="both"/>
        <w:rPr>
          <w:rFonts w:ascii="Arial" w:hAnsi="Arial"/>
          <w:b/>
        </w:rPr>
      </w:pPr>
      <w:r>
        <w:rPr/>
        <w:t>La persona titular de la comisión podrá ser llamado por el Congreso, con el objeto de ampliar o dar explicaciones de las materias contenidas en su informe. Sin embargo, en ningún caso dichas comparecencias podrán dar lugar a censura o reconvención alguna hacía la labor de la Comisión</w:t>
      </w:r>
      <w:r>
        <w:rPr>
          <w:rFonts w:ascii="Arial" w:hAnsi="Arial"/>
          <w:b/>
        </w:rPr>
        <w:t>.</w:t>
      </w:r>
    </w:p>
    <w:p>
      <w:pPr>
        <w:spacing w:before="3"/>
        <w:ind w:left="6613"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2022.</w:t>
      </w:r>
    </w:p>
    <w:p>
      <w:pPr>
        <w:pStyle w:val="BodyText"/>
        <w:spacing w:before="66"/>
        <w:ind w:left="0"/>
        <w:rPr>
          <w:rFonts w:ascii="Arial"/>
          <w:i/>
          <w:sz w:val="14"/>
        </w:rPr>
      </w:pPr>
    </w:p>
    <w:p>
      <w:pPr>
        <w:pStyle w:val="BodyText"/>
        <w:ind w:right="1424"/>
        <w:jc w:val="both"/>
      </w:pPr>
      <w:r>
        <w:rPr>
          <w:rFonts w:ascii="Arial" w:hAnsi="Arial"/>
          <w:b/>
        </w:rPr>
        <w:t>Artículo 115.- </w:t>
      </w:r>
      <w:r>
        <w:rPr/>
        <w:t>El informe anual deberá contener una breve descripción del número y características de</w:t>
      </w:r>
      <w:r>
        <w:rPr>
          <w:spacing w:val="40"/>
        </w:rPr>
        <w:t> </w:t>
      </w:r>
      <w:r>
        <w:rPr/>
        <w:t>las quejas y denuncias recibidas, los resultados del proceso de amigable composición, las</w:t>
      </w:r>
      <w:r>
        <w:rPr>
          <w:spacing w:val="40"/>
        </w:rPr>
        <w:t> </w:t>
      </w:r>
      <w:r>
        <w:rPr/>
        <w:t>investigaciones realizadas, las recomendaciones emitidas y el estado en el que se encuentran, los acuerdos de no responsabilidad, las estadísticas de desempeño institucional, y en general los resultados logrados por la Comisión.</w:t>
      </w:r>
    </w:p>
    <w:p>
      <w:pPr>
        <w:pStyle w:val="BodyText"/>
        <w:ind w:left="0"/>
      </w:pPr>
    </w:p>
    <w:p>
      <w:pPr>
        <w:pStyle w:val="BodyText"/>
        <w:jc w:val="both"/>
      </w:pPr>
      <w:r>
        <w:rPr/>
        <w:t>Se</w:t>
      </w:r>
      <w:r>
        <w:rPr>
          <w:spacing w:val="-6"/>
        </w:rPr>
        <w:t> </w:t>
      </w:r>
      <w:r>
        <w:rPr/>
        <w:t>informará</w:t>
      </w:r>
      <w:r>
        <w:rPr>
          <w:spacing w:val="-7"/>
        </w:rPr>
        <w:t> </w:t>
      </w:r>
      <w:r>
        <w:rPr/>
        <w:t>también</w:t>
      </w:r>
      <w:r>
        <w:rPr>
          <w:spacing w:val="-7"/>
        </w:rPr>
        <w:t> </w:t>
      </w:r>
      <w:r>
        <w:rPr/>
        <w:t>sobre</w:t>
      </w:r>
      <w:r>
        <w:rPr>
          <w:spacing w:val="-7"/>
        </w:rPr>
        <w:t> </w:t>
      </w:r>
      <w:r>
        <w:rPr/>
        <w:t>cada</w:t>
      </w:r>
      <w:r>
        <w:rPr>
          <w:spacing w:val="-6"/>
        </w:rPr>
        <w:t> </w:t>
      </w:r>
      <w:r>
        <w:rPr/>
        <w:t>uno</w:t>
      </w:r>
      <w:r>
        <w:rPr>
          <w:spacing w:val="-5"/>
        </w:rPr>
        <w:t> </w:t>
      </w:r>
      <w:r>
        <w:rPr/>
        <w:t>de</w:t>
      </w:r>
      <w:r>
        <w:rPr>
          <w:spacing w:val="-6"/>
        </w:rPr>
        <w:t> </w:t>
      </w:r>
      <w:r>
        <w:rPr/>
        <w:t>los</w:t>
      </w:r>
      <w:r>
        <w:rPr>
          <w:spacing w:val="-7"/>
        </w:rPr>
        <w:t> </w:t>
      </w:r>
      <w:r>
        <w:rPr/>
        <w:t>programas</w:t>
      </w:r>
      <w:r>
        <w:rPr>
          <w:spacing w:val="-6"/>
        </w:rPr>
        <w:t> </w:t>
      </w:r>
      <w:r>
        <w:rPr/>
        <w:t>que</w:t>
      </w:r>
      <w:r>
        <w:rPr>
          <w:spacing w:val="-5"/>
        </w:rPr>
        <w:t> </w:t>
      </w:r>
      <w:r>
        <w:rPr/>
        <w:t>la</w:t>
      </w:r>
      <w:r>
        <w:rPr>
          <w:spacing w:val="-6"/>
        </w:rPr>
        <w:t> </w:t>
      </w:r>
      <w:r>
        <w:rPr/>
        <w:t>Comisión</w:t>
      </w:r>
      <w:r>
        <w:rPr>
          <w:spacing w:val="-7"/>
        </w:rPr>
        <w:t> </w:t>
      </w:r>
      <w:r>
        <w:rPr>
          <w:spacing w:val="-2"/>
        </w:rPr>
        <w:t>desarrolla.</w:t>
      </w:r>
    </w:p>
    <w:p>
      <w:pPr>
        <w:pStyle w:val="BodyText"/>
        <w:spacing w:before="1"/>
        <w:ind w:left="0"/>
      </w:pPr>
    </w:p>
    <w:p>
      <w:pPr>
        <w:pStyle w:val="BodyText"/>
        <w:ind w:right="1427"/>
        <w:jc w:val="both"/>
      </w:pPr>
      <w:r>
        <w:rPr>
          <w:rFonts w:ascii="Arial" w:hAnsi="Arial"/>
          <w:b/>
        </w:rPr>
        <w:t>Artículo 116.- </w:t>
      </w:r>
      <w:r>
        <w:rPr/>
        <w:t>Dicho informe se le hará llegar al Titular del Poder Ejecutivo y al Titular del Poder Judicial del Estado para su conocimiento, y para que pueda ser utilizado como referencia para la mejora de los derechos humanos y el combate a la discriminación, en sus respectivos ámbitos de actuación.</w:t>
      </w:r>
    </w:p>
    <w:p>
      <w:pPr>
        <w:pStyle w:val="BodyText"/>
        <w:spacing w:before="230"/>
        <w:ind w:right="1426"/>
        <w:jc w:val="both"/>
      </w:pPr>
      <w:r>
        <w:rPr/>
        <w:t>Para ello, el informe podrá contener propuestas dirigidas a las autoridades para expedir o modificar disposiciones legislativas, así como para el mejoramiento de las tareas administrativas.</w:t>
      </w:r>
    </w:p>
    <w:p>
      <w:pPr>
        <w:pStyle w:val="BodyText"/>
        <w:spacing w:before="1"/>
        <w:ind w:left="0"/>
      </w:pPr>
    </w:p>
    <w:p>
      <w:pPr>
        <w:pStyle w:val="BodyText"/>
        <w:ind w:right="1421"/>
        <w:jc w:val="both"/>
      </w:pPr>
      <w:r>
        <w:rPr>
          <w:rFonts w:ascii="Arial" w:hAnsi="Arial"/>
          <w:b/>
        </w:rPr>
        <w:t>Artículo 117.- </w:t>
      </w:r>
      <w:r>
        <w:rPr/>
        <w:t>El informe de actividades será difundido de la manera más amplia posible, para el conocimiento general. Dicha difusión estará a cargo de la propia Comisión.</w:t>
      </w:r>
    </w:p>
    <w:p>
      <w:pPr>
        <w:pStyle w:val="BodyText"/>
        <w:spacing w:before="229"/>
        <w:ind w:right="1424"/>
        <w:jc w:val="both"/>
      </w:pPr>
      <w:r>
        <w:rPr>
          <w:rFonts w:ascii="Arial" w:hAnsi="Arial"/>
          <w:b/>
        </w:rPr>
        <w:t>Artículo 118.- </w:t>
      </w:r>
      <w:r>
        <w:rPr/>
        <w:t>Adicionalmente, la persona titular de la comisión deberá presentar un informe de forma trimestral de las actividades realizadas, ante el Consejo, conforme a lo dispuesto en el Reglamento </w:t>
      </w:r>
      <w:r>
        <w:rPr>
          <w:spacing w:val="-2"/>
        </w:rPr>
        <w:t>Interno.</w:t>
      </w:r>
    </w:p>
    <w:p>
      <w:pPr>
        <w:spacing w:before="2"/>
        <w:ind w:left="6644"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spacing w:after="0"/>
        <w:jc w:val="left"/>
        <w:rPr>
          <w:rFonts w:ascii="Arial" w:hAnsi="Arial"/>
          <w:i/>
          <w:sz w:val="14"/>
        </w:rPr>
        <w:sectPr>
          <w:pgSz w:w="12250" w:h="15850"/>
          <w:pgMar w:header="0" w:footer="969" w:top="1660" w:bottom="1160" w:left="0" w:right="0"/>
        </w:sectPr>
      </w:pPr>
    </w:p>
    <w:p>
      <w:pPr>
        <w:pStyle w:val="BodyText"/>
        <w:ind w:left="0"/>
        <w:rPr>
          <w:rFonts w:ascii="Arial"/>
          <w:i/>
        </w:rPr>
      </w:pPr>
    </w:p>
    <w:p>
      <w:pPr>
        <w:pStyle w:val="BodyText"/>
        <w:spacing w:before="167"/>
        <w:ind w:left="0"/>
        <w:rPr>
          <w:rFonts w:ascii="Arial"/>
          <w:i/>
        </w:rPr>
      </w:pPr>
    </w:p>
    <w:p>
      <w:pPr>
        <w:pStyle w:val="Heading1"/>
      </w:pPr>
      <w:r>
        <w:rPr/>
        <w:t>Capítulo</w:t>
      </w:r>
      <w:r>
        <w:rPr>
          <w:spacing w:val="-8"/>
        </w:rPr>
        <w:t> </w:t>
      </w:r>
      <w:r>
        <w:rPr>
          <w:spacing w:val="-4"/>
        </w:rPr>
        <w:t>XVII</w:t>
      </w:r>
    </w:p>
    <w:p>
      <w:pPr>
        <w:spacing w:before="1"/>
        <w:ind w:left="1366" w:right="1368"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7"/>
          <w:sz w:val="20"/>
        </w:rPr>
        <w:t> </w:t>
      </w:r>
      <w:r>
        <w:rPr>
          <w:rFonts w:ascii="Arial" w:hAnsi="Arial"/>
          <w:b/>
          <w:sz w:val="20"/>
        </w:rPr>
        <w:t>Transparencia</w:t>
      </w:r>
      <w:r>
        <w:rPr>
          <w:rFonts w:ascii="Arial" w:hAnsi="Arial"/>
          <w:b/>
          <w:spacing w:val="-5"/>
          <w:sz w:val="20"/>
        </w:rPr>
        <w:t> </w:t>
      </w:r>
      <w:r>
        <w:rPr>
          <w:rFonts w:ascii="Arial" w:hAnsi="Arial"/>
          <w:b/>
          <w:sz w:val="20"/>
        </w:rPr>
        <w:t>y</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z w:val="20"/>
        </w:rPr>
        <w:t>Rendición</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pacing w:val="-2"/>
          <w:sz w:val="20"/>
        </w:rPr>
        <w:t>Cuentas</w:t>
      </w:r>
    </w:p>
    <w:p>
      <w:pPr>
        <w:pStyle w:val="BodyText"/>
        <w:ind w:left="0"/>
        <w:rPr>
          <w:rFonts w:ascii="Arial"/>
          <w:b/>
        </w:rPr>
      </w:pPr>
    </w:p>
    <w:p>
      <w:pPr>
        <w:pStyle w:val="BodyText"/>
        <w:ind w:right="1424"/>
        <w:jc w:val="both"/>
      </w:pPr>
      <w:r>
        <w:rPr>
          <w:rFonts w:ascii="Arial" w:hAnsi="Arial"/>
          <w:b/>
        </w:rPr>
        <w:t>Artículo 119.- </w:t>
      </w:r>
      <w:r>
        <w:rPr/>
        <w:t>El personal de la Comisión deberá dar trato confidencial a la información o documentación relativa</w:t>
      </w:r>
      <w:r>
        <w:rPr>
          <w:spacing w:val="-4"/>
        </w:rPr>
        <w:t> </w:t>
      </w:r>
      <w:r>
        <w:rPr/>
        <w:t>a</w:t>
      </w:r>
      <w:r>
        <w:rPr>
          <w:spacing w:val="-3"/>
        </w:rPr>
        <w:t> </w:t>
      </w:r>
      <w:r>
        <w:rPr/>
        <w:t>los</w:t>
      </w:r>
      <w:r>
        <w:rPr>
          <w:spacing w:val="-3"/>
        </w:rPr>
        <w:t> </w:t>
      </w:r>
      <w:r>
        <w:rPr/>
        <w:t>asuntos</w:t>
      </w:r>
      <w:r>
        <w:rPr>
          <w:spacing w:val="-3"/>
        </w:rPr>
        <w:t> </w:t>
      </w:r>
      <w:r>
        <w:rPr/>
        <w:t>de</w:t>
      </w:r>
      <w:r>
        <w:rPr>
          <w:spacing w:val="-4"/>
        </w:rPr>
        <w:t> </w:t>
      </w:r>
      <w:r>
        <w:rPr/>
        <w:t>su</w:t>
      </w:r>
      <w:r>
        <w:rPr>
          <w:spacing w:val="-2"/>
        </w:rPr>
        <w:t> </w:t>
      </w:r>
      <w:r>
        <w:rPr/>
        <w:t>competencia,</w:t>
      </w:r>
      <w:r>
        <w:rPr>
          <w:spacing w:val="-4"/>
        </w:rPr>
        <w:t> </w:t>
      </w:r>
      <w:r>
        <w:rPr/>
        <w:t>mientras</w:t>
      </w:r>
      <w:r>
        <w:rPr>
          <w:spacing w:val="-3"/>
        </w:rPr>
        <w:t> </w:t>
      </w:r>
      <w:r>
        <w:rPr/>
        <w:t>se</w:t>
      </w:r>
      <w:r>
        <w:rPr>
          <w:spacing w:val="-2"/>
        </w:rPr>
        <w:t> </w:t>
      </w:r>
      <w:r>
        <w:rPr/>
        <w:t>efectúan</w:t>
      </w:r>
      <w:r>
        <w:rPr>
          <w:spacing w:val="-4"/>
        </w:rPr>
        <w:t> </w:t>
      </w:r>
      <w:r>
        <w:rPr/>
        <w:t>las</w:t>
      </w:r>
      <w:r>
        <w:rPr>
          <w:spacing w:val="-3"/>
        </w:rPr>
        <w:t> </w:t>
      </w:r>
      <w:r>
        <w:rPr/>
        <w:t>investigaciones</w:t>
      </w:r>
      <w:r>
        <w:rPr>
          <w:spacing w:val="-3"/>
        </w:rPr>
        <w:t> </w:t>
      </w:r>
      <w:r>
        <w:rPr/>
        <w:t>relativas</w:t>
      </w:r>
      <w:r>
        <w:rPr>
          <w:spacing w:val="-3"/>
        </w:rPr>
        <w:t> </w:t>
      </w:r>
      <w:r>
        <w:rPr/>
        <w:t>a</w:t>
      </w:r>
      <w:r>
        <w:rPr>
          <w:spacing w:val="-5"/>
        </w:rPr>
        <w:t> </w:t>
      </w:r>
      <w:r>
        <w:rPr/>
        <w:t>las</w:t>
      </w:r>
      <w:r>
        <w:rPr>
          <w:spacing w:val="-3"/>
        </w:rPr>
        <w:t> </w:t>
      </w:r>
      <w:r>
        <w:rPr/>
        <w:t>quejas</w:t>
      </w:r>
      <w:r>
        <w:rPr>
          <w:spacing w:val="-3"/>
        </w:rPr>
        <w:t> </w:t>
      </w:r>
      <w:r>
        <w:rPr/>
        <w:t>o denuncias de que conozca, sin perjuicio de lo establecido por la legislación sobre transparencia y rendición de cuentas del Estado.</w:t>
      </w:r>
    </w:p>
    <w:p>
      <w:pPr>
        <w:pStyle w:val="BodyText"/>
        <w:ind w:left="0"/>
      </w:pPr>
    </w:p>
    <w:p>
      <w:pPr>
        <w:pStyle w:val="BodyText"/>
        <w:ind w:right="1427"/>
        <w:jc w:val="both"/>
      </w:pPr>
      <w:r>
        <w:rPr>
          <w:rFonts w:ascii="Arial" w:hAnsi="Arial"/>
          <w:b/>
        </w:rPr>
        <w:t>Artículo 120.- </w:t>
      </w:r>
      <w:r>
        <w:rPr/>
        <w:t>Las resoluciones, conclusiones o recomendaciones de la Comisión serán públicas y podrán ser publicadas en el Periódico Oficial del Estado de Hidalgo, cuando la persona titular de la comisión lo estime necesario.</w:t>
      </w:r>
    </w:p>
    <w:p>
      <w:pPr>
        <w:spacing w:before="2"/>
        <w:ind w:left="6644"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7"/>
        <w:ind w:left="0"/>
        <w:rPr>
          <w:rFonts w:ascii="Arial"/>
          <w:i/>
          <w:sz w:val="14"/>
        </w:rPr>
      </w:pPr>
    </w:p>
    <w:p>
      <w:pPr>
        <w:pStyle w:val="Heading2"/>
        <w:ind w:right="1419"/>
        <w:jc w:val="both"/>
      </w:pPr>
      <w:r>
        <w:rPr>
          <w:i w:val="0"/>
        </w:rPr>
        <w:t>Artículo 121.- </w:t>
      </w:r>
      <w:r>
        <w:rPr>
          <w:rFonts w:ascii="Arial MT" w:hAnsi="Arial MT"/>
          <w:b w:val="0"/>
          <w:i w:val="0"/>
        </w:rPr>
        <w:t>La Comisión está sujeta a la Ley </w:t>
      </w:r>
      <w:r>
        <w:rPr/>
        <w:t>de Transparencia y Acceso a la Información Pública </w:t>
      </w:r>
      <w:r>
        <w:rPr>
          <w:rFonts w:ascii="Arial MT" w:hAnsi="Arial MT"/>
          <w:b w:val="0"/>
          <w:i w:val="0"/>
        </w:rPr>
        <w:t>para el Estado de </w:t>
      </w:r>
      <w:r>
        <w:rPr/>
        <w:t>Hidalgo, y contará con una unidad administrativa encargada de dicha materia.</w:t>
      </w:r>
      <w:r>
        <w:rPr>
          <w:spacing w:val="40"/>
        </w:rPr>
        <w:t> </w:t>
      </w:r>
      <w:r>
        <w:rPr/>
        <w:t>Sin embargo, en su Reglamento podrá establecer excepciones con la única finalidad de proteger</w:t>
      </w:r>
      <w:r>
        <w:rPr>
          <w:spacing w:val="40"/>
        </w:rPr>
        <w:t> </w:t>
      </w:r>
      <w:r>
        <w:rPr/>
        <w:t>la identidad de los quejosos o en el caso de que cierta información pueda comprometer el</w:t>
      </w:r>
      <w:r>
        <w:rPr>
          <w:spacing w:val="40"/>
        </w:rPr>
        <w:t> </w:t>
      </w:r>
      <w:r>
        <w:rPr/>
        <w:t>correcto desarrollo de sus actividades.</w:t>
      </w:r>
    </w:p>
    <w:p>
      <w:pPr>
        <w:pStyle w:val="BodyText"/>
        <w:ind w:left="0"/>
        <w:rPr>
          <w:rFonts w:ascii="Arial"/>
          <w:b/>
          <w:i/>
        </w:rPr>
      </w:pPr>
    </w:p>
    <w:p>
      <w:pPr>
        <w:spacing w:before="0"/>
        <w:ind w:left="1418" w:right="1423" w:firstLine="0"/>
        <w:jc w:val="both"/>
        <w:rPr>
          <w:rFonts w:ascii="Arial" w:hAnsi="Arial"/>
          <w:b/>
          <w:i/>
          <w:sz w:val="20"/>
        </w:rPr>
      </w:pPr>
      <w:r>
        <w:rPr>
          <w:rFonts w:ascii="Arial" w:hAnsi="Arial"/>
          <w:b/>
          <w:i/>
          <w:sz w:val="20"/>
        </w:rPr>
        <w:t>En todo caso, las disposiciones reglamentarias relativas a la transparencia y al acceso a la información aplicables a la Comisión, deberán tener el visto bueno del Instituto de Acceso a la Información Pública Gubernamental.</w:t>
      </w:r>
    </w:p>
    <w:p>
      <w:pPr>
        <w:pStyle w:val="BodyText"/>
        <w:spacing w:before="1"/>
        <w:ind w:left="0"/>
        <w:rPr>
          <w:rFonts w:ascii="Arial"/>
          <w:b/>
          <w:i/>
        </w:rPr>
      </w:pPr>
    </w:p>
    <w:p>
      <w:pPr>
        <w:spacing w:before="1"/>
        <w:ind w:left="1418" w:right="0" w:firstLine="0"/>
        <w:jc w:val="both"/>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122.-</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6"/>
          <w:sz w:val="20"/>
        </w:rPr>
        <w:t> </w:t>
      </w:r>
      <w:r>
        <w:rPr>
          <w:rFonts w:ascii="Arial" w:hAnsi="Arial"/>
          <w:i/>
          <w:sz w:val="20"/>
        </w:rPr>
        <w:t>9</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OCTUBRE</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2017).</w:t>
      </w:r>
    </w:p>
    <w:p>
      <w:pPr>
        <w:pStyle w:val="Heading1"/>
        <w:spacing w:before="228"/>
        <w:ind w:left="5127" w:right="5126" w:firstLine="350"/>
        <w:jc w:val="left"/>
      </w:pPr>
      <w:r>
        <w:rPr/>
        <w:t>Capítulo XVIII</w:t>
      </w:r>
      <w:r>
        <w:rPr>
          <w:spacing w:val="40"/>
        </w:rPr>
        <w:t> </w:t>
      </w:r>
      <w:r>
        <w:rPr/>
        <w:t>Del</w:t>
      </w:r>
      <w:r>
        <w:rPr>
          <w:spacing w:val="-14"/>
        </w:rPr>
        <w:t> </w:t>
      </w:r>
      <w:r>
        <w:rPr/>
        <w:t>Régimen</w:t>
      </w:r>
      <w:r>
        <w:rPr>
          <w:spacing w:val="-14"/>
        </w:rPr>
        <w:t> </w:t>
      </w:r>
      <w:r>
        <w:rPr/>
        <w:t>Laboral</w:t>
      </w:r>
    </w:p>
    <w:p>
      <w:pPr>
        <w:pStyle w:val="BodyText"/>
        <w:spacing w:before="1"/>
        <w:ind w:left="0"/>
        <w:rPr>
          <w:rFonts w:ascii="Arial"/>
          <w:b/>
        </w:rPr>
      </w:pPr>
    </w:p>
    <w:p>
      <w:pPr>
        <w:pStyle w:val="BodyText"/>
        <w:spacing w:before="1"/>
        <w:ind w:right="1412"/>
        <w:jc w:val="both"/>
      </w:pPr>
      <w:r>
        <w:rPr>
          <w:rFonts w:ascii="Arial" w:hAnsi="Arial"/>
          <w:b/>
        </w:rPr>
        <w:t>Artículo 123</w:t>
      </w:r>
      <w:r>
        <w:rPr/>
        <w:t>.- El personal que preste sus servicios en la Comisión de Derechos Humanos del Estado de Hidalgo, estará regulado por las disposiciones establecidas en el apartado B del artículo 123 de la Constitución General de la República.</w:t>
      </w:r>
    </w:p>
    <w:p>
      <w:pPr>
        <w:pStyle w:val="BodyText"/>
        <w:spacing w:before="229"/>
        <w:ind w:right="1428"/>
        <w:jc w:val="both"/>
      </w:pPr>
      <w:r>
        <w:rPr>
          <w:rFonts w:ascii="Arial" w:hAnsi="Arial"/>
          <w:b/>
        </w:rPr>
        <w:t>Artículo 124.- </w:t>
      </w:r>
      <w:r>
        <w:rPr/>
        <w:t>Todos los servidores públicos que integran la planta de la Comisión son trabajadores de confianza debido a la naturaleza de las funciones que ésta desempeña.</w:t>
      </w:r>
    </w:p>
    <w:p>
      <w:pPr>
        <w:pStyle w:val="BodyText"/>
        <w:spacing w:before="1"/>
        <w:ind w:left="0"/>
      </w:pPr>
    </w:p>
    <w:p>
      <w:pPr>
        <w:pStyle w:val="BodyText"/>
        <w:ind w:right="1426"/>
        <w:jc w:val="both"/>
      </w:pPr>
      <w:r>
        <w:rPr>
          <w:rFonts w:ascii="Arial" w:hAnsi="Arial"/>
          <w:b/>
        </w:rPr>
        <w:t>Artículo 125.- </w:t>
      </w:r>
      <w:r>
        <w:rPr/>
        <w:t>Se establecerá un servicio profesional de carrera que garantice el cumplimiento de los objetivos de la Comisión, de conformidad con lo que disponga el Reglamento interno.</w:t>
      </w:r>
    </w:p>
    <w:p>
      <w:pPr>
        <w:pStyle w:val="BodyText"/>
        <w:spacing w:before="229"/>
        <w:ind w:right="1416"/>
        <w:jc w:val="both"/>
      </w:pPr>
      <w:r>
        <w:rPr/>
        <w:t>La selección del personal jurídico, técnico y administrativo se llevará a cabo por concurso público abierto, mediante los lineamientos y requisitos que establezca la convocatoria correspondiente.</w:t>
      </w:r>
    </w:p>
    <w:p>
      <w:pPr>
        <w:pStyle w:val="BodyText"/>
        <w:ind w:left="0"/>
      </w:pPr>
    </w:p>
    <w:p>
      <w:pPr>
        <w:pStyle w:val="BodyText"/>
        <w:ind w:left="0"/>
      </w:pPr>
    </w:p>
    <w:p>
      <w:pPr>
        <w:pStyle w:val="Heading1"/>
        <w:ind w:left="1367"/>
      </w:pPr>
      <w:r>
        <w:rPr/>
        <w:t>Capítulo</w:t>
      </w:r>
      <w:r>
        <w:rPr>
          <w:spacing w:val="-8"/>
        </w:rPr>
        <w:t> </w:t>
      </w:r>
      <w:r>
        <w:rPr>
          <w:spacing w:val="-5"/>
        </w:rPr>
        <w:t>XIX</w:t>
      </w:r>
    </w:p>
    <w:p>
      <w:pPr>
        <w:spacing w:before="0"/>
        <w:ind w:left="1366" w:right="1369"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Patrimonio</w:t>
      </w:r>
      <w:r>
        <w:rPr>
          <w:rFonts w:ascii="Arial" w:hAnsi="Arial"/>
          <w:b/>
          <w:spacing w:val="-3"/>
          <w:sz w:val="20"/>
        </w:rPr>
        <w:t> </w:t>
      </w:r>
      <w:r>
        <w:rPr>
          <w:rFonts w:ascii="Arial" w:hAnsi="Arial"/>
          <w:b/>
          <w:sz w:val="20"/>
        </w:rPr>
        <w:t>y</w:t>
      </w:r>
      <w:r>
        <w:rPr>
          <w:rFonts w:ascii="Arial" w:hAnsi="Arial"/>
          <w:b/>
          <w:spacing w:val="-7"/>
          <w:sz w:val="20"/>
        </w:rPr>
        <w:t> </w:t>
      </w:r>
      <w:r>
        <w:rPr>
          <w:rFonts w:ascii="Arial" w:hAnsi="Arial"/>
          <w:b/>
          <w:sz w:val="20"/>
        </w:rPr>
        <w:t>del</w:t>
      </w:r>
      <w:r>
        <w:rPr>
          <w:rFonts w:ascii="Arial" w:hAnsi="Arial"/>
          <w:b/>
          <w:spacing w:val="-4"/>
          <w:sz w:val="20"/>
        </w:rPr>
        <w:t> </w:t>
      </w:r>
      <w:r>
        <w:rPr>
          <w:rFonts w:ascii="Arial" w:hAnsi="Arial"/>
          <w:b/>
          <w:sz w:val="20"/>
        </w:rPr>
        <w:t>Presupuesto</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la</w:t>
      </w:r>
      <w:r>
        <w:rPr>
          <w:rFonts w:ascii="Arial" w:hAnsi="Arial"/>
          <w:b/>
          <w:spacing w:val="-7"/>
          <w:sz w:val="20"/>
        </w:rPr>
        <w:t> </w:t>
      </w:r>
      <w:r>
        <w:rPr>
          <w:rFonts w:ascii="Arial" w:hAnsi="Arial"/>
          <w:b/>
          <w:spacing w:val="-2"/>
          <w:sz w:val="20"/>
        </w:rPr>
        <w:t>Comisión</w:t>
      </w:r>
    </w:p>
    <w:p>
      <w:pPr>
        <w:pStyle w:val="BodyText"/>
        <w:spacing w:before="1"/>
        <w:ind w:left="0"/>
        <w:rPr>
          <w:rFonts w:ascii="Arial"/>
          <w:b/>
        </w:rPr>
      </w:pPr>
    </w:p>
    <w:p>
      <w:pPr>
        <w:pStyle w:val="BodyText"/>
        <w:ind w:right="1425"/>
        <w:jc w:val="both"/>
      </w:pPr>
      <w:r>
        <w:rPr>
          <w:rFonts w:ascii="Arial" w:hAnsi="Arial"/>
          <w:b/>
        </w:rPr>
        <w:t>Artículo 126.- </w:t>
      </w:r>
      <w:r>
        <w:rPr/>
        <w:t>El patrimonio de la Comisión se constituye con los bienes muebles e inmuebles que se destinen al cumplimiento de su objeto y las partidas que anualmente se le señalen en el Presupuesto de Egresos del Estado, así como por los ingresos que reciba por cualquier concepto, derivados de la aplicación de las disposiciones de esta Ley.</w:t>
      </w:r>
    </w:p>
    <w:p>
      <w:pPr>
        <w:pStyle w:val="BodyText"/>
        <w:ind w:left="0"/>
      </w:pPr>
    </w:p>
    <w:p>
      <w:pPr>
        <w:pStyle w:val="BodyText"/>
        <w:ind w:right="1426"/>
        <w:jc w:val="both"/>
      </w:pPr>
      <w:r>
        <w:rPr>
          <w:rFonts w:ascii="Arial" w:hAnsi="Arial"/>
          <w:b/>
        </w:rPr>
        <w:t>Artículo 127.- </w:t>
      </w:r>
      <w:r>
        <w:rPr/>
        <w:t>La Comisión tendrá la facultad de elaborar el anteproyecto de Presupuesto anual de Egresos, el cual remitirá al titular del Poder Ejecutivo, para que lo considere dentro del Proyecto de Presupuesto Estatal que debe enviarse al Congreso local.</w:t>
      </w:r>
    </w:p>
    <w:p>
      <w:pPr>
        <w:pStyle w:val="BodyText"/>
        <w:spacing w:after="0"/>
        <w:jc w:val="both"/>
        <w:sectPr>
          <w:pgSz w:w="12250" w:h="15850"/>
          <w:pgMar w:header="0" w:footer="969" w:top="1660" w:bottom="1160" w:left="0" w:right="0"/>
        </w:sectPr>
      </w:pPr>
    </w:p>
    <w:p>
      <w:pPr>
        <w:pStyle w:val="BodyText"/>
        <w:spacing w:before="9"/>
        <w:ind w:left="0"/>
        <w:rPr>
          <w:sz w:val="14"/>
        </w:rPr>
      </w:pPr>
    </w:p>
    <w:p>
      <w:pPr>
        <w:spacing w:before="0"/>
        <w:ind w:left="6644"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ind w:left="0"/>
        <w:rPr>
          <w:rFonts w:ascii="Arial"/>
          <w:i/>
          <w:sz w:val="14"/>
        </w:rPr>
      </w:pPr>
    </w:p>
    <w:p>
      <w:pPr>
        <w:pStyle w:val="BodyText"/>
        <w:spacing w:before="135"/>
        <w:ind w:left="0"/>
        <w:rPr>
          <w:rFonts w:ascii="Arial"/>
          <w:i/>
          <w:sz w:val="14"/>
        </w:rPr>
      </w:pPr>
    </w:p>
    <w:p>
      <w:pPr>
        <w:pStyle w:val="Heading1"/>
        <w:ind w:left="1367"/>
      </w:pPr>
      <w:r>
        <w:rPr/>
        <w:t>Capítulo</w:t>
      </w:r>
      <w:r>
        <w:rPr>
          <w:spacing w:val="-8"/>
        </w:rPr>
        <w:t> </w:t>
      </w:r>
      <w:r>
        <w:rPr>
          <w:spacing w:val="-5"/>
        </w:rPr>
        <w:t>XX</w:t>
      </w:r>
    </w:p>
    <w:p>
      <w:pPr>
        <w:spacing w:before="0"/>
        <w:ind w:left="1366" w:right="1368" w:firstLine="0"/>
        <w:jc w:val="center"/>
        <w:rPr>
          <w:rFonts w:ascii="Arial"/>
          <w:b/>
          <w:sz w:val="20"/>
        </w:rPr>
      </w:pPr>
      <w:r>
        <w:rPr>
          <w:rFonts w:ascii="Arial"/>
          <w:b/>
          <w:sz w:val="20"/>
        </w:rPr>
        <w:t>De</w:t>
      </w:r>
      <w:r>
        <w:rPr>
          <w:rFonts w:ascii="Arial"/>
          <w:b/>
          <w:spacing w:val="-7"/>
          <w:sz w:val="20"/>
        </w:rPr>
        <w:t> </w:t>
      </w:r>
      <w:r>
        <w:rPr>
          <w:rFonts w:ascii="Arial"/>
          <w:b/>
          <w:sz w:val="20"/>
        </w:rPr>
        <w:t>la</w:t>
      </w:r>
      <w:r>
        <w:rPr>
          <w:rFonts w:ascii="Arial"/>
          <w:b/>
          <w:spacing w:val="-5"/>
          <w:sz w:val="20"/>
        </w:rPr>
        <w:t> </w:t>
      </w:r>
      <w:r>
        <w:rPr>
          <w:rFonts w:ascii="Arial"/>
          <w:b/>
          <w:sz w:val="20"/>
        </w:rPr>
        <w:t>Unidad</w:t>
      </w:r>
      <w:r>
        <w:rPr>
          <w:rFonts w:ascii="Arial"/>
          <w:b/>
          <w:spacing w:val="-5"/>
          <w:sz w:val="20"/>
        </w:rPr>
        <w:t> </w:t>
      </w:r>
      <w:r>
        <w:rPr>
          <w:rFonts w:ascii="Arial"/>
          <w:b/>
          <w:sz w:val="20"/>
        </w:rPr>
        <w:t>Institucional</w:t>
      </w:r>
      <w:r>
        <w:rPr>
          <w:rFonts w:ascii="Arial"/>
          <w:b/>
          <w:spacing w:val="-4"/>
          <w:sz w:val="20"/>
        </w:rPr>
        <w:t> </w:t>
      </w:r>
      <w:r>
        <w:rPr>
          <w:rFonts w:ascii="Arial"/>
          <w:b/>
          <w:sz w:val="20"/>
        </w:rPr>
        <w:t>para</w:t>
      </w:r>
      <w:r>
        <w:rPr>
          <w:rFonts w:ascii="Arial"/>
          <w:b/>
          <w:spacing w:val="-5"/>
          <w:sz w:val="20"/>
        </w:rPr>
        <w:t> </w:t>
      </w:r>
      <w:r>
        <w:rPr>
          <w:rFonts w:ascii="Arial"/>
          <w:b/>
          <w:sz w:val="20"/>
        </w:rPr>
        <w:t>la</w:t>
      </w:r>
      <w:r>
        <w:rPr>
          <w:rFonts w:ascii="Arial"/>
          <w:b/>
          <w:spacing w:val="-7"/>
          <w:sz w:val="20"/>
        </w:rPr>
        <w:t> </w:t>
      </w:r>
      <w:r>
        <w:rPr>
          <w:rFonts w:ascii="Arial"/>
          <w:b/>
          <w:sz w:val="20"/>
        </w:rPr>
        <w:t>Igualdad</w:t>
      </w:r>
      <w:r>
        <w:rPr>
          <w:rFonts w:ascii="Arial"/>
          <w:b/>
          <w:spacing w:val="-6"/>
          <w:sz w:val="20"/>
        </w:rPr>
        <w:t> </w:t>
      </w:r>
      <w:r>
        <w:rPr>
          <w:rFonts w:ascii="Arial"/>
          <w:b/>
          <w:sz w:val="20"/>
        </w:rPr>
        <w:t>entre</w:t>
      </w:r>
      <w:r>
        <w:rPr>
          <w:rFonts w:ascii="Arial"/>
          <w:b/>
          <w:spacing w:val="-6"/>
          <w:sz w:val="20"/>
        </w:rPr>
        <w:t> </w:t>
      </w:r>
      <w:r>
        <w:rPr>
          <w:rFonts w:ascii="Arial"/>
          <w:b/>
          <w:sz w:val="20"/>
        </w:rPr>
        <w:t>Mujeres</w:t>
      </w:r>
      <w:r>
        <w:rPr>
          <w:rFonts w:ascii="Arial"/>
          <w:b/>
          <w:spacing w:val="-6"/>
          <w:sz w:val="20"/>
        </w:rPr>
        <w:t> </w:t>
      </w:r>
      <w:r>
        <w:rPr>
          <w:rFonts w:ascii="Arial"/>
          <w:b/>
          <w:sz w:val="20"/>
        </w:rPr>
        <w:t>y</w:t>
      </w:r>
      <w:r>
        <w:rPr>
          <w:rFonts w:ascii="Arial"/>
          <w:b/>
          <w:spacing w:val="-7"/>
          <w:sz w:val="20"/>
        </w:rPr>
        <w:t> </w:t>
      </w:r>
      <w:r>
        <w:rPr>
          <w:rFonts w:ascii="Arial"/>
          <w:b/>
          <w:spacing w:val="-2"/>
          <w:sz w:val="20"/>
        </w:rPr>
        <w:t>Hombres</w:t>
      </w:r>
    </w:p>
    <w:p>
      <w:pPr>
        <w:pStyle w:val="BodyText"/>
        <w:spacing w:before="1"/>
        <w:ind w:left="0"/>
        <w:rPr>
          <w:rFonts w:ascii="Arial"/>
          <w:b/>
        </w:rPr>
      </w:pPr>
    </w:p>
    <w:p>
      <w:pPr>
        <w:pStyle w:val="BodyText"/>
        <w:ind w:right="1426"/>
        <w:jc w:val="both"/>
      </w:pPr>
      <w:r>
        <w:rPr>
          <w:rFonts w:ascii="Arial" w:hAnsi="Arial"/>
          <w:b/>
        </w:rPr>
        <w:t>Artículo 128.- </w:t>
      </w:r>
      <w:r>
        <w:rPr/>
        <w:t>La Unidad Institucional para la Igualdad entre Mujeres y Hombres tiene por objeto el establecimiento de la perspectiva de género mediante el diseño, la implementación y evaluación de políticas públicas y lineamientos en la materia.</w:t>
      </w:r>
    </w:p>
    <w:p>
      <w:pPr>
        <w:pStyle w:val="BodyText"/>
        <w:spacing w:before="229"/>
        <w:ind w:right="1428"/>
        <w:jc w:val="both"/>
      </w:pPr>
      <w:r>
        <w:rPr/>
        <w:t>Estará a cargo de una persona designada por la o el titular de la Presidencia de quien dependerá desde</w:t>
      </w:r>
      <w:r>
        <w:rPr>
          <w:spacing w:val="40"/>
        </w:rPr>
        <w:t> </w:t>
      </w:r>
      <w:r>
        <w:rPr/>
        <w:t>el punto de vista jerárquico y funcional.</w:t>
      </w:r>
    </w:p>
    <w:p>
      <w:pPr>
        <w:pStyle w:val="BodyText"/>
        <w:spacing w:before="1"/>
        <w:ind w:left="0"/>
      </w:pPr>
    </w:p>
    <w:p>
      <w:pPr>
        <w:pStyle w:val="BodyText"/>
        <w:spacing w:before="1"/>
        <w:ind w:right="1427"/>
        <w:jc w:val="both"/>
      </w:pPr>
      <w:r>
        <w:rPr>
          <w:rFonts w:ascii="Arial" w:hAnsi="Arial"/>
          <w:b/>
        </w:rPr>
        <w:t>Artículo 129.- </w:t>
      </w:r>
      <w:r>
        <w:rPr/>
        <w:t>A La Unidad Institucional para la Igualdad entre Mujeres y Hombres le corresponden las siguientes funciones:</w:t>
      </w:r>
    </w:p>
    <w:p>
      <w:pPr>
        <w:pStyle w:val="ListParagraph"/>
        <w:numPr>
          <w:ilvl w:val="0"/>
          <w:numId w:val="16"/>
        </w:numPr>
        <w:tabs>
          <w:tab w:pos="1582" w:val="left" w:leader="none"/>
        </w:tabs>
        <w:spacing w:line="240" w:lineRule="auto" w:before="229" w:after="0"/>
        <w:ind w:left="1582" w:right="0" w:hanging="164"/>
        <w:jc w:val="left"/>
        <w:rPr>
          <w:sz w:val="20"/>
        </w:rPr>
      </w:pPr>
      <w:r>
        <w:rPr>
          <w:sz w:val="20"/>
        </w:rPr>
        <w:t>Fomentar</w:t>
      </w:r>
      <w:r>
        <w:rPr>
          <w:spacing w:val="-5"/>
          <w:sz w:val="20"/>
        </w:rPr>
        <w:t> </w:t>
      </w:r>
      <w:r>
        <w:rPr>
          <w:sz w:val="20"/>
        </w:rPr>
        <w:t>e</w:t>
      </w:r>
      <w:r>
        <w:rPr>
          <w:spacing w:val="-7"/>
          <w:sz w:val="20"/>
        </w:rPr>
        <w:t> </w:t>
      </w:r>
      <w:r>
        <w:rPr>
          <w:sz w:val="20"/>
        </w:rPr>
        <w:t>incorporar</w:t>
      </w:r>
      <w:r>
        <w:rPr>
          <w:spacing w:val="-5"/>
          <w:sz w:val="20"/>
        </w:rPr>
        <w:t> </w:t>
      </w:r>
      <w:r>
        <w:rPr>
          <w:sz w:val="20"/>
        </w:rPr>
        <w:t>la</w:t>
      </w:r>
      <w:r>
        <w:rPr>
          <w:spacing w:val="-6"/>
          <w:sz w:val="20"/>
        </w:rPr>
        <w:t> </w:t>
      </w:r>
      <w:r>
        <w:rPr>
          <w:sz w:val="20"/>
        </w:rPr>
        <w:t>perspectiva</w:t>
      </w:r>
      <w:r>
        <w:rPr>
          <w:spacing w:val="-5"/>
          <w:sz w:val="20"/>
        </w:rPr>
        <w:t> </w:t>
      </w:r>
      <w:r>
        <w:rPr>
          <w:sz w:val="20"/>
        </w:rPr>
        <w:t>de</w:t>
      </w:r>
      <w:r>
        <w:rPr>
          <w:spacing w:val="-7"/>
          <w:sz w:val="20"/>
        </w:rPr>
        <w:t> </w:t>
      </w:r>
      <w:r>
        <w:rPr>
          <w:sz w:val="20"/>
        </w:rPr>
        <w:t>género</w:t>
      </w:r>
      <w:r>
        <w:rPr>
          <w:spacing w:val="-7"/>
          <w:sz w:val="20"/>
        </w:rPr>
        <w:t> </w:t>
      </w:r>
      <w:r>
        <w:rPr>
          <w:sz w:val="20"/>
        </w:rPr>
        <w:t>en</w:t>
      </w:r>
      <w:r>
        <w:rPr>
          <w:spacing w:val="-7"/>
          <w:sz w:val="20"/>
        </w:rPr>
        <w:t> </w:t>
      </w:r>
      <w:r>
        <w:rPr>
          <w:sz w:val="20"/>
        </w:rPr>
        <w:t>las</w:t>
      </w:r>
      <w:r>
        <w:rPr>
          <w:spacing w:val="-7"/>
          <w:sz w:val="20"/>
        </w:rPr>
        <w:t> </w:t>
      </w:r>
      <w:r>
        <w:rPr>
          <w:sz w:val="20"/>
        </w:rPr>
        <w:t>actividades</w:t>
      </w:r>
      <w:r>
        <w:rPr>
          <w:spacing w:val="-4"/>
          <w:sz w:val="20"/>
        </w:rPr>
        <w:t> </w:t>
      </w:r>
      <w:r>
        <w:rPr>
          <w:sz w:val="20"/>
        </w:rPr>
        <w:t>de</w:t>
      </w:r>
      <w:r>
        <w:rPr>
          <w:spacing w:val="-7"/>
          <w:sz w:val="20"/>
        </w:rPr>
        <w:t> </w:t>
      </w:r>
      <w:r>
        <w:rPr>
          <w:sz w:val="20"/>
        </w:rPr>
        <w:t>la</w:t>
      </w:r>
      <w:r>
        <w:rPr>
          <w:spacing w:val="-7"/>
          <w:sz w:val="20"/>
        </w:rPr>
        <w:t> </w:t>
      </w:r>
      <w:r>
        <w:rPr>
          <w:spacing w:val="-2"/>
          <w:sz w:val="20"/>
        </w:rPr>
        <w:t>Comisión;</w:t>
      </w:r>
    </w:p>
    <w:p>
      <w:pPr>
        <w:pStyle w:val="BodyText"/>
        <w:spacing w:before="1"/>
        <w:ind w:left="0"/>
      </w:pPr>
    </w:p>
    <w:p>
      <w:pPr>
        <w:pStyle w:val="ListParagraph"/>
        <w:numPr>
          <w:ilvl w:val="0"/>
          <w:numId w:val="16"/>
        </w:numPr>
        <w:tabs>
          <w:tab w:pos="1646" w:val="left" w:leader="none"/>
        </w:tabs>
        <w:spacing w:line="240" w:lineRule="auto" w:before="0" w:after="0"/>
        <w:ind w:left="1418" w:right="1427" w:firstLine="0"/>
        <w:jc w:val="left"/>
        <w:rPr>
          <w:sz w:val="20"/>
        </w:rPr>
      </w:pPr>
      <w:r>
        <w:rPr>
          <w:sz w:val="20"/>
        </w:rPr>
        <w:t>Asesorar a quien presida la Comisión para formular acciones, programas o proyectos en temas afines</w:t>
      </w:r>
      <w:r>
        <w:rPr>
          <w:spacing w:val="40"/>
          <w:sz w:val="20"/>
        </w:rPr>
        <w:t> </w:t>
      </w:r>
      <w:r>
        <w:rPr>
          <w:sz w:val="20"/>
        </w:rPr>
        <w:t>a la igualdad real entre mujeres y hombres y la eliminación de la violencia en contra de las personas;</w:t>
      </w:r>
    </w:p>
    <w:p>
      <w:pPr>
        <w:pStyle w:val="ListParagraph"/>
        <w:numPr>
          <w:ilvl w:val="0"/>
          <w:numId w:val="16"/>
        </w:numPr>
        <w:tabs>
          <w:tab w:pos="1690" w:val="left" w:leader="none"/>
        </w:tabs>
        <w:spacing w:line="240" w:lineRule="auto" w:before="229" w:after="0"/>
        <w:ind w:left="1690" w:right="0" w:hanging="272"/>
        <w:jc w:val="left"/>
        <w:rPr>
          <w:sz w:val="20"/>
        </w:rPr>
      </w:pPr>
      <w:r>
        <w:rPr>
          <w:sz w:val="20"/>
        </w:rPr>
        <w:t>Promover,</w:t>
      </w:r>
      <w:r>
        <w:rPr>
          <w:spacing w:val="-6"/>
          <w:sz w:val="20"/>
        </w:rPr>
        <w:t> </w:t>
      </w:r>
      <w:r>
        <w:rPr>
          <w:sz w:val="20"/>
        </w:rPr>
        <w:t>difundir</w:t>
      </w:r>
      <w:r>
        <w:rPr>
          <w:spacing w:val="-6"/>
          <w:sz w:val="20"/>
        </w:rPr>
        <w:t> </w:t>
      </w:r>
      <w:r>
        <w:rPr>
          <w:sz w:val="20"/>
        </w:rPr>
        <w:t>y</w:t>
      </w:r>
      <w:r>
        <w:rPr>
          <w:spacing w:val="-7"/>
          <w:sz w:val="20"/>
        </w:rPr>
        <w:t> </w:t>
      </w:r>
      <w:r>
        <w:rPr>
          <w:sz w:val="20"/>
        </w:rPr>
        <w:t>publicar</w:t>
      </w:r>
      <w:r>
        <w:rPr>
          <w:spacing w:val="-5"/>
          <w:sz w:val="20"/>
        </w:rPr>
        <w:t> </w:t>
      </w:r>
      <w:r>
        <w:rPr>
          <w:sz w:val="20"/>
        </w:rPr>
        <w:t>la</w:t>
      </w:r>
      <w:r>
        <w:rPr>
          <w:spacing w:val="-6"/>
          <w:sz w:val="20"/>
        </w:rPr>
        <w:t> </w:t>
      </w:r>
      <w:r>
        <w:rPr>
          <w:sz w:val="20"/>
        </w:rPr>
        <w:t>información</w:t>
      </w:r>
      <w:r>
        <w:rPr>
          <w:spacing w:val="-7"/>
          <w:sz w:val="20"/>
        </w:rPr>
        <w:t> </w:t>
      </w:r>
      <w:r>
        <w:rPr>
          <w:sz w:val="20"/>
        </w:rPr>
        <w:t>en</w:t>
      </w:r>
      <w:r>
        <w:rPr>
          <w:spacing w:val="-7"/>
          <w:sz w:val="20"/>
        </w:rPr>
        <w:t> </w:t>
      </w:r>
      <w:r>
        <w:rPr>
          <w:sz w:val="20"/>
        </w:rPr>
        <w:t>materia</w:t>
      </w:r>
      <w:r>
        <w:rPr>
          <w:spacing w:val="-9"/>
          <w:sz w:val="20"/>
        </w:rPr>
        <w:t> </w:t>
      </w:r>
      <w:r>
        <w:rPr>
          <w:sz w:val="20"/>
        </w:rPr>
        <w:t>de</w:t>
      </w:r>
      <w:r>
        <w:rPr>
          <w:spacing w:val="-8"/>
          <w:sz w:val="20"/>
        </w:rPr>
        <w:t> </w:t>
      </w:r>
      <w:r>
        <w:rPr>
          <w:sz w:val="20"/>
        </w:rPr>
        <w:t>igualdad</w:t>
      </w:r>
      <w:r>
        <w:rPr>
          <w:spacing w:val="-6"/>
          <w:sz w:val="20"/>
        </w:rPr>
        <w:t> </w:t>
      </w:r>
      <w:r>
        <w:rPr>
          <w:sz w:val="20"/>
        </w:rPr>
        <w:t>de</w:t>
      </w:r>
      <w:r>
        <w:rPr>
          <w:spacing w:val="-9"/>
          <w:sz w:val="20"/>
        </w:rPr>
        <w:t> </w:t>
      </w:r>
      <w:r>
        <w:rPr>
          <w:spacing w:val="-2"/>
          <w:sz w:val="20"/>
        </w:rPr>
        <w:t>género;</w:t>
      </w:r>
    </w:p>
    <w:p>
      <w:pPr>
        <w:pStyle w:val="BodyText"/>
        <w:ind w:left="0"/>
      </w:pPr>
    </w:p>
    <w:p>
      <w:pPr>
        <w:pStyle w:val="ListParagraph"/>
        <w:numPr>
          <w:ilvl w:val="0"/>
          <w:numId w:val="16"/>
        </w:numPr>
        <w:tabs>
          <w:tab w:pos="1727" w:val="left" w:leader="none"/>
        </w:tabs>
        <w:spacing w:line="240" w:lineRule="auto" w:before="1" w:after="0"/>
        <w:ind w:left="1418" w:right="1428" w:firstLine="0"/>
        <w:jc w:val="left"/>
        <w:rPr>
          <w:sz w:val="20"/>
        </w:rPr>
      </w:pPr>
      <w:r>
        <w:rPr>
          <w:sz w:val="20"/>
        </w:rPr>
        <w:t>Coadyuvar</w:t>
      </w:r>
      <w:r>
        <w:rPr>
          <w:spacing w:val="40"/>
          <w:sz w:val="20"/>
        </w:rPr>
        <w:t> </w:t>
      </w:r>
      <w:r>
        <w:rPr>
          <w:sz w:val="20"/>
        </w:rPr>
        <w:t>en la atención de los asuntos de discriminación por razones de género en las relaciones internas de la Comisión; y</w:t>
      </w:r>
    </w:p>
    <w:p>
      <w:pPr>
        <w:pStyle w:val="ListParagraph"/>
        <w:numPr>
          <w:ilvl w:val="0"/>
          <w:numId w:val="16"/>
        </w:numPr>
        <w:tabs>
          <w:tab w:pos="1659" w:val="left" w:leader="none"/>
        </w:tabs>
        <w:spacing w:line="240" w:lineRule="auto" w:before="228" w:after="0"/>
        <w:ind w:left="1659" w:right="0" w:hanging="241"/>
        <w:jc w:val="left"/>
        <w:rPr>
          <w:sz w:val="20"/>
        </w:rPr>
      </w:pPr>
      <w:r>
        <w:rPr>
          <w:sz w:val="20"/>
        </w:rPr>
        <w:t>Las</w:t>
      </w:r>
      <w:r>
        <w:rPr>
          <w:spacing w:val="-7"/>
          <w:sz w:val="20"/>
        </w:rPr>
        <w:t> </w:t>
      </w:r>
      <w:r>
        <w:rPr>
          <w:sz w:val="20"/>
        </w:rPr>
        <w:t>demás</w:t>
      </w:r>
      <w:r>
        <w:rPr>
          <w:spacing w:val="-6"/>
          <w:sz w:val="20"/>
        </w:rPr>
        <w:t> </w:t>
      </w:r>
      <w:r>
        <w:rPr>
          <w:sz w:val="20"/>
        </w:rPr>
        <w:t>que</w:t>
      </w:r>
      <w:r>
        <w:rPr>
          <w:spacing w:val="-7"/>
          <w:sz w:val="20"/>
        </w:rPr>
        <w:t> </w:t>
      </w:r>
      <w:r>
        <w:rPr>
          <w:sz w:val="20"/>
        </w:rPr>
        <w:t>se</w:t>
      </w:r>
      <w:r>
        <w:rPr>
          <w:spacing w:val="-7"/>
          <w:sz w:val="20"/>
        </w:rPr>
        <w:t> </w:t>
      </w:r>
      <w:r>
        <w:rPr>
          <w:sz w:val="20"/>
        </w:rPr>
        <w:t>establezcan</w:t>
      </w:r>
      <w:r>
        <w:rPr>
          <w:spacing w:val="-8"/>
          <w:sz w:val="20"/>
        </w:rPr>
        <w:t> </w:t>
      </w:r>
      <w:r>
        <w:rPr>
          <w:sz w:val="20"/>
        </w:rPr>
        <w:t>en</w:t>
      </w:r>
      <w:r>
        <w:rPr>
          <w:spacing w:val="-7"/>
          <w:sz w:val="20"/>
        </w:rPr>
        <w:t> </w:t>
      </w:r>
      <w:r>
        <w:rPr>
          <w:sz w:val="20"/>
        </w:rPr>
        <w:t>su</w:t>
      </w:r>
      <w:r>
        <w:rPr>
          <w:spacing w:val="-7"/>
          <w:sz w:val="20"/>
        </w:rPr>
        <w:t> </w:t>
      </w:r>
      <w:r>
        <w:rPr>
          <w:sz w:val="20"/>
        </w:rPr>
        <w:t>Reglamento</w:t>
      </w:r>
      <w:r>
        <w:rPr>
          <w:spacing w:val="-5"/>
          <w:sz w:val="20"/>
        </w:rPr>
        <w:t> </w:t>
      </w:r>
      <w:r>
        <w:rPr>
          <w:sz w:val="20"/>
        </w:rPr>
        <w:t>y</w:t>
      </w:r>
      <w:r>
        <w:rPr>
          <w:spacing w:val="-6"/>
          <w:sz w:val="20"/>
        </w:rPr>
        <w:t> </w:t>
      </w:r>
      <w:r>
        <w:rPr>
          <w:sz w:val="20"/>
        </w:rPr>
        <w:t>los</w:t>
      </w:r>
      <w:r>
        <w:rPr>
          <w:spacing w:val="-6"/>
          <w:sz w:val="20"/>
        </w:rPr>
        <w:t> </w:t>
      </w:r>
      <w:r>
        <w:rPr>
          <w:sz w:val="20"/>
        </w:rPr>
        <w:t>ordenamientos</w:t>
      </w:r>
      <w:r>
        <w:rPr>
          <w:spacing w:val="-5"/>
          <w:sz w:val="20"/>
        </w:rPr>
        <w:t> </w:t>
      </w:r>
      <w:r>
        <w:rPr>
          <w:sz w:val="20"/>
        </w:rPr>
        <w:t>legales</w:t>
      </w:r>
      <w:r>
        <w:rPr>
          <w:spacing w:val="-4"/>
          <w:sz w:val="20"/>
        </w:rPr>
        <w:t> </w:t>
      </w:r>
      <w:r>
        <w:rPr>
          <w:spacing w:val="-2"/>
          <w:sz w:val="20"/>
        </w:rPr>
        <w:t>aplicables.</w:t>
      </w:r>
    </w:p>
    <w:p>
      <w:pPr>
        <w:pStyle w:val="BodyText"/>
        <w:ind w:left="0"/>
      </w:pPr>
    </w:p>
    <w:p>
      <w:pPr>
        <w:pStyle w:val="BodyText"/>
        <w:spacing w:before="2"/>
        <w:ind w:left="0"/>
      </w:pPr>
    </w:p>
    <w:p>
      <w:pPr>
        <w:pStyle w:val="Heading1"/>
        <w:ind w:left="1367"/>
      </w:pPr>
      <w:r>
        <w:rPr/>
        <w:t>Capítulo</w:t>
      </w:r>
      <w:r>
        <w:rPr>
          <w:spacing w:val="-8"/>
        </w:rPr>
        <w:t> </w:t>
      </w:r>
      <w:r>
        <w:rPr>
          <w:spacing w:val="-5"/>
        </w:rPr>
        <w:t>XXI</w:t>
      </w:r>
    </w:p>
    <w:p>
      <w:pPr>
        <w:spacing w:before="1"/>
        <w:ind w:left="1366" w:right="1367"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Órgano</w:t>
      </w:r>
      <w:r>
        <w:rPr>
          <w:rFonts w:ascii="Arial" w:hAnsi="Arial"/>
          <w:b/>
          <w:spacing w:val="-4"/>
          <w:sz w:val="20"/>
        </w:rPr>
        <w:t> </w:t>
      </w:r>
      <w:r>
        <w:rPr>
          <w:rFonts w:ascii="Arial" w:hAnsi="Arial"/>
          <w:b/>
          <w:sz w:val="20"/>
        </w:rPr>
        <w:t>Interno</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pacing w:val="-2"/>
          <w:sz w:val="20"/>
        </w:rPr>
        <w:t>Control</w:t>
      </w:r>
    </w:p>
    <w:p>
      <w:pPr>
        <w:pStyle w:val="BodyText"/>
        <w:spacing w:before="228"/>
        <w:ind w:right="1424"/>
        <w:jc w:val="both"/>
      </w:pPr>
      <w:r>
        <w:rPr>
          <w:rFonts w:ascii="Arial" w:hAnsi="Arial"/>
          <w:b/>
        </w:rPr>
        <w:t>Artículo 130. </w:t>
      </w:r>
      <w:r>
        <w:rPr/>
        <w:t>La Comisión contará con un Órgano Interno de Control, dotado de autonomía técnica y de gestión para decidir sobre su funcionamiento y resoluciones, vigilará que los recursos públicos sean administrados</w:t>
      </w:r>
      <w:r>
        <w:rPr>
          <w:spacing w:val="-3"/>
        </w:rPr>
        <w:t> </w:t>
      </w:r>
      <w:r>
        <w:rPr/>
        <w:t>y ejercidos de</w:t>
      </w:r>
      <w:r>
        <w:rPr>
          <w:spacing w:val="-4"/>
        </w:rPr>
        <w:t> </w:t>
      </w:r>
      <w:r>
        <w:rPr/>
        <w:t>acuerdo</w:t>
      </w:r>
      <w:r>
        <w:rPr>
          <w:spacing w:val="-2"/>
        </w:rPr>
        <w:t> </w:t>
      </w:r>
      <w:r>
        <w:rPr/>
        <w:t>con</w:t>
      </w:r>
      <w:r>
        <w:rPr>
          <w:spacing w:val="-2"/>
        </w:rPr>
        <w:t> </w:t>
      </w:r>
      <w:r>
        <w:rPr/>
        <w:t>las</w:t>
      </w:r>
      <w:r>
        <w:rPr>
          <w:spacing w:val="-1"/>
        </w:rPr>
        <w:t> </w:t>
      </w:r>
      <w:r>
        <w:rPr/>
        <w:t>normas</w:t>
      </w:r>
      <w:r>
        <w:rPr>
          <w:spacing w:val="-1"/>
        </w:rPr>
        <w:t> </w:t>
      </w:r>
      <w:r>
        <w:rPr/>
        <w:t>establecidas</w:t>
      </w:r>
      <w:r>
        <w:rPr>
          <w:spacing w:val="-3"/>
        </w:rPr>
        <w:t> </w:t>
      </w:r>
      <w:r>
        <w:rPr/>
        <w:t>para</w:t>
      </w:r>
      <w:r>
        <w:rPr>
          <w:spacing w:val="-4"/>
        </w:rPr>
        <w:t> </w:t>
      </w:r>
      <w:r>
        <w:rPr/>
        <w:t>tal</w:t>
      </w:r>
      <w:r>
        <w:rPr>
          <w:spacing w:val="-3"/>
        </w:rPr>
        <w:t> </w:t>
      </w:r>
      <w:r>
        <w:rPr/>
        <w:t>efecto,</w:t>
      </w:r>
      <w:r>
        <w:rPr>
          <w:spacing w:val="-4"/>
        </w:rPr>
        <w:t> </w:t>
      </w:r>
      <w:r>
        <w:rPr/>
        <w:t>asimismo,</w:t>
      </w:r>
      <w:r>
        <w:rPr>
          <w:spacing w:val="-2"/>
        </w:rPr>
        <w:t> </w:t>
      </w:r>
      <w:r>
        <w:rPr/>
        <w:t>fomentará</w:t>
      </w:r>
      <w:r>
        <w:rPr>
          <w:spacing w:val="-2"/>
        </w:rPr>
        <w:t> </w:t>
      </w:r>
      <w:r>
        <w:rPr/>
        <w:t>la rendición de cuentas en el ejercicio de sus funciones y vigilará el cumplimiento de los objetivos </w:t>
      </w:r>
      <w:r>
        <w:rPr>
          <w:spacing w:val="-2"/>
        </w:rPr>
        <w:t>institucionales.</w:t>
      </w:r>
    </w:p>
    <w:p>
      <w:pPr>
        <w:pStyle w:val="BodyText"/>
        <w:ind w:left="0"/>
      </w:pPr>
    </w:p>
    <w:p>
      <w:pPr>
        <w:pStyle w:val="BodyText"/>
        <w:ind w:right="1420"/>
        <w:jc w:val="both"/>
      </w:pPr>
      <w:r>
        <w:rPr/>
        <w:t>El Órgano Interno de Control tendrá un titular que lo representará y contará con Unidades de Investigación, Substanciación y Resolución, cuyos titulares no recaerán en una sola persona, de igual forma contará con los recursos humanos, materiales y financieros necesarios para el cumplimiento de su </w:t>
      </w:r>
      <w:r>
        <w:rPr>
          <w:spacing w:val="-2"/>
        </w:rPr>
        <w:t>objeto.</w:t>
      </w:r>
    </w:p>
    <w:p>
      <w:pPr>
        <w:pStyle w:val="BodyText"/>
        <w:spacing w:before="2"/>
        <w:ind w:left="0"/>
      </w:pPr>
    </w:p>
    <w:p>
      <w:pPr>
        <w:pStyle w:val="BodyText"/>
        <w:ind w:right="1427"/>
        <w:jc w:val="both"/>
      </w:pPr>
      <w:r>
        <w:rPr/>
        <w:t>En el desempeño de su cargo, el titular del Órgano Interno de Control se sujetará a los principios</w:t>
      </w:r>
      <w:r>
        <w:rPr>
          <w:spacing w:val="40"/>
        </w:rPr>
        <w:t> </w:t>
      </w:r>
      <w:r>
        <w:rPr/>
        <w:t>previstos en la legislación en materia de Responsabilidades Administrativas.</w:t>
      </w:r>
    </w:p>
    <w:p>
      <w:pPr>
        <w:pStyle w:val="BodyText"/>
        <w:spacing w:before="230"/>
        <w:ind w:right="1417"/>
        <w:jc w:val="both"/>
      </w:pPr>
      <w:r>
        <w:rPr>
          <w:rFonts w:ascii="Arial" w:hAnsi="Arial"/>
          <w:b/>
        </w:rPr>
        <w:t>Artículo 131. </w:t>
      </w:r>
      <w:r>
        <w:rPr/>
        <w:t>El Titular del Órgano Interno de Control será designado por el Congreso del Estado, conforme al procedimiento establecido en su Ley Orgánica.</w:t>
      </w:r>
    </w:p>
    <w:p>
      <w:pPr>
        <w:pStyle w:val="BodyText"/>
        <w:spacing w:before="1"/>
        <w:ind w:left="0"/>
      </w:pPr>
    </w:p>
    <w:p>
      <w:pPr>
        <w:pStyle w:val="BodyText"/>
        <w:jc w:val="both"/>
      </w:pPr>
      <w:r>
        <w:rPr>
          <w:rFonts w:ascii="Arial" w:hAnsi="Arial"/>
          <w:b/>
        </w:rPr>
        <w:t>Artículo</w:t>
      </w:r>
      <w:r>
        <w:rPr>
          <w:rFonts w:ascii="Arial" w:hAnsi="Arial"/>
          <w:b/>
          <w:spacing w:val="-7"/>
        </w:rPr>
        <w:t> </w:t>
      </w:r>
      <w:r>
        <w:rPr>
          <w:rFonts w:ascii="Arial" w:hAnsi="Arial"/>
          <w:b/>
        </w:rPr>
        <w:t>132.</w:t>
      </w:r>
      <w:r>
        <w:rPr>
          <w:rFonts w:ascii="Arial" w:hAnsi="Arial"/>
          <w:b/>
          <w:spacing w:val="-5"/>
        </w:rPr>
        <w:t> </w:t>
      </w:r>
      <w:r>
        <w:rPr/>
        <w:t>El</w:t>
      </w:r>
      <w:r>
        <w:rPr>
          <w:spacing w:val="-6"/>
        </w:rPr>
        <w:t> </w:t>
      </w:r>
      <w:r>
        <w:rPr/>
        <w:t>Órgano</w:t>
      </w:r>
      <w:r>
        <w:rPr>
          <w:spacing w:val="-8"/>
        </w:rPr>
        <w:t> </w:t>
      </w:r>
      <w:r>
        <w:rPr/>
        <w:t>Interno</w:t>
      </w:r>
      <w:r>
        <w:rPr>
          <w:spacing w:val="-7"/>
        </w:rPr>
        <w:t> </w:t>
      </w:r>
      <w:r>
        <w:rPr/>
        <w:t>de</w:t>
      </w:r>
      <w:r>
        <w:rPr>
          <w:spacing w:val="-7"/>
        </w:rPr>
        <w:t> </w:t>
      </w:r>
      <w:r>
        <w:rPr/>
        <w:t>Control</w:t>
      </w:r>
      <w:r>
        <w:rPr>
          <w:spacing w:val="-7"/>
        </w:rPr>
        <w:t> </w:t>
      </w:r>
      <w:r>
        <w:rPr/>
        <w:t>tendrá</w:t>
      </w:r>
      <w:r>
        <w:rPr>
          <w:spacing w:val="-7"/>
        </w:rPr>
        <w:t> </w:t>
      </w:r>
      <w:r>
        <w:rPr/>
        <w:t>las</w:t>
      </w:r>
      <w:r>
        <w:rPr>
          <w:spacing w:val="-5"/>
        </w:rPr>
        <w:t> </w:t>
      </w:r>
      <w:r>
        <w:rPr/>
        <w:t>siguientes</w:t>
      </w:r>
      <w:r>
        <w:rPr>
          <w:spacing w:val="-7"/>
        </w:rPr>
        <w:t> </w:t>
      </w:r>
      <w:r>
        <w:rPr>
          <w:spacing w:val="-2"/>
        </w:rPr>
        <w:t>atribuciones:</w:t>
      </w:r>
    </w:p>
    <w:p>
      <w:pPr>
        <w:pStyle w:val="ListParagraph"/>
        <w:numPr>
          <w:ilvl w:val="0"/>
          <w:numId w:val="17"/>
        </w:numPr>
        <w:tabs>
          <w:tab w:pos="2126" w:val="left" w:leader="none"/>
        </w:tabs>
        <w:spacing w:line="240" w:lineRule="auto" w:before="228" w:after="0"/>
        <w:ind w:left="2126" w:right="1417" w:hanging="708"/>
        <w:jc w:val="both"/>
        <w:rPr>
          <w:sz w:val="20"/>
        </w:rPr>
      </w:pPr>
      <w:r>
        <w:rPr>
          <w:sz w:val="20"/>
        </w:rPr>
        <w:t>Verificar que el ejercicio del</w:t>
      </w:r>
      <w:r>
        <w:rPr>
          <w:spacing w:val="-2"/>
          <w:sz w:val="20"/>
        </w:rPr>
        <w:t> </w:t>
      </w:r>
      <w:r>
        <w:rPr>
          <w:sz w:val="20"/>
        </w:rPr>
        <w:t>gasto de la Comisión</w:t>
      </w:r>
      <w:r>
        <w:rPr>
          <w:spacing w:val="-1"/>
          <w:sz w:val="20"/>
        </w:rPr>
        <w:t> </w:t>
      </w:r>
      <w:r>
        <w:rPr>
          <w:sz w:val="20"/>
        </w:rPr>
        <w:t>se realice</w:t>
      </w:r>
      <w:r>
        <w:rPr>
          <w:spacing w:val="-1"/>
          <w:sz w:val="20"/>
        </w:rPr>
        <w:t> </w:t>
      </w:r>
      <w:r>
        <w:rPr>
          <w:sz w:val="20"/>
        </w:rPr>
        <w:t>conforme a la normatividad aplicable, los programas aprobados y montos autorizados, para lo cual revisará el ingreso, egreso, manejo, custodia y aplicación de recursos públicos;</w:t>
      </w:r>
    </w:p>
    <w:p>
      <w:pPr>
        <w:pStyle w:val="ListParagraph"/>
        <w:spacing w:after="0" w:line="240" w:lineRule="auto"/>
        <w:jc w:val="both"/>
        <w:rPr>
          <w:sz w:val="20"/>
        </w:rPr>
        <w:sectPr>
          <w:pgSz w:w="12250" w:h="15850"/>
          <w:pgMar w:header="0" w:footer="969" w:top="1660" w:bottom="1160" w:left="0" w:right="0"/>
        </w:sectPr>
      </w:pPr>
    </w:p>
    <w:p>
      <w:pPr>
        <w:pStyle w:val="ListParagraph"/>
        <w:numPr>
          <w:ilvl w:val="0"/>
          <w:numId w:val="17"/>
        </w:numPr>
        <w:tabs>
          <w:tab w:pos="2126" w:val="left" w:leader="none"/>
        </w:tabs>
        <w:spacing w:line="240" w:lineRule="auto" w:before="169" w:after="0"/>
        <w:ind w:left="2126" w:right="1422" w:hanging="708"/>
        <w:jc w:val="both"/>
        <w:rPr>
          <w:sz w:val="20"/>
        </w:rPr>
      </w:pPr>
      <w:r>
        <w:rPr>
          <w:sz w:val="20"/>
        </w:rPr>
        <w:t>Prevenir, investigar, substanciar y calificar actos u omisiones que pudieran constituir responsabilidades</w:t>
      </w:r>
      <w:r>
        <w:rPr>
          <w:spacing w:val="-2"/>
          <w:sz w:val="20"/>
        </w:rPr>
        <w:t> </w:t>
      </w:r>
      <w:r>
        <w:rPr>
          <w:sz w:val="20"/>
        </w:rPr>
        <w:t>administrativas</w:t>
      </w:r>
      <w:r>
        <w:rPr>
          <w:spacing w:val="-2"/>
          <w:sz w:val="20"/>
        </w:rPr>
        <w:t> </w:t>
      </w:r>
      <w:r>
        <w:rPr>
          <w:sz w:val="20"/>
        </w:rPr>
        <w:t>de</w:t>
      </w:r>
      <w:r>
        <w:rPr>
          <w:spacing w:val="-1"/>
          <w:sz w:val="20"/>
        </w:rPr>
        <w:t> </w:t>
      </w:r>
      <w:r>
        <w:rPr>
          <w:sz w:val="20"/>
        </w:rPr>
        <w:t>servidores</w:t>
      </w:r>
      <w:r>
        <w:rPr>
          <w:spacing w:val="-2"/>
          <w:sz w:val="20"/>
        </w:rPr>
        <w:t> </w:t>
      </w:r>
      <w:r>
        <w:rPr>
          <w:sz w:val="20"/>
        </w:rPr>
        <w:t>públicos</w:t>
      </w:r>
      <w:r>
        <w:rPr>
          <w:spacing w:val="-2"/>
          <w:sz w:val="20"/>
        </w:rPr>
        <w:t> </w:t>
      </w:r>
      <w:r>
        <w:rPr>
          <w:sz w:val="20"/>
        </w:rPr>
        <w:t>y</w:t>
      </w:r>
      <w:r>
        <w:rPr>
          <w:spacing w:val="-2"/>
          <w:sz w:val="20"/>
        </w:rPr>
        <w:t> </w:t>
      </w:r>
      <w:r>
        <w:rPr>
          <w:sz w:val="20"/>
        </w:rPr>
        <w:t>ex</w:t>
      </w:r>
      <w:r>
        <w:rPr>
          <w:spacing w:val="-2"/>
          <w:sz w:val="20"/>
        </w:rPr>
        <w:t> </w:t>
      </w:r>
      <w:r>
        <w:rPr>
          <w:sz w:val="20"/>
        </w:rPr>
        <w:t>servidores</w:t>
      </w:r>
      <w:r>
        <w:rPr>
          <w:spacing w:val="-2"/>
          <w:sz w:val="20"/>
        </w:rPr>
        <w:t> </w:t>
      </w:r>
      <w:r>
        <w:rPr>
          <w:sz w:val="20"/>
        </w:rPr>
        <w:t>públicos de</w:t>
      </w:r>
      <w:r>
        <w:rPr>
          <w:spacing w:val="-1"/>
          <w:sz w:val="20"/>
        </w:rPr>
        <w:t> </w:t>
      </w:r>
      <w:r>
        <w:rPr>
          <w:sz w:val="20"/>
        </w:rPr>
        <w:t>la</w:t>
      </w:r>
      <w:r>
        <w:rPr>
          <w:spacing w:val="-3"/>
          <w:sz w:val="20"/>
        </w:rPr>
        <w:t> </w:t>
      </w:r>
      <w:r>
        <w:rPr>
          <w:sz w:val="20"/>
        </w:rPr>
        <w:t>Comisión, y sancionar aquellas faltas administrativas que sean calificadas como no graves;</w:t>
      </w:r>
    </w:p>
    <w:p>
      <w:pPr>
        <w:pStyle w:val="ListParagraph"/>
        <w:numPr>
          <w:ilvl w:val="0"/>
          <w:numId w:val="17"/>
        </w:numPr>
        <w:tabs>
          <w:tab w:pos="2126" w:val="left" w:leader="none"/>
        </w:tabs>
        <w:spacing w:line="240" w:lineRule="auto" w:before="229" w:after="0"/>
        <w:ind w:left="2126" w:right="1427" w:hanging="708"/>
        <w:jc w:val="both"/>
        <w:rPr>
          <w:sz w:val="20"/>
        </w:rPr>
      </w:pPr>
      <w:r>
        <w:rPr>
          <w:sz w:val="20"/>
        </w:rPr>
        <w:t>Presentar a la Comisión los informes de las revisiones y auditorías que se realicen para verificar la correcta y legal aplicación de los recursos y bienes de la Comisión, mismo que entregará a la Auditoría Superior del Estado y al Congreso del Estado;</w:t>
      </w:r>
    </w:p>
    <w:p>
      <w:pPr>
        <w:pStyle w:val="ListParagraph"/>
        <w:numPr>
          <w:ilvl w:val="0"/>
          <w:numId w:val="17"/>
        </w:numPr>
        <w:tabs>
          <w:tab w:pos="2124" w:val="left" w:leader="none"/>
          <w:tab w:pos="2126" w:val="left" w:leader="none"/>
        </w:tabs>
        <w:spacing w:line="240" w:lineRule="auto" w:before="229" w:after="0"/>
        <w:ind w:left="2126" w:right="1425" w:hanging="708"/>
        <w:jc w:val="both"/>
        <w:rPr>
          <w:sz w:val="20"/>
        </w:rPr>
      </w:pPr>
      <w:r>
        <w:rPr>
          <w:sz w:val="20"/>
        </w:rPr>
        <w:t>Revisar que las operaciones presupuestales que realice la Comisión, se hagan con apego a las disposiciones legales y administrativas aplicables y, en su caso, determinar las desviaciones de las mismas y las causas que les dieron origen;</w:t>
      </w:r>
    </w:p>
    <w:p>
      <w:pPr>
        <w:pStyle w:val="BodyText"/>
        <w:spacing w:before="2"/>
        <w:ind w:left="0"/>
      </w:pPr>
    </w:p>
    <w:p>
      <w:pPr>
        <w:pStyle w:val="ListParagraph"/>
        <w:numPr>
          <w:ilvl w:val="0"/>
          <w:numId w:val="17"/>
        </w:numPr>
        <w:tabs>
          <w:tab w:pos="2126" w:val="left" w:leader="none"/>
        </w:tabs>
        <w:spacing w:line="240" w:lineRule="auto" w:before="0" w:after="0"/>
        <w:ind w:left="2126" w:right="1424" w:hanging="708"/>
        <w:jc w:val="both"/>
        <w:rPr>
          <w:sz w:val="20"/>
        </w:rPr>
      </w:pPr>
      <w:r>
        <w:rPr>
          <w:sz w:val="20"/>
        </w:rPr>
        <w:t>Promover ante las instancias correspondientes, las acciones administrativas y legales que se deriven de los resultados de las auditorías;</w:t>
      </w:r>
    </w:p>
    <w:p>
      <w:pPr>
        <w:pStyle w:val="ListParagraph"/>
        <w:numPr>
          <w:ilvl w:val="0"/>
          <w:numId w:val="17"/>
        </w:numPr>
        <w:tabs>
          <w:tab w:pos="2124" w:val="left" w:leader="none"/>
          <w:tab w:pos="2126" w:val="left" w:leader="none"/>
        </w:tabs>
        <w:spacing w:line="240" w:lineRule="auto" w:before="229" w:after="0"/>
        <w:ind w:left="2126" w:right="1425" w:hanging="708"/>
        <w:jc w:val="both"/>
        <w:rPr>
          <w:sz w:val="20"/>
        </w:rPr>
      </w:pPr>
      <w:r>
        <w:rPr>
          <w:sz w:val="20"/>
        </w:rPr>
        <w:t>Investigar en el ámbito de su competencia, los hechos u omisiones que puedan implicar alguna falta administrativa, irregularidad o conducta ilícita en el ingreso, egreso, manejo, custodia y aplicación de fondos y recursos de la Comisión;</w:t>
      </w:r>
    </w:p>
    <w:p>
      <w:pPr>
        <w:pStyle w:val="BodyText"/>
        <w:spacing w:before="2"/>
        <w:ind w:left="0"/>
      </w:pPr>
    </w:p>
    <w:p>
      <w:pPr>
        <w:pStyle w:val="ListParagraph"/>
        <w:numPr>
          <w:ilvl w:val="0"/>
          <w:numId w:val="17"/>
        </w:numPr>
        <w:tabs>
          <w:tab w:pos="2124" w:val="left" w:leader="none"/>
          <w:tab w:pos="2126" w:val="left" w:leader="none"/>
        </w:tabs>
        <w:spacing w:line="240" w:lineRule="auto" w:before="0" w:after="0"/>
        <w:ind w:left="2126" w:right="1428" w:hanging="708"/>
        <w:jc w:val="both"/>
        <w:rPr>
          <w:sz w:val="20"/>
        </w:rPr>
      </w:pPr>
      <w:r>
        <w:rPr>
          <w:sz w:val="20"/>
        </w:rPr>
        <w:t>Presentar ante la Fiscalía Especializada en Delitos de Corrupción, las denuncias por hechos u omisiones que pudieran ser constitutivos de delito;</w:t>
      </w:r>
    </w:p>
    <w:p>
      <w:pPr>
        <w:pStyle w:val="ListParagraph"/>
        <w:numPr>
          <w:ilvl w:val="0"/>
          <w:numId w:val="17"/>
        </w:numPr>
        <w:tabs>
          <w:tab w:pos="2126" w:val="left" w:leader="none"/>
        </w:tabs>
        <w:spacing w:line="240" w:lineRule="auto" w:before="229" w:after="0"/>
        <w:ind w:left="2126" w:right="1428" w:hanging="708"/>
        <w:jc w:val="both"/>
        <w:rPr>
          <w:sz w:val="20"/>
        </w:rPr>
      </w:pPr>
      <w:r>
        <w:rPr>
          <w:sz w:val="20"/>
        </w:rPr>
        <w:t>Promover ante el Tribunal de Justicia Administrativa las acciones de responsabilidad por faltas administrativas calificadas como graves;</w:t>
      </w:r>
    </w:p>
    <w:p>
      <w:pPr>
        <w:pStyle w:val="BodyText"/>
        <w:spacing w:before="1"/>
        <w:ind w:left="0"/>
      </w:pPr>
    </w:p>
    <w:p>
      <w:pPr>
        <w:pStyle w:val="ListParagraph"/>
        <w:numPr>
          <w:ilvl w:val="0"/>
          <w:numId w:val="17"/>
        </w:numPr>
        <w:tabs>
          <w:tab w:pos="2124" w:val="left" w:leader="none"/>
          <w:tab w:pos="2126" w:val="left" w:leader="none"/>
        </w:tabs>
        <w:spacing w:line="240" w:lineRule="auto" w:before="0" w:after="0"/>
        <w:ind w:left="2126" w:right="1428" w:hanging="708"/>
        <w:jc w:val="both"/>
        <w:rPr>
          <w:sz w:val="20"/>
        </w:rPr>
      </w:pPr>
      <w:r>
        <w:rPr>
          <w:sz w:val="20"/>
        </w:rPr>
        <w:t>Evaluar los informes del avance de la gestión financiera respecto de los programas autorizados y los relativos a procesos concluidos, empleando la metodología que se determine;</w:t>
      </w:r>
    </w:p>
    <w:p>
      <w:pPr>
        <w:pStyle w:val="ListParagraph"/>
        <w:numPr>
          <w:ilvl w:val="0"/>
          <w:numId w:val="17"/>
        </w:numPr>
        <w:tabs>
          <w:tab w:pos="2126" w:val="left" w:leader="none"/>
        </w:tabs>
        <w:spacing w:line="240" w:lineRule="auto" w:before="229" w:after="0"/>
        <w:ind w:left="2126" w:right="1417" w:hanging="708"/>
        <w:jc w:val="both"/>
        <w:rPr>
          <w:sz w:val="20"/>
        </w:rPr>
      </w:pPr>
      <w:r>
        <w:rPr>
          <w:sz w:val="20"/>
        </w:rPr>
        <w:t>Evaluar el cumplimiento de los objetivos y metas fijadas en los programas de naturaleza administrativa contenidos en el presupuesto de la Comisión, empleando la metodología que se </w:t>
      </w:r>
      <w:r>
        <w:rPr>
          <w:spacing w:val="-2"/>
          <w:sz w:val="20"/>
        </w:rPr>
        <w:t>determine;</w:t>
      </w:r>
    </w:p>
    <w:p>
      <w:pPr>
        <w:pStyle w:val="ListParagraph"/>
        <w:numPr>
          <w:ilvl w:val="0"/>
          <w:numId w:val="17"/>
        </w:numPr>
        <w:tabs>
          <w:tab w:pos="2124" w:val="left" w:leader="none"/>
          <w:tab w:pos="2126" w:val="left" w:leader="none"/>
        </w:tabs>
        <w:spacing w:line="240" w:lineRule="auto" w:before="230" w:after="0"/>
        <w:ind w:left="2126" w:right="1427" w:hanging="708"/>
        <w:jc w:val="both"/>
        <w:rPr>
          <w:sz w:val="20"/>
        </w:rPr>
      </w:pPr>
      <w:r>
        <w:rPr>
          <w:sz w:val="20"/>
        </w:rPr>
        <w:t>Recibir</w:t>
      </w:r>
      <w:r>
        <w:rPr>
          <w:spacing w:val="-1"/>
          <w:sz w:val="20"/>
        </w:rPr>
        <w:t> </w:t>
      </w:r>
      <w:r>
        <w:rPr>
          <w:sz w:val="20"/>
        </w:rPr>
        <w:t>y</w:t>
      </w:r>
      <w:r>
        <w:rPr>
          <w:spacing w:val="-1"/>
          <w:sz w:val="20"/>
        </w:rPr>
        <w:t> </w:t>
      </w:r>
      <w:r>
        <w:rPr>
          <w:sz w:val="20"/>
        </w:rPr>
        <w:t>substanciar</w:t>
      </w:r>
      <w:r>
        <w:rPr>
          <w:spacing w:val="-1"/>
          <w:sz w:val="20"/>
        </w:rPr>
        <w:t> </w:t>
      </w:r>
      <w:r>
        <w:rPr>
          <w:sz w:val="20"/>
        </w:rPr>
        <w:t>directamente, las quejas</w:t>
      </w:r>
      <w:r>
        <w:rPr>
          <w:spacing w:val="-1"/>
          <w:sz w:val="20"/>
        </w:rPr>
        <w:t> </w:t>
      </w:r>
      <w:r>
        <w:rPr>
          <w:sz w:val="20"/>
        </w:rPr>
        <w:t>o denuncias</w:t>
      </w:r>
      <w:r>
        <w:rPr>
          <w:spacing w:val="-1"/>
          <w:sz w:val="20"/>
        </w:rPr>
        <w:t> </w:t>
      </w:r>
      <w:r>
        <w:rPr>
          <w:sz w:val="20"/>
        </w:rPr>
        <w:t>por hechos</w:t>
      </w:r>
      <w:r>
        <w:rPr>
          <w:spacing w:val="-1"/>
          <w:sz w:val="20"/>
        </w:rPr>
        <w:t> </w:t>
      </w:r>
      <w:r>
        <w:rPr>
          <w:sz w:val="20"/>
        </w:rPr>
        <w:t>u</w:t>
      </w:r>
      <w:r>
        <w:rPr>
          <w:spacing w:val="-2"/>
          <w:sz w:val="20"/>
        </w:rPr>
        <w:t> </w:t>
      </w:r>
      <w:r>
        <w:rPr>
          <w:sz w:val="20"/>
        </w:rPr>
        <w:t>omisiones</w:t>
      </w:r>
      <w:r>
        <w:rPr>
          <w:spacing w:val="-1"/>
          <w:sz w:val="20"/>
        </w:rPr>
        <w:t> </w:t>
      </w:r>
      <w:r>
        <w:rPr>
          <w:sz w:val="20"/>
        </w:rPr>
        <w:t>en materia de responsabilidades administrativas, conforme a las leyes aplicables;</w:t>
      </w:r>
    </w:p>
    <w:p>
      <w:pPr>
        <w:pStyle w:val="BodyText"/>
        <w:spacing w:before="1"/>
        <w:ind w:left="0"/>
      </w:pPr>
    </w:p>
    <w:p>
      <w:pPr>
        <w:pStyle w:val="ListParagraph"/>
        <w:numPr>
          <w:ilvl w:val="0"/>
          <w:numId w:val="17"/>
        </w:numPr>
        <w:tabs>
          <w:tab w:pos="2124" w:val="left" w:leader="none"/>
          <w:tab w:pos="2126" w:val="left" w:leader="none"/>
        </w:tabs>
        <w:spacing w:line="240" w:lineRule="auto" w:before="0" w:after="0"/>
        <w:ind w:left="2126" w:right="1426" w:hanging="708"/>
        <w:jc w:val="both"/>
        <w:rPr>
          <w:sz w:val="20"/>
        </w:rPr>
      </w:pPr>
      <w:r>
        <w:rPr>
          <w:sz w:val="20"/>
        </w:rPr>
        <w:t>Requerir información y efectuar visitas y auditorías a las áreas y órganos de la Comisión para el cumplimento de sus funciones;</w:t>
      </w:r>
    </w:p>
    <w:p>
      <w:pPr>
        <w:pStyle w:val="ListParagraph"/>
        <w:numPr>
          <w:ilvl w:val="0"/>
          <w:numId w:val="17"/>
        </w:numPr>
        <w:tabs>
          <w:tab w:pos="2126" w:val="left" w:leader="none"/>
        </w:tabs>
        <w:spacing w:line="240" w:lineRule="auto" w:before="229" w:after="0"/>
        <w:ind w:left="2126" w:right="1418" w:hanging="708"/>
        <w:jc w:val="both"/>
        <w:rPr>
          <w:sz w:val="20"/>
        </w:rPr>
      </w:pPr>
      <w:r>
        <w:rPr>
          <w:sz w:val="20"/>
        </w:rPr>
        <w:t>Recibir,</w:t>
      </w:r>
      <w:r>
        <w:rPr>
          <w:spacing w:val="-2"/>
          <w:sz w:val="20"/>
        </w:rPr>
        <w:t> </w:t>
      </w:r>
      <w:r>
        <w:rPr>
          <w:sz w:val="20"/>
        </w:rPr>
        <w:t>tramitar</w:t>
      </w:r>
      <w:r>
        <w:rPr>
          <w:spacing w:val="-1"/>
          <w:sz w:val="20"/>
        </w:rPr>
        <w:t> </w:t>
      </w:r>
      <w:r>
        <w:rPr>
          <w:sz w:val="20"/>
        </w:rPr>
        <w:t>y</w:t>
      </w:r>
      <w:r>
        <w:rPr>
          <w:spacing w:val="-1"/>
          <w:sz w:val="20"/>
        </w:rPr>
        <w:t> </w:t>
      </w:r>
      <w:r>
        <w:rPr>
          <w:sz w:val="20"/>
        </w:rPr>
        <w:t>resolver las</w:t>
      </w:r>
      <w:r>
        <w:rPr>
          <w:spacing w:val="-1"/>
          <w:sz w:val="20"/>
        </w:rPr>
        <w:t> </w:t>
      </w:r>
      <w:r>
        <w:rPr>
          <w:sz w:val="20"/>
        </w:rPr>
        <w:t>inconformidades, procedimientos</w:t>
      </w:r>
      <w:r>
        <w:rPr>
          <w:spacing w:val="-1"/>
          <w:sz w:val="20"/>
        </w:rPr>
        <w:t> </w:t>
      </w:r>
      <w:r>
        <w:rPr>
          <w:sz w:val="20"/>
        </w:rPr>
        <w:t>y recursos</w:t>
      </w:r>
      <w:r>
        <w:rPr>
          <w:spacing w:val="-1"/>
          <w:sz w:val="20"/>
        </w:rPr>
        <w:t> </w:t>
      </w:r>
      <w:r>
        <w:rPr>
          <w:sz w:val="20"/>
        </w:rPr>
        <w:t>administrativos que se promuevan</w:t>
      </w:r>
      <w:r>
        <w:rPr>
          <w:spacing w:val="-3"/>
          <w:sz w:val="20"/>
        </w:rPr>
        <w:t> </w:t>
      </w:r>
      <w:r>
        <w:rPr>
          <w:sz w:val="20"/>
        </w:rPr>
        <w:t>en</w:t>
      </w:r>
      <w:r>
        <w:rPr>
          <w:spacing w:val="-5"/>
          <w:sz w:val="20"/>
        </w:rPr>
        <w:t> </w:t>
      </w:r>
      <w:r>
        <w:rPr>
          <w:sz w:val="20"/>
        </w:rPr>
        <w:t>términos</w:t>
      </w:r>
      <w:r>
        <w:rPr>
          <w:spacing w:val="-3"/>
          <w:sz w:val="20"/>
        </w:rPr>
        <w:t> </w:t>
      </w:r>
      <w:r>
        <w:rPr>
          <w:sz w:val="20"/>
        </w:rPr>
        <w:t>de</w:t>
      </w:r>
      <w:r>
        <w:rPr>
          <w:spacing w:val="-2"/>
          <w:sz w:val="20"/>
        </w:rPr>
        <w:t> </w:t>
      </w:r>
      <w:r>
        <w:rPr>
          <w:sz w:val="20"/>
        </w:rPr>
        <w:t>la</w:t>
      </w:r>
      <w:r>
        <w:rPr>
          <w:spacing w:val="-2"/>
          <w:sz w:val="20"/>
        </w:rPr>
        <w:t> </w:t>
      </w:r>
      <w:r>
        <w:rPr>
          <w:sz w:val="20"/>
        </w:rPr>
        <w:t>legislación</w:t>
      </w:r>
      <w:r>
        <w:rPr>
          <w:spacing w:val="-2"/>
          <w:sz w:val="20"/>
        </w:rPr>
        <w:t> </w:t>
      </w:r>
      <w:r>
        <w:rPr>
          <w:sz w:val="20"/>
        </w:rPr>
        <w:t>en</w:t>
      </w:r>
      <w:r>
        <w:rPr>
          <w:spacing w:val="-2"/>
          <w:sz w:val="20"/>
        </w:rPr>
        <w:t> </w:t>
      </w:r>
      <w:r>
        <w:rPr>
          <w:sz w:val="20"/>
        </w:rPr>
        <w:t>materia</w:t>
      </w:r>
      <w:r>
        <w:rPr>
          <w:spacing w:val="-2"/>
          <w:sz w:val="20"/>
        </w:rPr>
        <w:t> </w:t>
      </w:r>
      <w:r>
        <w:rPr>
          <w:sz w:val="20"/>
        </w:rPr>
        <w:t>de</w:t>
      </w:r>
      <w:r>
        <w:rPr>
          <w:spacing w:val="-2"/>
          <w:sz w:val="20"/>
        </w:rPr>
        <w:t> </w:t>
      </w:r>
      <w:r>
        <w:rPr>
          <w:sz w:val="20"/>
        </w:rPr>
        <w:t>Adquisiciones,</w:t>
      </w:r>
      <w:r>
        <w:rPr>
          <w:spacing w:val="-2"/>
          <w:sz w:val="20"/>
        </w:rPr>
        <w:t> </w:t>
      </w:r>
      <w:r>
        <w:rPr>
          <w:sz w:val="20"/>
        </w:rPr>
        <w:t>Arrendamientos</w:t>
      </w:r>
      <w:r>
        <w:rPr>
          <w:spacing w:val="-3"/>
          <w:sz w:val="20"/>
        </w:rPr>
        <w:t> </w:t>
      </w:r>
      <w:r>
        <w:rPr>
          <w:sz w:val="20"/>
        </w:rPr>
        <w:t>y</w:t>
      </w:r>
      <w:r>
        <w:rPr>
          <w:spacing w:val="-3"/>
          <w:sz w:val="20"/>
        </w:rPr>
        <w:t> </w:t>
      </w:r>
      <w:r>
        <w:rPr>
          <w:sz w:val="20"/>
        </w:rPr>
        <w:t>Servicios del Sector Público; de Obras Públicas y Servicios Relacionados con las mismas, y sus </w:t>
      </w:r>
      <w:r>
        <w:rPr>
          <w:spacing w:val="-2"/>
          <w:sz w:val="20"/>
        </w:rPr>
        <w:t>Reglamentos;</w:t>
      </w:r>
    </w:p>
    <w:p>
      <w:pPr>
        <w:pStyle w:val="BodyText"/>
        <w:spacing w:before="2"/>
        <w:ind w:left="0"/>
      </w:pPr>
    </w:p>
    <w:p>
      <w:pPr>
        <w:pStyle w:val="ListParagraph"/>
        <w:numPr>
          <w:ilvl w:val="0"/>
          <w:numId w:val="17"/>
        </w:numPr>
        <w:tabs>
          <w:tab w:pos="2124" w:val="left" w:leader="none"/>
          <w:tab w:pos="2126" w:val="left" w:leader="none"/>
        </w:tabs>
        <w:spacing w:line="240" w:lineRule="auto" w:before="0" w:after="0"/>
        <w:ind w:left="2126" w:right="1424" w:hanging="708"/>
        <w:jc w:val="both"/>
        <w:rPr>
          <w:sz w:val="20"/>
        </w:rPr>
      </w:pPr>
      <w:r>
        <w:rPr>
          <w:sz w:val="20"/>
        </w:rPr>
        <w:t>Intervenir en los actos de entrega-recepción de los servidores públicos de la Comisión, en los términos de la normativa aplicable;</w:t>
      </w:r>
    </w:p>
    <w:p>
      <w:pPr>
        <w:pStyle w:val="BodyText"/>
        <w:spacing w:before="229"/>
        <w:ind w:left="0"/>
      </w:pPr>
    </w:p>
    <w:p>
      <w:pPr>
        <w:pStyle w:val="ListParagraph"/>
        <w:numPr>
          <w:ilvl w:val="0"/>
          <w:numId w:val="17"/>
        </w:numPr>
        <w:tabs>
          <w:tab w:pos="2126" w:val="left" w:leader="none"/>
        </w:tabs>
        <w:spacing w:line="240" w:lineRule="auto" w:before="1" w:after="0"/>
        <w:ind w:left="2126" w:right="1426" w:hanging="708"/>
        <w:jc w:val="both"/>
        <w:rPr>
          <w:sz w:val="20"/>
        </w:rPr>
      </w:pPr>
      <w:r>
        <w:rPr>
          <w:sz w:val="20"/>
        </w:rPr>
        <w:t>Participar, conforme a las disposiciones vigentes, en los comités y subcomités de los que el Órgano Interno de Control forme parte, e intervenir en los actos que se deriven de los mismos;</w:t>
      </w:r>
    </w:p>
    <w:p>
      <w:pPr>
        <w:pStyle w:val="ListParagraph"/>
        <w:numPr>
          <w:ilvl w:val="0"/>
          <w:numId w:val="17"/>
        </w:numPr>
        <w:tabs>
          <w:tab w:pos="2124" w:val="left" w:leader="none"/>
          <w:tab w:pos="2126" w:val="left" w:leader="none"/>
        </w:tabs>
        <w:spacing w:line="240" w:lineRule="auto" w:before="228" w:after="0"/>
        <w:ind w:left="2126" w:right="1422" w:hanging="708"/>
        <w:jc w:val="both"/>
        <w:rPr>
          <w:sz w:val="20"/>
        </w:rPr>
      </w:pPr>
      <w:r>
        <w:rPr>
          <w:sz w:val="20"/>
        </w:rPr>
        <w:t>Atender las solicitudes de los diferentes órganos de la Comisión en los asuntos de su </w:t>
      </w:r>
      <w:r>
        <w:rPr>
          <w:spacing w:val="-2"/>
          <w:sz w:val="20"/>
        </w:rPr>
        <w:t>competencia;</w:t>
      </w:r>
    </w:p>
    <w:p>
      <w:pPr>
        <w:pStyle w:val="ListParagraph"/>
        <w:spacing w:after="0" w:line="240" w:lineRule="auto"/>
        <w:jc w:val="both"/>
        <w:rPr>
          <w:sz w:val="20"/>
        </w:rPr>
        <w:sectPr>
          <w:pgSz w:w="12250" w:h="15850"/>
          <w:pgMar w:header="0" w:footer="969" w:top="1660" w:bottom="1160" w:left="0" w:right="0"/>
        </w:sectPr>
      </w:pPr>
    </w:p>
    <w:p>
      <w:pPr>
        <w:pStyle w:val="ListParagraph"/>
        <w:numPr>
          <w:ilvl w:val="0"/>
          <w:numId w:val="17"/>
        </w:numPr>
        <w:tabs>
          <w:tab w:pos="2126" w:val="left" w:leader="none"/>
        </w:tabs>
        <w:spacing w:line="240" w:lineRule="auto" w:before="169" w:after="0"/>
        <w:ind w:left="2126" w:right="1414" w:hanging="708"/>
        <w:jc w:val="left"/>
        <w:rPr>
          <w:sz w:val="20"/>
        </w:rPr>
      </w:pPr>
      <w:r>
        <w:rPr>
          <w:sz w:val="20"/>
        </w:rPr>
        <w:t>Proponer los proyectos de modificación</w:t>
      </w:r>
      <w:r>
        <w:rPr>
          <w:spacing w:val="-2"/>
          <w:sz w:val="20"/>
        </w:rPr>
        <w:t> </w:t>
      </w:r>
      <w:r>
        <w:rPr>
          <w:sz w:val="20"/>
        </w:rPr>
        <w:t>o actualización</w:t>
      </w:r>
      <w:r>
        <w:rPr>
          <w:spacing w:val="-1"/>
          <w:sz w:val="20"/>
        </w:rPr>
        <w:t> </w:t>
      </w:r>
      <w:r>
        <w:rPr>
          <w:sz w:val="20"/>
        </w:rPr>
        <w:t>de</w:t>
      </w:r>
      <w:r>
        <w:rPr>
          <w:spacing w:val="-2"/>
          <w:sz w:val="20"/>
        </w:rPr>
        <w:t> </w:t>
      </w:r>
      <w:r>
        <w:rPr>
          <w:sz w:val="20"/>
        </w:rPr>
        <w:t>su</w:t>
      </w:r>
      <w:r>
        <w:rPr>
          <w:spacing w:val="-1"/>
          <w:sz w:val="20"/>
        </w:rPr>
        <w:t> </w:t>
      </w:r>
      <w:r>
        <w:rPr>
          <w:sz w:val="20"/>
        </w:rPr>
        <w:t>estructura</w:t>
      </w:r>
      <w:r>
        <w:rPr>
          <w:spacing w:val="-1"/>
          <w:sz w:val="20"/>
        </w:rPr>
        <w:t> </w:t>
      </w:r>
      <w:r>
        <w:rPr>
          <w:sz w:val="20"/>
        </w:rPr>
        <w:t>orgánica,</w:t>
      </w:r>
      <w:r>
        <w:rPr>
          <w:spacing w:val="-1"/>
          <w:sz w:val="20"/>
        </w:rPr>
        <w:t> </w:t>
      </w:r>
      <w:r>
        <w:rPr>
          <w:sz w:val="20"/>
        </w:rPr>
        <w:t>personal</w:t>
      </w:r>
      <w:r>
        <w:rPr>
          <w:spacing w:val="-2"/>
          <w:sz w:val="20"/>
        </w:rPr>
        <w:t> </w:t>
      </w:r>
      <w:r>
        <w:rPr>
          <w:sz w:val="20"/>
        </w:rPr>
        <w:t>y/o de </w:t>
      </w:r>
      <w:r>
        <w:rPr>
          <w:spacing w:val="-2"/>
          <w:sz w:val="20"/>
        </w:rPr>
        <w:t>recursos;</w:t>
      </w:r>
    </w:p>
    <w:p>
      <w:pPr>
        <w:pStyle w:val="ListParagraph"/>
        <w:numPr>
          <w:ilvl w:val="0"/>
          <w:numId w:val="17"/>
        </w:numPr>
        <w:tabs>
          <w:tab w:pos="2126" w:val="left" w:leader="none"/>
        </w:tabs>
        <w:spacing w:line="240" w:lineRule="auto" w:before="228" w:after="0"/>
        <w:ind w:left="2126" w:right="0" w:hanging="708"/>
        <w:jc w:val="left"/>
        <w:rPr>
          <w:sz w:val="20"/>
        </w:rPr>
      </w:pPr>
      <w:r>
        <w:rPr>
          <w:sz w:val="20"/>
        </w:rPr>
        <w:t>Formular</w:t>
      </w:r>
      <w:r>
        <w:rPr>
          <w:spacing w:val="-9"/>
          <w:sz w:val="20"/>
        </w:rPr>
        <w:t> </w:t>
      </w:r>
      <w:r>
        <w:rPr>
          <w:sz w:val="20"/>
        </w:rPr>
        <w:t>el</w:t>
      </w:r>
      <w:r>
        <w:rPr>
          <w:spacing w:val="-8"/>
          <w:sz w:val="20"/>
        </w:rPr>
        <w:t> </w:t>
      </w:r>
      <w:r>
        <w:rPr>
          <w:sz w:val="20"/>
        </w:rPr>
        <w:t>anteproyecto</w:t>
      </w:r>
      <w:r>
        <w:rPr>
          <w:spacing w:val="-7"/>
          <w:sz w:val="20"/>
        </w:rPr>
        <w:t> </w:t>
      </w:r>
      <w:r>
        <w:rPr>
          <w:sz w:val="20"/>
        </w:rPr>
        <w:t>de</w:t>
      </w:r>
      <w:r>
        <w:rPr>
          <w:spacing w:val="-8"/>
          <w:sz w:val="20"/>
        </w:rPr>
        <w:t> </w:t>
      </w:r>
      <w:r>
        <w:rPr>
          <w:sz w:val="20"/>
        </w:rPr>
        <w:t>presupuesto</w:t>
      </w:r>
      <w:r>
        <w:rPr>
          <w:spacing w:val="-7"/>
          <w:sz w:val="20"/>
        </w:rPr>
        <w:t> </w:t>
      </w:r>
      <w:r>
        <w:rPr>
          <w:sz w:val="20"/>
        </w:rPr>
        <w:t>del</w:t>
      </w:r>
      <w:r>
        <w:rPr>
          <w:spacing w:val="-8"/>
          <w:sz w:val="20"/>
        </w:rPr>
        <w:t> </w:t>
      </w:r>
      <w:r>
        <w:rPr>
          <w:sz w:val="20"/>
        </w:rPr>
        <w:t>Órgano</w:t>
      </w:r>
      <w:r>
        <w:rPr>
          <w:spacing w:val="-8"/>
          <w:sz w:val="20"/>
        </w:rPr>
        <w:t> </w:t>
      </w:r>
      <w:r>
        <w:rPr>
          <w:sz w:val="20"/>
        </w:rPr>
        <w:t>Interno</w:t>
      </w:r>
      <w:r>
        <w:rPr>
          <w:spacing w:val="-8"/>
          <w:sz w:val="20"/>
        </w:rPr>
        <w:t> </w:t>
      </w:r>
      <w:r>
        <w:rPr>
          <w:sz w:val="20"/>
        </w:rPr>
        <w:t>de</w:t>
      </w:r>
      <w:r>
        <w:rPr>
          <w:spacing w:val="-10"/>
          <w:sz w:val="20"/>
        </w:rPr>
        <w:t> </w:t>
      </w:r>
      <w:r>
        <w:rPr>
          <w:spacing w:val="-2"/>
          <w:sz w:val="20"/>
        </w:rPr>
        <w:t>Control;</w:t>
      </w:r>
    </w:p>
    <w:p>
      <w:pPr>
        <w:pStyle w:val="BodyText"/>
        <w:spacing w:before="1"/>
        <w:ind w:left="0"/>
      </w:pPr>
    </w:p>
    <w:p>
      <w:pPr>
        <w:pStyle w:val="BodyText"/>
        <w:ind w:right="1423"/>
        <w:jc w:val="both"/>
      </w:pPr>
      <w:r>
        <w:rPr>
          <w:rFonts w:ascii="Arial" w:hAnsi="Arial"/>
          <w:b/>
        </w:rPr>
        <w:t>XIX.- </w:t>
      </w:r>
      <w:r>
        <w:rPr/>
        <w:t>Presentar a la Comisión los informes semestral y anual de resultados de su gestión, mismo que entregará a la Auditoría Superior del Estado y al Congreso del Estado, y comparecer ante la Comisión, cuando así lo requiera la persona titular de la comisión;</w:t>
      </w:r>
    </w:p>
    <w:p>
      <w:pPr>
        <w:spacing w:before="3"/>
        <w:ind w:left="0" w:right="1418"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5"/>
        <w:ind w:left="0"/>
        <w:rPr>
          <w:rFonts w:ascii="Arial"/>
          <w:i/>
          <w:sz w:val="14"/>
        </w:rPr>
      </w:pPr>
    </w:p>
    <w:p>
      <w:pPr>
        <w:pStyle w:val="BodyText"/>
        <w:ind w:right="1427"/>
        <w:jc w:val="both"/>
      </w:pPr>
      <w:r>
        <w:rPr>
          <w:rFonts w:ascii="Arial" w:hAnsi="Arial"/>
          <w:b/>
        </w:rPr>
        <w:t>XX.-</w:t>
      </w:r>
      <w:r>
        <w:rPr>
          <w:rFonts w:ascii="Arial" w:hAnsi="Arial"/>
          <w:b/>
          <w:spacing w:val="80"/>
        </w:rPr>
        <w:t> </w:t>
      </w:r>
      <w:r>
        <w:rPr/>
        <w:t>Presentar a la Comisión los informes respecto de los expedientes relativos a las faltas administrativas y, en su caso, sobre la imposición de sanciones en materia de responsabilidades </w:t>
      </w:r>
      <w:r>
        <w:rPr>
          <w:spacing w:val="-2"/>
        </w:rPr>
        <w:t>administrativas;</w:t>
      </w:r>
    </w:p>
    <w:p>
      <w:pPr>
        <w:pStyle w:val="BodyText"/>
        <w:spacing w:before="3"/>
        <w:ind w:left="0"/>
      </w:pPr>
    </w:p>
    <w:p>
      <w:pPr>
        <w:pStyle w:val="BodyText"/>
        <w:ind w:right="1429"/>
        <w:jc w:val="both"/>
      </w:pPr>
      <w:r>
        <w:rPr>
          <w:rFonts w:ascii="Arial" w:hAnsi="Arial"/>
          <w:b/>
        </w:rPr>
        <w:t>XXI.-</w:t>
      </w:r>
      <w:r>
        <w:rPr>
          <w:rFonts w:ascii="Arial" w:hAnsi="Arial"/>
          <w:b/>
          <w:spacing w:val="80"/>
        </w:rPr>
        <w:t> </w:t>
      </w:r>
      <w:r>
        <w:rPr/>
        <w:t>Ordenar y practicar de oficio, a partir de la denuncia o derivado de las auditorías realizadas, las investigaciones por presuntas faltas administrativas;</w:t>
      </w:r>
    </w:p>
    <w:p>
      <w:pPr>
        <w:pStyle w:val="BodyText"/>
        <w:spacing w:before="229"/>
        <w:ind w:right="1425"/>
        <w:jc w:val="both"/>
      </w:pPr>
      <w:r>
        <w:rPr>
          <w:rFonts w:ascii="Arial" w:hAnsi="Arial"/>
          <w:b/>
        </w:rPr>
        <w:t>XXII.-</w:t>
      </w:r>
      <w:r>
        <w:rPr>
          <w:rFonts w:ascii="Arial" w:hAnsi="Arial"/>
          <w:b/>
          <w:spacing w:val="80"/>
        </w:rPr>
        <w:t> </w:t>
      </w:r>
      <w:r>
        <w:rPr/>
        <w:t>Dictar los acuerdos y resoluciones que correspondan en términos de la legislación en materia de Responsabilidades Administrativas; y</w:t>
      </w:r>
    </w:p>
    <w:p>
      <w:pPr>
        <w:pStyle w:val="BodyText"/>
        <w:spacing w:before="1"/>
        <w:ind w:left="0"/>
      </w:pPr>
    </w:p>
    <w:p>
      <w:pPr>
        <w:pStyle w:val="BodyText"/>
        <w:ind w:right="1427"/>
        <w:jc w:val="both"/>
      </w:pPr>
      <w:r>
        <w:rPr>
          <w:rFonts w:ascii="Arial" w:hAnsi="Arial"/>
          <w:b/>
        </w:rPr>
        <w:t>XXIII.-</w:t>
      </w:r>
      <w:r>
        <w:rPr>
          <w:rFonts w:ascii="Arial" w:hAnsi="Arial"/>
          <w:b/>
          <w:spacing w:val="40"/>
        </w:rPr>
        <w:t> </w:t>
      </w:r>
      <w:r>
        <w:rPr/>
        <w:t>Las que le señalen la legislación en materia de responsabilidades administrativas y demás atribuciones que le confieran otros ordenamientos.</w:t>
      </w:r>
    </w:p>
    <w:p>
      <w:pPr>
        <w:pStyle w:val="BodyText"/>
        <w:spacing w:before="229"/>
        <w:jc w:val="both"/>
      </w:pPr>
      <w:r>
        <w:rPr>
          <w:rFonts w:ascii="Arial" w:hAnsi="Arial"/>
          <w:b/>
        </w:rPr>
        <w:t>Artículo</w:t>
      </w:r>
      <w:r>
        <w:rPr>
          <w:rFonts w:ascii="Arial" w:hAnsi="Arial"/>
          <w:b/>
          <w:spacing w:val="-7"/>
        </w:rPr>
        <w:t> </w:t>
      </w:r>
      <w:r>
        <w:rPr>
          <w:rFonts w:ascii="Arial" w:hAnsi="Arial"/>
          <w:b/>
        </w:rPr>
        <w:t>133.</w:t>
      </w:r>
      <w:r>
        <w:rPr>
          <w:rFonts w:ascii="Arial" w:hAnsi="Arial"/>
          <w:b/>
          <w:spacing w:val="-5"/>
        </w:rPr>
        <w:t> </w:t>
      </w:r>
      <w:r>
        <w:rPr/>
        <w:t>El</w:t>
      </w:r>
      <w:r>
        <w:rPr>
          <w:spacing w:val="-7"/>
        </w:rPr>
        <w:t> </w:t>
      </w:r>
      <w:r>
        <w:rPr/>
        <w:t>titular</w:t>
      </w:r>
      <w:r>
        <w:rPr>
          <w:spacing w:val="-7"/>
        </w:rPr>
        <w:t> </w:t>
      </w:r>
      <w:r>
        <w:rPr/>
        <w:t>del</w:t>
      </w:r>
      <w:r>
        <w:rPr>
          <w:spacing w:val="-7"/>
        </w:rPr>
        <w:t> </w:t>
      </w:r>
      <w:r>
        <w:rPr/>
        <w:t>Órgano</w:t>
      </w:r>
      <w:r>
        <w:rPr>
          <w:spacing w:val="-9"/>
        </w:rPr>
        <w:t> </w:t>
      </w:r>
      <w:r>
        <w:rPr/>
        <w:t>Interno</w:t>
      </w:r>
      <w:r>
        <w:rPr>
          <w:spacing w:val="-7"/>
        </w:rPr>
        <w:t> </w:t>
      </w:r>
      <w:r>
        <w:rPr/>
        <w:t>de</w:t>
      </w:r>
      <w:r>
        <w:rPr>
          <w:spacing w:val="-6"/>
        </w:rPr>
        <w:t> </w:t>
      </w:r>
      <w:r>
        <w:rPr/>
        <w:t>Control</w:t>
      </w:r>
      <w:r>
        <w:rPr>
          <w:spacing w:val="-7"/>
        </w:rPr>
        <w:t> </w:t>
      </w:r>
      <w:r>
        <w:rPr/>
        <w:t>deberá</w:t>
      </w:r>
      <w:r>
        <w:rPr>
          <w:spacing w:val="-6"/>
        </w:rPr>
        <w:t> </w:t>
      </w:r>
      <w:r>
        <w:rPr/>
        <w:t>reunir</w:t>
      </w:r>
      <w:r>
        <w:rPr>
          <w:spacing w:val="-6"/>
        </w:rPr>
        <w:t> </w:t>
      </w:r>
      <w:r>
        <w:rPr/>
        <w:t>los</w:t>
      </w:r>
      <w:r>
        <w:rPr>
          <w:spacing w:val="-7"/>
        </w:rPr>
        <w:t> </w:t>
      </w:r>
      <w:r>
        <w:rPr/>
        <w:t>siguientes</w:t>
      </w:r>
      <w:r>
        <w:rPr>
          <w:spacing w:val="-7"/>
        </w:rPr>
        <w:t> </w:t>
      </w:r>
      <w:r>
        <w:rPr>
          <w:spacing w:val="-2"/>
        </w:rPr>
        <w:t>requisitos:</w:t>
      </w:r>
    </w:p>
    <w:p>
      <w:pPr>
        <w:pStyle w:val="BodyText"/>
        <w:ind w:left="0"/>
      </w:pPr>
    </w:p>
    <w:p>
      <w:pPr>
        <w:pStyle w:val="ListParagraph"/>
        <w:numPr>
          <w:ilvl w:val="0"/>
          <w:numId w:val="18"/>
        </w:numPr>
        <w:tabs>
          <w:tab w:pos="2126" w:val="left" w:leader="none"/>
        </w:tabs>
        <w:spacing w:line="240" w:lineRule="auto" w:before="0" w:after="0"/>
        <w:ind w:left="2126" w:right="0" w:hanging="708"/>
        <w:jc w:val="left"/>
        <w:rPr>
          <w:sz w:val="20"/>
        </w:rPr>
      </w:pPr>
      <w:r>
        <w:rPr>
          <w:sz w:val="20"/>
        </w:rPr>
        <w:t>Ser</w:t>
      </w:r>
      <w:r>
        <w:rPr>
          <w:spacing w:val="-7"/>
          <w:sz w:val="20"/>
        </w:rPr>
        <w:t> </w:t>
      </w:r>
      <w:r>
        <w:rPr>
          <w:sz w:val="20"/>
        </w:rPr>
        <w:t>ciudadano</w:t>
      </w:r>
      <w:r>
        <w:rPr>
          <w:spacing w:val="-5"/>
          <w:sz w:val="20"/>
        </w:rPr>
        <w:t> </w:t>
      </w:r>
      <w:r>
        <w:rPr>
          <w:sz w:val="20"/>
        </w:rPr>
        <w:t>o</w:t>
      </w:r>
      <w:r>
        <w:rPr>
          <w:spacing w:val="-8"/>
          <w:sz w:val="20"/>
        </w:rPr>
        <w:t> </w:t>
      </w:r>
      <w:r>
        <w:rPr>
          <w:sz w:val="20"/>
        </w:rPr>
        <w:t>ciudadana</w:t>
      </w:r>
      <w:r>
        <w:rPr>
          <w:spacing w:val="-5"/>
          <w:sz w:val="20"/>
        </w:rPr>
        <w:t> </w:t>
      </w:r>
      <w:r>
        <w:rPr>
          <w:sz w:val="20"/>
        </w:rPr>
        <w:t>hidalguense</w:t>
      </w:r>
      <w:r>
        <w:rPr>
          <w:spacing w:val="-7"/>
          <w:sz w:val="20"/>
        </w:rPr>
        <w:t> </w:t>
      </w:r>
      <w:r>
        <w:rPr>
          <w:sz w:val="20"/>
        </w:rPr>
        <w:t>en</w:t>
      </w:r>
      <w:r>
        <w:rPr>
          <w:spacing w:val="-7"/>
          <w:sz w:val="20"/>
        </w:rPr>
        <w:t> </w:t>
      </w:r>
      <w:r>
        <w:rPr>
          <w:sz w:val="20"/>
        </w:rPr>
        <w:t>pleno</w:t>
      </w:r>
      <w:r>
        <w:rPr>
          <w:spacing w:val="-7"/>
          <w:sz w:val="20"/>
        </w:rPr>
        <w:t> </w:t>
      </w:r>
      <w:r>
        <w:rPr>
          <w:sz w:val="20"/>
        </w:rPr>
        <w:t>goce</w:t>
      </w:r>
      <w:r>
        <w:rPr>
          <w:spacing w:val="-5"/>
          <w:sz w:val="20"/>
        </w:rPr>
        <w:t> </w:t>
      </w:r>
      <w:r>
        <w:rPr>
          <w:sz w:val="20"/>
        </w:rPr>
        <w:t>de</w:t>
      </w:r>
      <w:r>
        <w:rPr>
          <w:spacing w:val="-8"/>
          <w:sz w:val="20"/>
        </w:rPr>
        <w:t> </w:t>
      </w:r>
      <w:r>
        <w:rPr>
          <w:sz w:val="20"/>
        </w:rPr>
        <w:t>sus</w:t>
      </w:r>
      <w:r>
        <w:rPr>
          <w:spacing w:val="-6"/>
          <w:sz w:val="20"/>
        </w:rPr>
        <w:t> </w:t>
      </w:r>
      <w:r>
        <w:rPr>
          <w:sz w:val="20"/>
        </w:rPr>
        <w:t>derechos</w:t>
      </w:r>
      <w:r>
        <w:rPr>
          <w:spacing w:val="-6"/>
          <w:sz w:val="20"/>
        </w:rPr>
        <w:t> </w:t>
      </w:r>
      <w:r>
        <w:rPr>
          <w:sz w:val="20"/>
        </w:rPr>
        <w:t>civiles</w:t>
      </w:r>
      <w:r>
        <w:rPr>
          <w:spacing w:val="-5"/>
          <w:sz w:val="20"/>
        </w:rPr>
        <w:t> </w:t>
      </w:r>
      <w:r>
        <w:rPr>
          <w:sz w:val="20"/>
        </w:rPr>
        <w:t>y</w:t>
      </w:r>
      <w:r>
        <w:rPr>
          <w:spacing w:val="-6"/>
          <w:sz w:val="20"/>
        </w:rPr>
        <w:t> </w:t>
      </w:r>
      <w:r>
        <w:rPr>
          <w:spacing w:val="-2"/>
          <w:sz w:val="20"/>
        </w:rPr>
        <w:t>políticos;</w:t>
      </w:r>
    </w:p>
    <w:p>
      <w:pPr>
        <w:spacing w:before="2"/>
        <w:ind w:left="0" w:right="1416"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2026.</w:t>
      </w:r>
    </w:p>
    <w:p>
      <w:pPr>
        <w:pStyle w:val="BodyText"/>
        <w:spacing w:before="68"/>
        <w:ind w:left="0"/>
        <w:rPr>
          <w:rFonts w:ascii="Arial"/>
          <w:i/>
          <w:sz w:val="14"/>
        </w:rPr>
      </w:pPr>
    </w:p>
    <w:p>
      <w:pPr>
        <w:pStyle w:val="ListParagraph"/>
        <w:numPr>
          <w:ilvl w:val="0"/>
          <w:numId w:val="18"/>
        </w:numPr>
        <w:tabs>
          <w:tab w:pos="2126" w:val="left" w:leader="none"/>
        </w:tabs>
        <w:spacing w:line="240" w:lineRule="auto" w:before="0" w:after="0"/>
        <w:ind w:left="2126" w:right="1426" w:hanging="708"/>
        <w:jc w:val="both"/>
        <w:rPr>
          <w:sz w:val="20"/>
        </w:rPr>
      </w:pPr>
      <w:r>
        <w:rPr>
          <w:sz w:val="20"/>
        </w:rPr>
        <w:t>Gozar de buena reputación y no haber sido condenado por delito doloso que amerite pena de prisión por más de un año;</w:t>
      </w:r>
    </w:p>
    <w:p>
      <w:pPr>
        <w:pStyle w:val="ListParagraph"/>
        <w:numPr>
          <w:ilvl w:val="0"/>
          <w:numId w:val="18"/>
        </w:numPr>
        <w:tabs>
          <w:tab w:pos="2126" w:val="left" w:leader="none"/>
        </w:tabs>
        <w:spacing w:line="240" w:lineRule="auto" w:before="229" w:after="0"/>
        <w:ind w:left="2126" w:right="1425" w:hanging="708"/>
        <w:jc w:val="both"/>
        <w:rPr>
          <w:sz w:val="20"/>
        </w:rPr>
      </w:pPr>
      <w:r>
        <w:rPr>
          <w:sz w:val="20"/>
        </w:rPr>
        <w:t>Contar al momento de su designación con una experiencia de al menos tres años en el control, manejo o fiscalización de recursos, responsabilidades administrativas, contabilidad gubernamental, auditoría gubernamental, obra pública, adquisiciones, arrendamientos y servicios del sector público;</w:t>
      </w:r>
    </w:p>
    <w:p>
      <w:pPr>
        <w:pStyle w:val="BodyText"/>
        <w:ind w:left="0"/>
      </w:pPr>
    </w:p>
    <w:p>
      <w:pPr>
        <w:pStyle w:val="ListParagraph"/>
        <w:numPr>
          <w:ilvl w:val="0"/>
          <w:numId w:val="18"/>
        </w:numPr>
        <w:tabs>
          <w:tab w:pos="2124" w:val="left" w:leader="none"/>
          <w:tab w:pos="2126" w:val="left" w:leader="none"/>
        </w:tabs>
        <w:spacing w:line="240" w:lineRule="auto" w:before="0" w:after="0"/>
        <w:ind w:left="2126" w:right="1416" w:hanging="708"/>
        <w:jc w:val="both"/>
        <w:rPr>
          <w:sz w:val="20"/>
        </w:rPr>
      </w:pPr>
      <w:r>
        <w:rPr>
          <w:sz w:val="20"/>
        </w:rPr>
        <w:t>Contar al día de su designación, con título profesional con una antigüedad mínima de cinco años, relacionado con las actividades a que se refiere la fracción anterior, expedido por autoridad o institución legalmente facultada para ello;</w:t>
      </w:r>
    </w:p>
    <w:p>
      <w:pPr>
        <w:pStyle w:val="BodyText"/>
        <w:spacing w:before="2"/>
        <w:ind w:left="0"/>
      </w:pPr>
    </w:p>
    <w:p>
      <w:pPr>
        <w:pStyle w:val="ListParagraph"/>
        <w:numPr>
          <w:ilvl w:val="0"/>
          <w:numId w:val="18"/>
        </w:numPr>
        <w:tabs>
          <w:tab w:pos="2126" w:val="left" w:leader="none"/>
        </w:tabs>
        <w:spacing w:line="240" w:lineRule="auto" w:before="0" w:after="0"/>
        <w:ind w:left="2126" w:right="0" w:hanging="708"/>
        <w:jc w:val="left"/>
        <w:rPr>
          <w:sz w:val="20"/>
        </w:rPr>
      </w:pPr>
      <w:r>
        <w:rPr>
          <w:sz w:val="20"/>
        </w:rPr>
        <w:t>Contar</w:t>
      </w:r>
      <w:r>
        <w:rPr>
          <w:spacing w:val="-9"/>
          <w:sz w:val="20"/>
        </w:rPr>
        <w:t> </w:t>
      </w:r>
      <w:r>
        <w:rPr>
          <w:sz w:val="20"/>
        </w:rPr>
        <w:t>con</w:t>
      </w:r>
      <w:r>
        <w:rPr>
          <w:spacing w:val="-9"/>
          <w:sz w:val="20"/>
        </w:rPr>
        <w:t> </w:t>
      </w:r>
      <w:r>
        <w:rPr>
          <w:sz w:val="20"/>
        </w:rPr>
        <w:t>reconocida</w:t>
      </w:r>
      <w:r>
        <w:rPr>
          <w:spacing w:val="-7"/>
          <w:sz w:val="20"/>
        </w:rPr>
        <w:t> </w:t>
      </w:r>
      <w:r>
        <w:rPr>
          <w:sz w:val="20"/>
        </w:rPr>
        <w:t>solvencia</w:t>
      </w:r>
      <w:r>
        <w:rPr>
          <w:spacing w:val="-7"/>
          <w:sz w:val="20"/>
        </w:rPr>
        <w:t> </w:t>
      </w:r>
      <w:r>
        <w:rPr>
          <w:spacing w:val="-2"/>
          <w:sz w:val="20"/>
        </w:rPr>
        <w:t>moral;</w:t>
      </w:r>
    </w:p>
    <w:p>
      <w:pPr>
        <w:pStyle w:val="ListParagraph"/>
        <w:numPr>
          <w:ilvl w:val="0"/>
          <w:numId w:val="18"/>
        </w:numPr>
        <w:tabs>
          <w:tab w:pos="2124" w:val="left" w:leader="none"/>
          <w:tab w:pos="2126" w:val="left" w:leader="none"/>
        </w:tabs>
        <w:spacing w:line="240" w:lineRule="auto" w:before="228" w:after="0"/>
        <w:ind w:left="2126" w:right="1425" w:hanging="708"/>
        <w:jc w:val="both"/>
        <w:rPr>
          <w:sz w:val="20"/>
        </w:rPr>
      </w:pPr>
      <w:r>
        <w:rPr>
          <w:sz w:val="20"/>
        </w:rPr>
        <w:t>No pertenecer o haber pertenecido en los tres años anteriores a su designación, a despachos de consultoría o auditoría que hubieren prestado sus servicios a la Comisión o haber fungido como consultor o auditor externo de la Comisión, en lo individual durante ese periodo;</w:t>
      </w:r>
    </w:p>
    <w:p>
      <w:pPr>
        <w:pStyle w:val="BodyText"/>
        <w:spacing w:before="2"/>
        <w:ind w:left="0"/>
      </w:pPr>
    </w:p>
    <w:p>
      <w:pPr>
        <w:pStyle w:val="ListParagraph"/>
        <w:numPr>
          <w:ilvl w:val="0"/>
          <w:numId w:val="18"/>
        </w:numPr>
        <w:tabs>
          <w:tab w:pos="2126" w:val="left" w:leader="none"/>
        </w:tabs>
        <w:spacing w:line="240" w:lineRule="auto" w:before="0" w:after="0"/>
        <w:ind w:left="2126" w:right="0" w:hanging="708"/>
        <w:jc w:val="left"/>
        <w:rPr>
          <w:sz w:val="20"/>
        </w:rPr>
      </w:pPr>
      <w:r>
        <w:rPr>
          <w:sz w:val="20"/>
        </w:rPr>
        <w:t>No</w:t>
      </w:r>
      <w:r>
        <w:rPr>
          <w:spacing w:val="-7"/>
          <w:sz w:val="20"/>
        </w:rPr>
        <w:t> </w:t>
      </w:r>
      <w:r>
        <w:rPr>
          <w:sz w:val="20"/>
        </w:rPr>
        <w:t>estar</w:t>
      </w:r>
      <w:r>
        <w:rPr>
          <w:spacing w:val="-4"/>
          <w:sz w:val="20"/>
        </w:rPr>
        <w:t> </w:t>
      </w:r>
      <w:r>
        <w:rPr>
          <w:sz w:val="20"/>
        </w:rPr>
        <w:t>inhabilitado</w:t>
      </w:r>
      <w:r>
        <w:rPr>
          <w:spacing w:val="-7"/>
          <w:sz w:val="20"/>
        </w:rPr>
        <w:t> </w:t>
      </w:r>
      <w:r>
        <w:rPr>
          <w:sz w:val="20"/>
        </w:rPr>
        <w:t>para</w:t>
      </w:r>
      <w:r>
        <w:rPr>
          <w:spacing w:val="-7"/>
          <w:sz w:val="20"/>
        </w:rPr>
        <w:t> </w:t>
      </w:r>
      <w:r>
        <w:rPr>
          <w:sz w:val="20"/>
        </w:rPr>
        <w:t>desempeñar</w:t>
      </w:r>
      <w:r>
        <w:rPr>
          <w:spacing w:val="-6"/>
          <w:sz w:val="20"/>
        </w:rPr>
        <w:t> </w:t>
      </w:r>
      <w:r>
        <w:rPr>
          <w:sz w:val="20"/>
        </w:rPr>
        <w:t>un</w:t>
      </w:r>
      <w:r>
        <w:rPr>
          <w:spacing w:val="-6"/>
          <w:sz w:val="20"/>
        </w:rPr>
        <w:t> </w:t>
      </w:r>
      <w:r>
        <w:rPr>
          <w:sz w:val="20"/>
        </w:rPr>
        <w:t>empleo,</w:t>
      </w:r>
      <w:r>
        <w:rPr>
          <w:spacing w:val="-7"/>
          <w:sz w:val="20"/>
        </w:rPr>
        <w:t> </w:t>
      </w:r>
      <w:r>
        <w:rPr>
          <w:sz w:val="20"/>
        </w:rPr>
        <w:t>cargo</w:t>
      </w:r>
      <w:r>
        <w:rPr>
          <w:spacing w:val="-8"/>
          <w:sz w:val="20"/>
        </w:rPr>
        <w:t> </w:t>
      </w:r>
      <w:r>
        <w:rPr>
          <w:sz w:val="20"/>
        </w:rPr>
        <w:t>o</w:t>
      </w:r>
      <w:r>
        <w:rPr>
          <w:spacing w:val="-3"/>
          <w:sz w:val="20"/>
        </w:rPr>
        <w:t> </w:t>
      </w:r>
      <w:r>
        <w:rPr>
          <w:sz w:val="20"/>
        </w:rPr>
        <w:t>comisión</w:t>
      </w:r>
      <w:r>
        <w:rPr>
          <w:spacing w:val="-6"/>
          <w:sz w:val="20"/>
        </w:rPr>
        <w:t> </w:t>
      </w:r>
      <w:r>
        <w:rPr>
          <w:sz w:val="20"/>
        </w:rPr>
        <w:t>en</w:t>
      </w:r>
      <w:r>
        <w:rPr>
          <w:spacing w:val="-7"/>
          <w:sz w:val="20"/>
        </w:rPr>
        <w:t> </w:t>
      </w:r>
      <w:r>
        <w:rPr>
          <w:sz w:val="20"/>
        </w:rPr>
        <w:t>el</w:t>
      </w:r>
      <w:r>
        <w:rPr>
          <w:spacing w:val="-8"/>
          <w:sz w:val="20"/>
        </w:rPr>
        <w:t> </w:t>
      </w:r>
      <w:r>
        <w:rPr>
          <w:sz w:val="20"/>
        </w:rPr>
        <w:t>servicio</w:t>
      </w:r>
      <w:r>
        <w:rPr>
          <w:spacing w:val="-7"/>
          <w:sz w:val="20"/>
        </w:rPr>
        <w:t> </w:t>
      </w:r>
      <w:r>
        <w:rPr>
          <w:sz w:val="20"/>
        </w:rPr>
        <w:t>público;</w:t>
      </w:r>
      <w:r>
        <w:rPr>
          <w:spacing w:val="-7"/>
          <w:sz w:val="20"/>
        </w:rPr>
        <w:t> </w:t>
      </w:r>
      <w:r>
        <w:rPr>
          <w:spacing w:val="-10"/>
          <w:sz w:val="20"/>
        </w:rPr>
        <w:t>y</w:t>
      </w:r>
    </w:p>
    <w:p>
      <w:pPr>
        <w:pStyle w:val="BodyText"/>
        <w:spacing w:before="229"/>
        <w:ind w:right="1422"/>
        <w:jc w:val="both"/>
      </w:pPr>
      <w:r>
        <w:rPr>
          <w:rFonts w:ascii="Arial" w:hAnsi="Arial"/>
          <w:b/>
        </w:rPr>
        <w:t>VIII.-</w:t>
      </w:r>
      <w:r>
        <w:rPr>
          <w:rFonts w:ascii="Arial" w:hAnsi="Arial"/>
          <w:b/>
          <w:spacing w:val="80"/>
        </w:rPr>
        <w:t> </w:t>
      </w:r>
      <w:r>
        <w:rPr/>
        <w:t>No haber sido Titular del Poder Ejecutivo, Titular de alguna Dependencia Estatal, Procurador General de Justicia del Estado, Diputado Local o Presidente Municipal, dirigente, miembro de órgano rector, alto ejecutivo o</w:t>
      </w:r>
      <w:r>
        <w:rPr>
          <w:spacing w:val="-1"/>
        </w:rPr>
        <w:t> </w:t>
      </w:r>
      <w:r>
        <w:rPr/>
        <w:t>responsable del manejo de los recursos públicos de algún partido político, ni haber sido postulado para cargo de elección popular en los tres años anteriores a la propia designación.</w:t>
      </w:r>
    </w:p>
    <w:p>
      <w:pPr>
        <w:spacing w:before="3"/>
        <w:ind w:left="0" w:right="1418"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spacing w:after="0"/>
        <w:jc w:val="right"/>
        <w:rPr>
          <w:rFonts w:ascii="Arial" w:hAnsi="Arial"/>
          <w:i/>
          <w:sz w:val="14"/>
        </w:rPr>
        <w:sectPr>
          <w:pgSz w:w="12250" w:h="15850"/>
          <w:pgMar w:header="0" w:footer="969" w:top="1660" w:bottom="1160" w:left="0" w:right="0"/>
        </w:sectPr>
      </w:pPr>
    </w:p>
    <w:p>
      <w:pPr>
        <w:pStyle w:val="BodyText"/>
        <w:spacing w:before="169"/>
        <w:ind w:right="1425"/>
        <w:jc w:val="both"/>
      </w:pPr>
      <w:r>
        <w:rPr>
          <w:rFonts w:ascii="Arial" w:hAnsi="Arial"/>
          <w:b/>
        </w:rPr>
        <w:t>Artículo 134. </w:t>
      </w:r>
      <w:r>
        <w:rPr/>
        <w:t>La persona titular del Órgano Interno de Control durará en su encargo cuatro años y podrá ser designada por un solo periodo inmediato posterior al</w:t>
      </w:r>
      <w:r>
        <w:rPr>
          <w:spacing w:val="-1"/>
        </w:rPr>
        <w:t> </w:t>
      </w:r>
      <w:r>
        <w:rPr/>
        <w:t>que se haya desempeñado, previa postulación y cumpliendo</w:t>
      </w:r>
      <w:r>
        <w:rPr>
          <w:spacing w:val="-2"/>
        </w:rPr>
        <w:t> </w:t>
      </w:r>
      <w:r>
        <w:rPr/>
        <w:t>con</w:t>
      </w:r>
      <w:r>
        <w:rPr>
          <w:spacing w:val="-1"/>
        </w:rPr>
        <w:t> </w:t>
      </w:r>
      <w:r>
        <w:rPr/>
        <w:t>los requisitos previstos en esta</w:t>
      </w:r>
      <w:r>
        <w:rPr>
          <w:spacing w:val="-1"/>
        </w:rPr>
        <w:t> </w:t>
      </w:r>
      <w:r>
        <w:rPr/>
        <w:t>Ley y el</w:t>
      </w:r>
      <w:r>
        <w:rPr>
          <w:spacing w:val="-2"/>
        </w:rPr>
        <w:t> </w:t>
      </w:r>
      <w:r>
        <w:rPr/>
        <w:t>procedimiento establecido</w:t>
      </w:r>
      <w:r>
        <w:rPr>
          <w:spacing w:val="-1"/>
        </w:rPr>
        <w:t> </w:t>
      </w:r>
      <w:r>
        <w:rPr/>
        <w:t>en la</w:t>
      </w:r>
      <w:r>
        <w:rPr>
          <w:spacing w:val="-1"/>
        </w:rPr>
        <w:t> </w:t>
      </w:r>
      <w:r>
        <w:rPr/>
        <w:t>Ley Orgánica</w:t>
      </w:r>
      <w:r>
        <w:rPr>
          <w:spacing w:val="-1"/>
        </w:rPr>
        <w:t> </w:t>
      </w:r>
      <w:r>
        <w:rPr/>
        <w:t>del Poder Legislativo.</w:t>
      </w:r>
    </w:p>
    <w:p>
      <w:pPr>
        <w:pStyle w:val="BodyText"/>
        <w:spacing w:before="229"/>
        <w:ind w:right="1431"/>
        <w:jc w:val="both"/>
      </w:pPr>
      <w:r>
        <w:rPr/>
        <w:t>Tendrá un nivel jerárquico igual al de Director General o su equivalente en la estructura orgánica de la Comisión, y mantendrá la coordinación técnica necesaria con la Auditoría Superior del Estado.</w:t>
      </w:r>
    </w:p>
    <w:p>
      <w:pPr>
        <w:pStyle w:val="BodyText"/>
        <w:spacing w:before="229"/>
        <w:ind w:right="1417"/>
        <w:jc w:val="both"/>
      </w:pPr>
      <w:r>
        <w:rPr/>
        <w:t>El</w:t>
      </w:r>
      <w:r>
        <w:rPr>
          <w:spacing w:val="-2"/>
        </w:rPr>
        <w:t> </w:t>
      </w:r>
      <w:r>
        <w:rPr/>
        <w:t>titular</w:t>
      </w:r>
      <w:r>
        <w:rPr>
          <w:spacing w:val="-1"/>
        </w:rPr>
        <w:t> </w:t>
      </w:r>
      <w:r>
        <w:rPr/>
        <w:t>del</w:t>
      </w:r>
      <w:r>
        <w:rPr>
          <w:spacing w:val="-2"/>
        </w:rPr>
        <w:t> </w:t>
      </w:r>
      <w:r>
        <w:rPr/>
        <w:t>Órgano</w:t>
      </w:r>
      <w:r>
        <w:rPr>
          <w:spacing w:val="-2"/>
        </w:rPr>
        <w:t> </w:t>
      </w:r>
      <w:r>
        <w:rPr/>
        <w:t>Interno de</w:t>
      </w:r>
      <w:r>
        <w:rPr>
          <w:spacing w:val="-2"/>
        </w:rPr>
        <w:t> </w:t>
      </w:r>
      <w:r>
        <w:rPr/>
        <w:t>Control</w:t>
      </w:r>
      <w:r>
        <w:rPr>
          <w:spacing w:val="-2"/>
        </w:rPr>
        <w:t> </w:t>
      </w:r>
      <w:r>
        <w:rPr/>
        <w:t>rendirá</w:t>
      </w:r>
      <w:r>
        <w:rPr>
          <w:spacing w:val="-2"/>
        </w:rPr>
        <w:t> </w:t>
      </w:r>
      <w:r>
        <w:rPr/>
        <w:t>un</w:t>
      </w:r>
      <w:r>
        <w:rPr>
          <w:spacing w:val="-2"/>
        </w:rPr>
        <w:t> </w:t>
      </w:r>
      <w:r>
        <w:rPr/>
        <w:t>informe</w:t>
      </w:r>
      <w:r>
        <w:rPr>
          <w:spacing w:val="-2"/>
        </w:rPr>
        <w:t> </w:t>
      </w:r>
      <w:r>
        <w:rPr/>
        <w:t>semestral</w:t>
      </w:r>
      <w:r>
        <w:rPr>
          <w:spacing w:val="-2"/>
        </w:rPr>
        <w:t> </w:t>
      </w:r>
      <w:r>
        <w:rPr/>
        <w:t>y</w:t>
      </w:r>
      <w:r>
        <w:rPr>
          <w:spacing w:val="-1"/>
        </w:rPr>
        <w:t> </w:t>
      </w:r>
      <w:r>
        <w:rPr/>
        <w:t>anual</w:t>
      </w:r>
      <w:r>
        <w:rPr>
          <w:spacing w:val="-2"/>
        </w:rPr>
        <w:t> </w:t>
      </w:r>
      <w:r>
        <w:rPr/>
        <w:t>de actividades</w:t>
      </w:r>
      <w:r>
        <w:rPr>
          <w:spacing w:val="-1"/>
        </w:rPr>
        <w:t> </w:t>
      </w:r>
      <w:r>
        <w:rPr/>
        <w:t>a</w:t>
      </w:r>
      <w:r>
        <w:rPr>
          <w:spacing w:val="-2"/>
        </w:rPr>
        <w:t> </w:t>
      </w:r>
      <w:r>
        <w:rPr/>
        <w:t>la Comisión, mismo que entregará a la Auditoría Superior del Estado y al Congreso del Estado, para los efectos </w:t>
      </w:r>
      <w:r>
        <w:rPr>
          <w:spacing w:val="-2"/>
        </w:rPr>
        <w:t>correspondientes.</w:t>
      </w:r>
    </w:p>
    <w:p>
      <w:pPr>
        <w:pStyle w:val="BodyText"/>
        <w:spacing w:before="2"/>
        <w:ind w:left="0"/>
      </w:pPr>
    </w:p>
    <w:p>
      <w:pPr>
        <w:pStyle w:val="BodyText"/>
        <w:ind w:right="1426"/>
        <w:jc w:val="both"/>
      </w:pPr>
      <w:r>
        <w:rPr>
          <w:rFonts w:ascii="Arial" w:hAnsi="Arial"/>
          <w:b/>
        </w:rPr>
        <w:t>Artículo 135. </w:t>
      </w:r>
      <w:r>
        <w:rPr/>
        <w:t>El titular del Órgano Interno de Control de la Comisión será sujeto de responsabilidad administrativa</w:t>
      </w:r>
      <w:r>
        <w:rPr>
          <w:spacing w:val="-2"/>
        </w:rPr>
        <w:t> </w:t>
      </w:r>
      <w:r>
        <w:rPr/>
        <w:t>y</w:t>
      </w:r>
      <w:r>
        <w:rPr>
          <w:spacing w:val="-1"/>
        </w:rPr>
        <w:t> </w:t>
      </w:r>
      <w:r>
        <w:rPr/>
        <w:t>sancionado</w:t>
      </w:r>
      <w:r>
        <w:rPr>
          <w:spacing w:val="-2"/>
        </w:rPr>
        <w:t> </w:t>
      </w:r>
      <w:r>
        <w:rPr/>
        <w:t>de</w:t>
      </w:r>
      <w:r>
        <w:rPr>
          <w:spacing w:val="-3"/>
        </w:rPr>
        <w:t> </w:t>
      </w:r>
      <w:r>
        <w:rPr/>
        <w:t>conformidad</w:t>
      </w:r>
      <w:r>
        <w:rPr>
          <w:spacing w:val="-2"/>
        </w:rPr>
        <w:t> </w:t>
      </w:r>
      <w:r>
        <w:rPr/>
        <w:t>con</w:t>
      </w:r>
      <w:r>
        <w:rPr>
          <w:spacing w:val="-2"/>
        </w:rPr>
        <w:t> </w:t>
      </w:r>
      <w:r>
        <w:rPr/>
        <w:t>el</w:t>
      </w:r>
      <w:r>
        <w:rPr>
          <w:spacing w:val="-1"/>
        </w:rPr>
        <w:t> </w:t>
      </w:r>
      <w:r>
        <w:rPr/>
        <w:t>procedimiento en</w:t>
      </w:r>
      <w:r>
        <w:rPr>
          <w:spacing w:val="-3"/>
        </w:rPr>
        <w:t> </w:t>
      </w:r>
      <w:r>
        <w:rPr/>
        <w:t>términos</w:t>
      </w:r>
      <w:r>
        <w:rPr>
          <w:spacing w:val="-1"/>
        </w:rPr>
        <w:t> </w:t>
      </w:r>
      <w:r>
        <w:rPr/>
        <w:t>de</w:t>
      </w:r>
      <w:r>
        <w:rPr>
          <w:spacing w:val="-3"/>
        </w:rPr>
        <w:t> </w:t>
      </w:r>
      <w:r>
        <w:rPr/>
        <w:t>la</w:t>
      </w:r>
      <w:r>
        <w:rPr>
          <w:spacing w:val="-2"/>
        </w:rPr>
        <w:t> </w:t>
      </w:r>
      <w:r>
        <w:rPr/>
        <w:t>legislación</w:t>
      </w:r>
      <w:r>
        <w:rPr>
          <w:spacing w:val="-3"/>
        </w:rPr>
        <w:t> </w:t>
      </w:r>
      <w:r>
        <w:rPr/>
        <w:t>en</w:t>
      </w:r>
      <w:r>
        <w:rPr>
          <w:spacing w:val="-2"/>
        </w:rPr>
        <w:t> </w:t>
      </w:r>
      <w:r>
        <w:rPr/>
        <w:t>materia de Responsabilidades Administrativas.</w:t>
      </w:r>
    </w:p>
    <w:p>
      <w:pPr>
        <w:pStyle w:val="BodyText"/>
        <w:ind w:left="0"/>
      </w:pPr>
    </w:p>
    <w:p>
      <w:pPr>
        <w:pStyle w:val="BodyText"/>
        <w:ind w:right="1414"/>
        <w:jc w:val="both"/>
      </w:pPr>
      <w:r>
        <w:rPr/>
        <w:t>Tratándose de los demás servidores públicos adscritos al Órgano Interno de Control de la Comisión, serán sancionados por el titular del Órgano Interno de Control, o el servidor público en quien delegue la facultad, en términos de la legislación en materia de Responsabilidades Administrativas.</w:t>
      </w:r>
    </w:p>
    <w:p>
      <w:pPr>
        <w:pStyle w:val="BodyText"/>
        <w:spacing w:before="229"/>
        <w:ind w:right="1420"/>
        <w:jc w:val="both"/>
      </w:pPr>
      <w:r>
        <w:rPr>
          <w:rFonts w:ascii="Arial" w:hAnsi="Arial"/>
          <w:b/>
        </w:rPr>
        <w:t>Artículo 136.</w:t>
      </w:r>
      <w:r>
        <w:rPr/>
        <w:t>El Órgano Interno de Control, inscribirá y mantendrá actualizada la información correspondiente de la evolución patrimonial, de declaración de intereses y constancia de presentación de declaración fiscal, de los servidores públicos de la Comisión, de conformidad con la Ley en materia de Anticorrupción, la legislación en materia de Responsabilidades Administrativas, así como la Ley en materia de Transparencia.</w:t>
      </w:r>
    </w:p>
    <w:p>
      <w:pPr>
        <w:pStyle w:val="BodyText"/>
        <w:ind w:left="0"/>
      </w:pPr>
    </w:p>
    <w:p>
      <w:pPr>
        <w:pStyle w:val="BodyText"/>
        <w:ind w:right="1426"/>
        <w:jc w:val="both"/>
      </w:pPr>
      <w:r>
        <w:rPr/>
        <w:t>El</w:t>
      </w:r>
      <w:r>
        <w:rPr>
          <w:spacing w:val="-3"/>
        </w:rPr>
        <w:t> </w:t>
      </w:r>
      <w:r>
        <w:rPr/>
        <w:t>titular</w:t>
      </w:r>
      <w:r>
        <w:rPr>
          <w:spacing w:val="-4"/>
        </w:rPr>
        <w:t> </w:t>
      </w:r>
      <w:r>
        <w:rPr/>
        <w:t>del</w:t>
      </w:r>
      <w:r>
        <w:rPr>
          <w:spacing w:val="-3"/>
        </w:rPr>
        <w:t> </w:t>
      </w:r>
      <w:r>
        <w:rPr/>
        <w:t>Órgano</w:t>
      </w:r>
      <w:r>
        <w:rPr>
          <w:spacing w:val="-4"/>
        </w:rPr>
        <w:t> </w:t>
      </w:r>
      <w:r>
        <w:rPr/>
        <w:t>Interno</w:t>
      </w:r>
      <w:r>
        <w:rPr>
          <w:spacing w:val="-2"/>
        </w:rPr>
        <w:t> </w:t>
      </w:r>
      <w:r>
        <w:rPr/>
        <w:t>de</w:t>
      </w:r>
      <w:r>
        <w:rPr>
          <w:spacing w:val="-2"/>
        </w:rPr>
        <w:t> </w:t>
      </w:r>
      <w:r>
        <w:rPr/>
        <w:t>Control</w:t>
      </w:r>
      <w:r>
        <w:rPr>
          <w:spacing w:val="-3"/>
        </w:rPr>
        <w:t> </w:t>
      </w:r>
      <w:r>
        <w:rPr/>
        <w:t>se</w:t>
      </w:r>
      <w:r>
        <w:rPr>
          <w:spacing w:val="-2"/>
        </w:rPr>
        <w:t> </w:t>
      </w:r>
      <w:r>
        <w:rPr/>
        <w:t>abstendrá</w:t>
      </w:r>
      <w:r>
        <w:rPr>
          <w:spacing w:val="-2"/>
        </w:rPr>
        <w:t> </w:t>
      </w:r>
      <w:r>
        <w:rPr/>
        <w:t>de</w:t>
      </w:r>
      <w:r>
        <w:rPr>
          <w:spacing w:val="-4"/>
        </w:rPr>
        <w:t> </w:t>
      </w:r>
      <w:r>
        <w:rPr/>
        <w:t>desempeñar</w:t>
      </w:r>
      <w:r>
        <w:rPr>
          <w:spacing w:val="-1"/>
        </w:rPr>
        <w:t> </w:t>
      </w:r>
      <w:r>
        <w:rPr/>
        <w:t>cualquier</w:t>
      </w:r>
      <w:r>
        <w:rPr>
          <w:spacing w:val="-1"/>
        </w:rPr>
        <w:t> </w:t>
      </w:r>
      <w:r>
        <w:rPr/>
        <w:t>otro</w:t>
      </w:r>
      <w:r>
        <w:rPr>
          <w:spacing w:val="-4"/>
        </w:rPr>
        <w:t> </w:t>
      </w:r>
      <w:r>
        <w:rPr/>
        <w:t>cargo,</w:t>
      </w:r>
      <w:r>
        <w:rPr>
          <w:spacing w:val="-2"/>
        </w:rPr>
        <w:t> </w:t>
      </w:r>
      <w:r>
        <w:rPr/>
        <w:t>empleo,</w:t>
      </w:r>
      <w:r>
        <w:rPr>
          <w:spacing w:val="-2"/>
        </w:rPr>
        <w:t> </w:t>
      </w:r>
      <w:r>
        <w:rPr/>
        <w:t>trabajo o comisión públicos o privados, con excepción de los de docencia.</w:t>
      </w:r>
    </w:p>
    <w:p>
      <w:pPr>
        <w:pStyle w:val="BodyText"/>
        <w:spacing w:before="2"/>
        <w:ind w:left="0"/>
      </w:pPr>
    </w:p>
    <w:p>
      <w:pPr>
        <w:pStyle w:val="BodyText"/>
        <w:ind w:right="1421"/>
        <w:jc w:val="both"/>
      </w:pPr>
      <w:r>
        <w:rPr>
          <w:rFonts w:ascii="Arial" w:hAnsi="Arial"/>
          <w:b/>
        </w:rPr>
        <w:t>Artículo 137. </w:t>
      </w:r>
      <w:r>
        <w:rPr/>
        <w:t>Los servidores públicos de la Comisión coadyuvarán con el titular del Órgano Interno de Control</w:t>
      </w:r>
      <w:r>
        <w:rPr>
          <w:spacing w:val="-3"/>
        </w:rPr>
        <w:t> </w:t>
      </w:r>
      <w:r>
        <w:rPr/>
        <w:t>en</w:t>
      </w:r>
      <w:r>
        <w:rPr>
          <w:spacing w:val="-3"/>
        </w:rPr>
        <w:t> </w:t>
      </w:r>
      <w:r>
        <w:rPr/>
        <w:t>los</w:t>
      </w:r>
      <w:r>
        <w:rPr>
          <w:spacing w:val="-1"/>
        </w:rPr>
        <w:t> </w:t>
      </w:r>
      <w:r>
        <w:rPr/>
        <w:t>procedimientos</w:t>
      </w:r>
      <w:r>
        <w:rPr>
          <w:spacing w:val="-1"/>
        </w:rPr>
        <w:t> </w:t>
      </w:r>
      <w:r>
        <w:rPr/>
        <w:t>que</w:t>
      </w:r>
      <w:r>
        <w:rPr>
          <w:spacing w:val="-2"/>
        </w:rPr>
        <w:t> </w:t>
      </w:r>
      <w:r>
        <w:rPr/>
        <w:t>éste</w:t>
      </w:r>
      <w:r>
        <w:rPr>
          <w:spacing w:val="-2"/>
        </w:rPr>
        <w:t> </w:t>
      </w:r>
      <w:r>
        <w:rPr/>
        <w:t>acuerde</w:t>
      </w:r>
      <w:r>
        <w:rPr>
          <w:spacing w:val="-2"/>
        </w:rPr>
        <w:t> </w:t>
      </w:r>
      <w:r>
        <w:rPr/>
        <w:t>para la</w:t>
      </w:r>
      <w:r>
        <w:rPr>
          <w:spacing w:val="-2"/>
        </w:rPr>
        <w:t> </w:t>
      </w:r>
      <w:r>
        <w:rPr/>
        <w:t>vigilancia</w:t>
      </w:r>
      <w:r>
        <w:rPr>
          <w:spacing w:val="-2"/>
        </w:rPr>
        <w:t> </w:t>
      </w:r>
      <w:r>
        <w:rPr/>
        <w:t>de los</w:t>
      </w:r>
      <w:r>
        <w:rPr>
          <w:spacing w:val="-1"/>
        </w:rPr>
        <w:t> </w:t>
      </w:r>
      <w:r>
        <w:rPr/>
        <w:t>recursos</w:t>
      </w:r>
      <w:r>
        <w:rPr>
          <w:spacing w:val="-1"/>
        </w:rPr>
        <w:t> </w:t>
      </w:r>
      <w:r>
        <w:rPr/>
        <w:t>y</w:t>
      </w:r>
      <w:r>
        <w:rPr>
          <w:spacing w:val="-1"/>
        </w:rPr>
        <w:t> </w:t>
      </w:r>
      <w:r>
        <w:rPr/>
        <w:t>bienes</w:t>
      </w:r>
      <w:r>
        <w:rPr>
          <w:spacing w:val="-1"/>
        </w:rPr>
        <w:t> </w:t>
      </w:r>
      <w:r>
        <w:rPr/>
        <w:t>de</w:t>
      </w:r>
      <w:r>
        <w:rPr>
          <w:spacing w:val="-3"/>
        </w:rPr>
        <w:t> </w:t>
      </w:r>
      <w:r>
        <w:rPr/>
        <w:t>la</w:t>
      </w:r>
      <w:r>
        <w:rPr>
          <w:spacing w:val="-2"/>
        </w:rPr>
        <w:t> </w:t>
      </w:r>
      <w:r>
        <w:rPr/>
        <w:t>Comisión y, en su caso, en los procedimientos para la determinación de responsabilidades e imposición de sanciones administrativas.</w:t>
      </w:r>
    </w:p>
    <w:p>
      <w:pPr>
        <w:pStyle w:val="BodyText"/>
        <w:ind w:left="0"/>
      </w:pPr>
    </w:p>
    <w:p>
      <w:pPr>
        <w:pStyle w:val="BodyText"/>
        <w:ind w:left="0"/>
      </w:pPr>
    </w:p>
    <w:p>
      <w:pPr>
        <w:spacing w:before="0"/>
        <w:ind w:left="1366" w:right="1367" w:firstLine="0"/>
        <w:jc w:val="center"/>
        <w:rPr>
          <w:rFonts w:ascii="Arial"/>
          <w:b/>
          <w:sz w:val="20"/>
        </w:rPr>
      </w:pPr>
      <w:r>
        <w:rPr>
          <w:rFonts w:ascii="Arial"/>
          <w:b/>
          <w:sz w:val="20"/>
        </w:rPr>
        <w:t>T</w:t>
      </w:r>
      <w:r>
        <w:rPr>
          <w:rFonts w:ascii="Arial"/>
          <w:b/>
          <w:spacing w:val="-2"/>
          <w:sz w:val="20"/>
        </w:rPr>
        <w:t> </w:t>
      </w:r>
      <w:r>
        <w:rPr>
          <w:rFonts w:ascii="Arial"/>
          <w:b/>
          <w:sz w:val="20"/>
        </w:rPr>
        <w:t>R</w:t>
      </w:r>
      <w:r>
        <w:rPr>
          <w:rFonts w:ascii="Arial"/>
          <w:b/>
          <w:spacing w:val="-2"/>
          <w:sz w:val="20"/>
        </w:rPr>
        <w:t> </w:t>
      </w:r>
      <w:r>
        <w:rPr>
          <w:rFonts w:ascii="Arial"/>
          <w:b/>
          <w:sz w:val="20"/>
        </w:rPr>
        <w:t>A</w:t>
      </w:r>
      <w:r>
        <w:rPr>
          <w:rFonts w:ascii="Arial"/>
          <w:b/>
          <w:spacing w:val="-2"/>
          <w:sz w:val="20"/>
        </w:rPr>
        <w:t> </w:t>
      </w:r>
      <w:r>
        <w:rPr>
          <w:rFonts w:ascii="Arial"/>
          <w:b/>
          <w:sz w:val="20"/>
        </w:rPr>
        <w:t>N</w:t>
      </w:r>
      <w:r>
        <w:rPr>
          <w:rFonts w:ascii="Arial"/>
          <w:b/>
          <w:spacing w:val="-1"/>
          <w:sz w:val="20"/>
        </w:rPr>
        <w:t> </w:t>
      </w:r>
      <w:r>
        <w:rPr>
          <w:rFonts w:ascii="Arial"/>
          <w:b/>
          <w:sz w:val="20"/>
        </w:rPr>
        <w:t>S</w:t>
      </w:r>
      <w:r>
        <w:rPr>
          <w:rFonts w:ascii="Arial"/>
          <w:b/>
          <w:spacing w:val="-2"/>
          <w:sz w:val="20"/>
        </w:rPr>
        <w:t> </w:t>
      </w:r>
      <w:r>
        <w:rPr>
          <w:rFonts w:ascii="Arial"/>
          <w:b/>
          <w:sz w:val="20"/>
        </w:rPr>
        <w:t>I</w:t>
      </w:r>
      <w:r>
        <w:rPr>
          <w:rFonts w:ascii="Arial"/>
          <w:b/>
          <w:spacing w:val="-2"/>
          <w:sz w:val="20"/>
        </w:rPr>
        <w:t> </w:t>
      </w:r>
      <w:r>
        <w:rPr>
          <w:rFonts w:ascii="Arial"/>
          <w:b/>
          <w:sz w:val="20"/>
        </w:rPr>
        <w:t>T</w:t>
      </w:r>
      <w:r>
        <w:rPr>
          <w:rFonts w:ascii="Arial"/>
          <w:b/>
          <w:spacing w:val="-2"/>
          <w:sz w:val="20"/>
        </w:rPr>
        <w:t> </w:t>
      </w:r>
      <w:r>
        <w:rPr>
          <w:rFonts w:ascii="Arial"/>
          <w:b/>
          <w:sz w:val="20"/>
        </w:rPr>
        <w:t>O</w:t>
      </w:r>
      <w:r>
        <w:rPr>
          <w:rFonts w:ascii="Arial"/>
          <w:b/>
          <w:spacing w:val="-2"/>
          <w:sz w:val="20"/>
        </w:rPr>
        <w:t> </w:t>
      </w:r>
      <w:r>
        <w:rPr>
          <w:rFonts w:ascii="Arial"/>
          <w:b/>
          <w:sz w:val="20"/>
        </w:rPr>
        <w:t>R I</w:t>
      </w:r>
      <w:r>
        <w:rPr>
          <w:rFonts w:ascii="Arial"/>
          <w:b/>
          <w:spacing w:val="-2"/>
          <w:sz w:val="20"/>
        </w:rPr>
        <w:t> </w:t>
      </w:r>
      <w:r>
        <w:rPr>
          <w:rFonts w:ascii="Arial"/>
          <w:b/>
          <w:sz w:val="20"/>
        </w:rPr>
        <w:t>O</w:t>
      </w:r>
      <w:r>
        <w:rPr>
          <w:rFonts w:ascii="Arial"/>
          <w:b/>
          <w:spacing w:val="-2"/>
          <w:sz w:val="20"/>
        </w:rPr>
        <w:t> </w:t>
      </w:r>
      <w:r>
        <w:rPr>
          <w:rFonts w:ascii="Arial"/>
          <w:b/>
          <w:spacing w:val="-10"/>
          <w:sz w:val="20"/>
        </w:rPr>
        <w:t>S</w:t>
      </w:r>
    </w:p>
    <w:p>
      <w:pPr>
        <w:pStyle w:val="BodyText"/>
        <w:spacing w:before="1"/>
        <w:ind w:left="0"/>
        <w:rPr>
          <w:rFonts w:ascii="Arial"/>
          <w:b/>
        </w:rPr>
      </w:pPr>
    </w:p>
    <w:p>
      <w:pPr>
        <w:pStyle w:val="BodyText"/>
        <w:ind w:right="1420"/>
        <w:jc w:val="both"/>
      </w:pPr>
      <w:r>
        <w:rPr>
          <w:rFonts w:ascii="Arial" w:hAnsi="Arial"/>
          <w:b/>
        </w:rPr>
        <w:t>Artículo Primero.- </w:t>
      </w:r>
      <w:r>
        <w:rPr/>
        <w:t>El presente Decreto, entrará en vigor el día siguiente al de su publicación en el Periódico Oficial del Estado de Hidalgo.</w:t>
      </w:r>
    </w:p>
    <w:p>
      <w:pPr>
        <w:pStyle w:val="BodyText"/>
        <w:spacing w:before="229"/>
        <w:ind w:right="1420"/>
        <w:jc w:val="both"/>
      </w:pPr>
      <w:r>
        <w:rPr>
          <w:rFonts w:ascii="Arial" w:hAnsi="Arial"/>
          <w:b/>
        </w:rPr>
        <w:t>Artículo Segundo.- </w:t>
      </w:r>
      <w:r>
        <w:rPr/>
        <w:t>El Presidente y los integrantes del Consejo que están actualmente en funciones cumplirán</w:t>
      </w:r>
      <w:r>
        <w:rPr>
          <w:spacing w:val="-1"/>
        </w:rPr>
        <w:t> </w:t>
      </w:r>
      <w:r>
        <w:rPr/>
        <w:t>su</w:t>
      </w:r>
      <w:r>
        <w:rPr>
          <w:spacing w:val="-1"/>
        </w:rPr>
        <w:t> </w:t>
      </w:r>
      <w:r>
        <w:rPr/>
        <w:t>encargo</w:t>
      </w:r>
      <w:r>
        <w:rPr>
          <w:spacing w:val="-1"/>
        </w:rPr>
        <w:t> </w:t>
      </w:r>
      <w:r>
        <w:rPr/>
        <w:t>durante</w:t>
      </w:r>
      <w:r>
        <w:rPr>
          <w:spacing w:val="-4"/>
        </w:rPr>
        <w:t> </w:t>
      </w:r>
      <w:r>
        <w:rPr/>
        <w:t>todo</w:t>
      </w:r>
      <w:r>
        <w:rPr>
          <w:spacing w:val="-3"/>
        </w:rPr>
        <w:t> </w:t>
      </w:r>
      <w:r>
        <w:rPr/>
        <w:t>el</w:t>
      </w:r>
      <w:r>
        <w:rPr>
          <w:spacing w:val="-2"/>
        </w:rPr>
        <w:t> </w:t>
      </w:r>
      <w:r>
        <w:rPr/>
        <w:t>plazo</w:t>
      </w:r>
      <w:r>
        <w:rPr>
          <w:spacing w:val="-3"/>
        </w:rPr>
        <w:t> </w:t>
      </w:r>
      <w:r>
        <w:rPr/>
        <w:t>para</w:t>
      </w:r>
      <w:r>
        <w:rPr>
          <w:spacing w:val="-1"/>
        </w:rPr>
        <w:t> </w:t>
      </w:r>
      <w:r>
        <w:rPr/>
        <w:t>el</w:t>
      </w:r>
      <w:r>
        <w:rPr>
          <w:spacing w:val="-2"/>
        </w:rPr>
        <w:t> </w:t>
      </w:r>
      <w:r>
        <w:rPr/>
        <w:t>que</w:t>
      </w:r>
      <w:r>
        <w:rPr>
          <w:spacing w:val="-3"/>
        </w:rPr>
        <w:t> </w:t>
      </w:r>
      <w:r>
        <w:rPr/>
        <w:t>fueron</w:t>
      </w:r>
      <w:r>
        <w:rPr>
          <w:spacing w:val="-1"/>
        </w:rPr>
        <w:t> </w:t>
      </w:r>
      <w:r>
        <w:rPr/>
        <w:t>nombrados,</w:t>
      </w:r>
      <w:r>
        <w:rPr>
          <w:spacing w:val="-3"/>
        </w:rPr>
        <w:t> </w:t>
      </w:r>
      <w:r>
        <w:rPr/>
        <w:t>en</w:t>
      </w:r>
      <w:r>
        <w:rPr>
          <w:spacing w:val="-1"/>
        </w:rPr>
        <w:t> </w:t>
      </w:r>
      <w:r>
        <w:rPr/>
        <w:t>los términos dispuestos por la anterior Ley Orgánica de la Comisión de Derechos Humanos del Estado de Hidalgo.</w:t>
      </w:r>
    </w:p>
    <w:p>
      <w:pPr>
        <w:pStyle w:val="BodyText"/>
        <w:spacing w:before="229"/>
        <w:ind w:right="1425"/>
        <w:jc w:val="both"/>
      </w:pPr>
      <w:r>
        <w:rPr>
          <w:rFonts w:ascii="Arial" w:hAnsi="Arial"/>
          <w:b/>
        </w:rPr>
        <w:t>Artículo Tercero.- </w:t>
      </w:r>
      <w:r>
        <w:rPr/>
        <w:t>Se abroga la Ley Orgánica de la Comisión de Derechos Humanos del Estado de Hidalgo publicada en el Periódico Oficial del Estado, del 20 de julio de 1992.</w:t>
      </w:r>
    </w:p>
    <w:p>
      <w:pPr>
        <w:pStyle w:val="BodyText"/>
        <w:spacing w:before="1"/>
        <w:ind w:left="0"/>
      </w:pPr>
    </w:p>
    <w:p>
      <w:pPr>
        <w:pStyle w:val="BodyText"/>
        <w:spacing w:before="1"/>
        <w:jc w:val="both"/>
      </w:pPr>
      <w:r>
        <w:rPr>
          <w:rFonts w:ascii="Arial" w:hAnsi="Arial"/>
          <w:b/>
        </w:rPr>
        <w:t>Artículo</w:t>
      </w:r>
      <w:r>
        <w:rPr>
          <w:rFonts w:ascii="Arial" w:hAnsi="Arial"/>
          <w:b/>
          <w:spacing w:val="-7"/>
        </w:rPr>
        <w:t> </w:t>
      </w:r>
      <w:r>
        <w:rPr>
          <w:rFonts w:ascii="Arial" w:hAnsi="Arial"/>
          <w:b/>
        </w:rPr>
        <w:t>Cuarto.-</w:t>
      </w:r>
      <w:r>
        <w:rPr>
          <w:rFonts w:ascii="Arial" w:hAnsi="Arial"/>
          <w:b/>
          <w:spacing w:val="-7"/>
        </w:rPr>
        <w:t> </w:t>
      </w:r>
      <w:r>
        <w:rPr/>
        <w:t>Se</w:t>
      </w:r>
      <w:r>
        <w:rPr>
          <w:spacing w:val="-7"/>
        </w:rPr>
        <w:t> </w:t>
      </w:r>
      <w:r>
        <w:rPr/>
        <w:t>derogan</w:t>
      </w:r>
      <w:r>
        <w:rPr>
          <w:spacing w:val="-8"/>
        </w:rPr>
        <w:t> </w:t>
      </w:r>
      <w:r>
        <w:rPr/>
        <w:t>todas</w:t>
      </w:r>
      <w:r>
        <w:rPr>
          <w:spacing w:val="-7"/>
        </w:rPr>
        <w:t> </w:t>
      </w:r>
      <w:r>
        <w:rPr/>
        <w:t>aquellas</w:t>
      </w:r>
      <w:r>
        <w:rPr>
          <w:spacing w:val="-7"/>
        </w:rPr>
        <w:t> </w:t>
      </w:r>
      <w:r>
        <w:rPr/>
        <w:t>disposiciones</w:t>
      </w:r>
      <w:r>
        <w:rPr>
          <w:spacing w:val="-6"/>
        </w:rPr>
        <w:t> </w:t>
      </w:r>
      <w:r>
        <w:rPr/>
        <w:t>que</w:t>
      </w:r>
      <w:r>
        <w:rPr>
          <w:spacing w:val="-8"/>
        </w:rPr>
        <w:t> </w:t>
      </w:r>
      <w:r>
        <w:rPr/>
        <w:t>se</w:t>
      </w:r>
      <w:r>
        <w:rPr>
          <w:spacing w:val="-6"/>
        </w:rPr>
        <w:t> </w:t>
      </w:r>
      <w:r>
        <w:rPr/>
        <w:t>opongan</w:t>
      </w:r>
      <w:r>
        <w:rPr>
          <w:spacing w:val="-8"/>
        </w:rPr>
        <w:t> </w:t>
      </w:r>
      <w:r>
        <w:rPr/>
        <w:t>a</w:t>
      </w:r>
      <w:r>
        <w:rPr>
          <w:spacing w:val="-6"/>
        </w:rPr>
        <w:t> </w:t>
      </w:r>
      <w:r>
        <w:rPr/>
        <w:t>la</w:t>
      </w:r>
      <w:r>
        <w:rPr>
          <w:spacing w:val="-6"/>
        </w:rPr>
        <w:t> </w:t>
      </w:r>
      <w:r>
        <w:rPr/>
        <w:t>presente</w:t>
      </w:r>
      <w:r>
        <w:rPr>
          <w:spacing w:val="-6"/>
        </w:rPr>
        <w:t> </w:t>
      </w:r>
      <w:r>
        <w:rPr>
          <w:spacing w:val="-4"/>
        </w:rPr>
        <w:t>Ley.</w:t>
      </w:r>
    </w:p>
    <w:p>
      <w:pPr>
        <w:pStyle w:val="BodyText"/>
        <w:spacing w:before="228"/>
        <w:ind w:right="1418"/>
        <w:jc w:val="both"/>
      </w:pPr>
      <w:r>
        <w:rPr>
          <w:rFonts w:ascii="Arial" w:hAnsi="Arial"/>
          <w:b/>
        </w:rPr>
        <w:t>Artículo Quinto.- </w:t>
      </w:r>
      <w:r>
        <w:rPr/>
        <w:t>La Comisión Estatal de Derechos Humanos, deberá emitir el Reglamento de la Presente Ley a mas tardar en un plazo de 180 días posteriores a Publicación de la entrada en vigor, del presente Decreto.</w:t>
      </w:r>
    </w:p>
    <w:p>
      <w:pPr>
        <w:pStyle w:val="BodyText"/>
        <w:spacing w:after="0"/>
        <w:jc w:val="both"/>
        <w:sectPr>
          <w:pgSz w:w="12250" w:h="15850"/>
          <w:pgMar w:header="0" w:footer="969" w:top="1660" w:bottom="1160" w:left="0" w:right="0"/>
        </w:sectPr>
      </w:pPr>
    </w:p>
    <w:p>
      <w:pPr>
        <w:spacing w:before="169"/>
        <w:ind w:left="1418" w:right="1416" w:firstLine="0"/>
        <w:jc w:val="both"/>
        <w:rPr>
          <w:rFonts w:ascii="Arial" w:hAnsi="Arial"/>
          <w:b/>
          <w:sz w:val="20"/>
        </w:rPr>
      </w:pPr>
      <w:r>
        <w:rPr>
          <w:rFonts w:ascii="Arial" w:hAnsi="Arial"/>
          <w:b/>
          <w:sz w:val="20"/>
        </w:rPr>
        <w:t>AL EJECUTIVO DE LA ENTIDAD PARA LOS EFECTOS DEL ARTÍCULO 51 DE LA CONSTITUCION POLÍTICA DEL ESTADO DE HIDALGO.- DADO</w:t>
      </w:r>
      <w:r>
        <w:rPr>
          <w:rFonts w:ascii="Arial" w:hAnsi="Arial"/>
          <w:b/>
          <w:spacing w:val="80"/>
          <w:sz w:val="20"/>
        </w:rPr>
        <w:t> </w:t>
      </w:r>
      <w:r>
        <w:rPr>
          <w:rFonts w:ascii="Arial" w:hAnsi="Arial"/>
          <w:b/>
          <w:sz w:val="20"/>
        </w:rPr>
        <w:t>EN</w:t>
      </w:r>
      <w:r>
        <w:rPr>
          <w:rFonts w:ascii="Arial" w:hAnsi="Arial"/>
          <w:b/>
          <w:spacing w:val="80"/>
          <w:sz w:val="20"/>
        </w:rPr>
        <w:t> </w:t>
      </w:r>
      <w:r>
        <w:rPr>
          <w:rFonts w:ascii="Arial" w:hAnsi="Arial"/>
          <w:b/>
          <w:sz w:val="20"/>
        </w:rPr>
        <w:t>LA</w:t>
      </w:r>
      <w:r>
        <w:rPr>
          <w:rFonts w:ascii="Arial" w:hAnsi="Arial"/>
          <w:b/>
          <w:spacing w:val="80"/>
          <w:sz w:val="20"/>
        </w:rPr>
        <w:t> </w:t>
      </w:r>
      <w:r>
        <w:rPr>
          <w:rFonts w:ascii="Arial" w:hAnsi="Arial"/>
          <w:b/>
          <w:sz w:val="20"/>
        </w:rPr>
        <w:t>SALA DE</w:t>
      </w:r>
      <w:r>
        <w:rPr>
          <w:rFonts w:ascii="Arial" w:hAnsi="Arial"/>
          <w:b/>
          <w:spacing w:val="80"/>
          <w:sz w:val="20"/>
        </w:rPr>
        <w:t> </w:t>
      </w:r>
      <w:r>
        <w:rPr>
          <w:rFonts w:ascii="Arial" w:hAnsi="Arial"/>
          <w:b/>
          <w:sz w:val="20"/>
        </w:rPr>
        <w:t>SESIONES</w:t>
      </w:r>
      <w:r>
        <w:rPr>
          <w:rFonts w:ascii="Arial" w:hAnsi="Arial"/>
          <w:b/>
          <w:spacing w:val="80"/>
          <w:sz w:val="20"/>
        </w:rPr>
        <w:t> </w:t>
      </w:r>
      <w:r>
        <w:rPr>
          <w:rFonts w:ascii="Arial" w:hAnsi="Arial"/>
          <w:b/>
          <w:sz w:val="20"/>
        </w:rPr>
        <w:t>DEL CONGRESO DEL ESTADO, EN LA CIUDAD DE PACHUCA DE SOTO, HGO., A LOS DIECISIETE</w:t>
      </w:r>
      <w:r>
        <w:rPr>
          <w:rFonts w:ascii="Arial" w:hAnsi="Arial"/>
          <w:b/>
          <w:spacing w:val="40"/>
          <w:sz w:val="20"/>
        </w:rPr>
        <w:t> </w:t>
      </w:r>
      <w:r>
        <w:rPr>
          <w:rFonts w:ascii="Arial" w:hAnsi="Arial"/>
          <w:b/>
          <w:sz w:val="20"/>
        </w:rPr>
        <w:t>DÍAS DEL MES DE NOVIEMBRE DEL AÑO DOS MIL ONCE.</w:t>
      </w:r>
    </w:p>
    <w:p>
      <w:pPr>
        <w:spacing w:before="229"/>
        <w:ind w:left="1367" w:right="1367" w:firstLine="0"/>
        <w:jc w:val="center"/>
        <w:rPr>
          <w:rFonts w:ascii="Arial"/>
          <w:b/>
          <w:sz w:val="20"/>
        </w:rPr>
      </w:pPr>
      <w:r>
        <w:rPr>
          <w:rFonts w:ascii="Arial"/>
          <w:b/>
          <w:spacing w:val="-2"/>
          <w:sz w:val="20"/>
        </w:rPr>
        <w:t>PRESIDENTE</w:t>
      </w:r>
    </w:p>
    <w:p>
      <w:pPr>
        <w:pStyle w:val="BodyText"/>
        <w:spacing w:before="1"/>
        <w:ind w:left="0"/>
        <w:rPr>
          <w:rFonts w:ascii="Arial"/>
          <w:b/>
        </w:rPr>
      </w:pPr>
    </w:p>
    <w:p>
      <w:pPr>
        <w:spacing w:before="0"/>
        <w:ind w:left="1367" w:right="1367" w:firstLine="0"/>
        <w:jc w:val="center"/>
        <w:rPr>
          <w:rFonts w:ascii="Arial"/>
          <w:b/>
          <w:sz w:val="20"/>
        </w:rPr>
      </w:pPr>
      <w:r>
        <w:rPr>
          <w:rFonts w:ascii="Arial"/>
          <w:b/>
          <w:sz w:val="20"/>
        </w:rPr>
        <w:t>DIP.</w:t>
      </w:r>
      <w:r>
        <w:rPr>
          <w:rFonts w:ascii="Arial"/>
          <w:b/>
          <w:spacing w:val="-8"/>
          <w:sz w:val="20"/>
        </w:rPr>
        <w:t> </w:t>
      </w:r>
      <w:r>
        <w:rPr>
          <w:rFonts w:ascii="Arial"/>
          <w:b/>
          <w:sz w:val="20"/>
        </w:rPr>
        <w:t>ARTURO</w:t>
      </w:r>
      <w:r>
        <w:rPr>
          <w:rFonts w:ascii="Arial"/>
          <w:b/>
          <w:spacing w:val="-7"/>
          <w:sz w:val="20"/>
        </w:rPr>
        <w:t> </w:t>
      </w:r>
      <w:r>
        <w:rPr>
          <w:rFonts w:ascii="Arial"/>
          <w:b/>
          <w:sz w:val="20"/>
        </w:rPr>
        <w:t>APARICIO</w:t>
      </w:r>
      <w:r>
        <w:rPr>
          <w:rFonts w:ascii="Arial"/>
          <w:b/>
          <w:spacing w:val="-7"/>
          <w:sz w:val="20"/>
        </w:rPr>
        <w:t> </w:t>
      </w:r>
      <w:r>
        <w:rPr>
          <w:rFonts w:ascii="Arial"/>
          <w:b/>
          <w:spacing w:val="-2"/>
          <w:sz w:val="20"/>
        </w:rPr>
        <w:t>BARRIOS.</w:t>
      </w:r>
    </w:p>
    <w:p>
      <w:pPr>
        <w:tabs>
          <w:tab w:pos="7455" w:val="left" w:leader="none"/>
        </w:tabs>
        <w:spacing w:before="229"/>
        <w:ind w:left="2830" w:right="0" w:firstLine="0"/>
        <w:jc w:val="left"/>
        <w:rPr>
          <w:rFonts w:ascii="Arial"/>
          <w:b/>
          <w:sz w:val="20"/>
        </w:rPr>
      </w:pPr>
      <w:r>
        <w:rPr>
          <w:rFonts w:ascii="Arial"/>
          <w:b/>
          <w:spacing w:val="-2"/>
          <w:sz w:val="20"/>
        </w:rPr>
        <w:t>SECRETARIO</w:t>
      </w:r>
      <w:r>
        <w:rPr>
          <w:rFonts w:ascii="Arial"/>
          <w:b/>
          <w:sz w:val="20"/>
        </w:rPr>
        <w:tab/>
      </w:r>
      <w:r>
        <w:rPr>
          <w:rFonts w:ascii="Arial"/>
          <w:b/>
          <w:spacing w:val="-2"/>
          <w:sz w:val="20"/>
        </w:rPr>
        <w:t>SECRETARIO</w:t>
      </w:r>
    </w:p>
    <w:p>
      <w:pPr>
        <w:pStyle w:val="BodyText"/>
        <w:ind w:left="0"/>
        <w:rPr>
          <w:rFonts w:ascii="Arial"/>
          <w:b/>
        </w:rPr>
      </w:pPr>
    </w:p>
    <w:p>
      <w:pPr>
        <w:tabs>
          <w:tab w:pos="4397" w:val="left" w:leader="none"/>
        </w:tabs>
        <w:spacing w:before="0"/>
        <w:ind w:left="0" w:right="420" w:firstLine="0"/>
        <w:jc w:val="center"/>
        <w:rPr>
          <w:rFonts w:ascii="Arial" w:hAnsi="Arial"/>
          <w:b/>
          <w:sz w:val="20"/>
        </w:rPr>
      </w:pPr>
      <w:r>
        <w:rPr>
          <w:rFonts w:ascii="Arial" w:hAnsi="Arial"/>
          <w:b/>
          <w:sz w:val="20"/>
        </w:rPr>
        <w:t>DIP.</w:t>
      </w:r>
      <w:r>
        <w:rPr>
          <w:rFonts w:ascii="Arial" w:hAnsi="Arial"/>
          <w:b/>
          <w:spacing w:val="44"/>
          <w:sz w:val="20"/>
        </w:rPr>
        <w:t> </w:t>
      </w:r>
      <w:r>
        <w:rPr>
          <w:rFonts w:ascii="Arial" w:hAnsi="Arial"/>
          <w:b/>
          <w:sz w:val="20"/>
        </w:rPr>
        <w:t>JULIÁN</w:t>
      </w:r>
      <w:r>
        <w:rPr>
          <w:rFonts w:ascii="Arial" w:hAnsi="Arial"/>
          <w:b/>
          <w:spacing w:val="-4"/>
          <w:sz w:val="20"/>
        </w:rPr>
        <w:t> </w:t>
      </w:r>
      <w:r>
        <w:rPr>
          <w:rFonts w:ascii="Arial" w:hAnsi="Arial"/>
          <w:b/>
          <w:sz w:val="20"/>
        </w:rPr>
        <w:t>MEZA</w:t>
      </w:r>
      <w:r>
        <w:rPr>
          <w:rFonts w:ascii="Arial" w:hAnsi="Arial"/>
          <w:b/>
          <w:spacing w:val="-6"/>
          <w:sz w:val="20"/>
        </w:rPr>
        <w:t> </w:t>
      </w:r>
      <w:r>
        <w:rPr>
          <w:rFonts w:ascii="Arial" w:hAnsi="Arial"/>
          <w:b/>
          <w:spacing w:val="-2"/>
          <w:sz w:val="20"/>
        </w:rPr>
        <w:t>ROMERO.</w:t>
      </w:r>
      <w:r>
        <w:rPr>
          <w:rFonts w:ascii="Arial" w:hAnsi="Arial"/>
          <w:b/>
          <w:sz w:val="20"/>
        </w:rPr>
        <w:tab/>
        <w:t>DIP.</w:t>
      </w:r>
      <w:r>
        <w:rPr>
          <w:rFonts w:ascii="Arial" w:hAnsi="Arial"/>
          <w:b/>
          <w:spacing w:val="-9"/>
          <w:sz w:val="20"/>
        </w:rPr>
        <w:t> </w:t>
      </w:r>
      <w:r>
        <w:rPr>
          <w:rFonts w:ascii="Arial" w:hAnsi="Arial"/>
          <w:b/>
          <w:sz w:val="20"/>
        </w:rPr>
        <w:t>CHRISTIAN</w:t>
      </w:r>
      <w:r>
        <w:rPr>
          <w:rFonts w:ascii="Arial" w:hAnsi="Arial"/>
          <w:b/>
          <w:spacing w:val="-7"/>
          <w:sz w:val="20"/>
        </w:rPr>
        <w:t> </w:t>
      </w:r>
      <w:r>
        <w:rPr>
          <w:rFonts w:ascii="Arial" w:hAnsi="Arial"/>
          <w:b/>
          <w:sz w:val="20"/>
        </w:rPr>
        <w:t>PULIDO</w:t>
      </w:r>
      <w:r>
        <w:rPr>
          <w:rFonts w:ascii="Arial" w:hAnsi="Arial"/>
          <w:b/>
          <w:spacing w:val="-6"/>
          <w:sz w:val="20"/>
        </w:rPr>
        <w:t> </w:t>
      </w:r>
      <w:r>
        <w:rPr>
          <w:rFonts w:ascii="Arial" w:hAnsi="Arial"/>
          <w:b/>
          <w:spacing w:val="-2"/>
          <w:sz w:val="20"/>
        </w:rPr>
        <w:t>ROLDÁN.</w:t>
      </w:r>
    </w:p>
    <w:p>
      <w:pPr>
        <w:pStyle w:val="BodyText"/>
        <w:ind w:left="0"/>
        <w:rPr>
          <w:rFonts w:ascii="Arial"/>
          <w:b/>
        </w:rPr>
      </w:pPr>
    </w:p>
    <w:p>
      <w:pPr>
        <w:pStyle w:val="BodyText"/>
        <w:ind w:left="0"/>
        <w:rPr>
          <w:rFonts w:ascii="Arial"/>
          <w:b/>
        </w:rPr>
      </w:pPr>
    </w:p>
    <w:p>
      <w:pPr>
        <w:spacing w:before="0"/>
        <w:ind w:left="1418" w:right="1424" w:firstLine="0"/>
        <w:jc w:val="both"/>
        <w:rPr>
          <w:rFonts w:ascii="Arial" w:hAnsi="Arial"/>
          <w:b/>
          <w:sz w:val="20"/>
        </w:rPr>
      </w:pPr>
      <w:r>
        <w:rPr>
          <w:rFonts w:ascii="Arial" w:hAnsi="Arial"/>
          <w:b/>
          <w:sz w:val="20"/>
        </w:rPr>
        <w:t>EN USO DE LAS FACULTADES QUE ME CONFIERE EL ARTÍCULO 71 FRACCIÓN I DE LA CONSTITUCIÓN POLÍTICA DEL ESTADO, TENGO A BIEN PROMULGAR EL PRESENTE DECRETO, POR LO TANTO, MANDO SE IMPRIMA, PUBLIQUE Y CIRCULE PARA SU EXACTA OBSERVANCIA Y DEBIDO CUMPLIMIENTO.</w:t>
      </w:r>
    </w:p>
    <w:p>
      <w:pPr>
        <w:spacing w:before="230"/>
        <w:ind w:left="1418" w:right="1422" w:firstLine="0"/>
        <w:jc w:val="both"/>
        <w:rPr>
          <w:sz w:val="20"/>
        </w:rPr>
      </w:pPr>
      <w:r>
        <w:rPr>
          <w:rFonts w:ascii="Arial" w:hAnsi="Arial"/>
          <w:b/>
          <w:sz w:val="20"/>
        </w:rPr>
        <w:t>DADO EN LA RESIDENCIA DEL PODER EJECUTIVO DEL ESTADO LIBRE Y SOBERANO DE HIDALGO, A LOS VEINTICUATRO DÍAS DEL MES DE NOIEMBRE DEL AÑO DOS MIL ONCE</w:t>
      </w:r>
      <w:r>
        <w:rPr>
          <w:sz w:val="20"/>
        </w:rPr>
        <w:t>.</w:t>
      </w:r>
    </w:p>
    <w:p>
      <w:pPr>
        <w:pStyle w:val="BodyText"/>
        <w:ind w:left="0"/>
      </w:pPr>
    </w:p>
    <w:p>
      <w:pPr>
        <w:pStyle w:val="BodyText"/>
        <w:spacing w:before="1"/>
        <w:ind w:left="0"/>
      </w:pPr>
    </w:p>
    <w:p>
      <w:pPr>
        <w:spacing w:before="0"/>
        <w:ind w:left="4145" w:right="4149" w:firstLine="0"/>
        <w:jc w:val="center"/>
        <w:rPr>
          <w:rFonts w:ascii="Arial"/>
          <w:b/>
          <w:sz w:val="20"/>
        </w:rPr>
      </w:pPr>
      <w:r>
        <w:rPr>
          <w:rFonts w:ascii="Arial"/>
          <w:b/>
          <w:sz w:val="20"/>
        </w:rPr>
        <w:t>EL</w:t>
      </w:r>
      <w:r>
        <w:rPr>
          <w:rFonts w:ascii="Arial"/>
          <w:b/>
          <w:spacing w:val="-14"/>
          <w:sz w:val="20"/>
        </w:rPr>
        <w:t> </w:t>
      </w:r>
      <w:r>
        <w:rPr>
          <w:rFonts w:ascii="Arial"/>
          <w:b/>
          <w:sz w:val="20"/>
        </w:rPr>
        <w:t>GOBERNADOR</w:t>
      </w:r>
      <w:r>
        <w:rPr>
          <w:rFonts w:ascii="Arial"/>
          <w:b/>
          <w:spacing w:val="-14"/>
          <w:sz w:val="20"/>
        </w:rPr>
        <w:t> </w:t>
      </w:r>
      <w:r>
        <w:rPr>
          <w:rFonts w:ascii="Arial"/>
          <w:b/>
          <w:sz w:val="20"/>
        </w:rPr>
        <w:t>CONSTITUCIONAL DEL ESTADO DE HIDALGO</w:t>
      </w:r>
    </w:p>
    <w:p>
      <w:pPr>
        <w:spacing w:before="229"/>
        <w:ind w:left="1367" w:right="1367" w:firstLine="0"/>
        <w:jc w:val="center"/>
        <w:rPr>
          <w:rFonts w:ascii="Arial" w:hAnsi="Arial"/>
          <w:b/>
          <w:sz w:val="20"/>
        </w:rPr>
      </w:pPr>
      <w:r>
        <w:rPr>
          <w:rFonts w:ascii="Arial" w:hAnsi="Arial"/>
          <w:b/>
          <w:sz w:val="20"/>
        </w:rPr>
        <w:t>LIC.</w:t>
      </w:r>
      <w:r>
        <w:rPr>
          <w:rFonts w:ascii="Arial" w:hAnsi="Arial"/>
          <w:b/>
          <w:spacing w:val="-9"/>
          <w:sz w:val="20"/>
        </w:rPr>
        <w:t> </w:t>
      </w:r>
      <w:r>
        <w:rPr>
          <w:rFonts w:ascii="Arial" w:hAnsi="Arial"/>
          <w:b/>
          <w:sz w:val="20"/>
        </w:rPr>
        <w:t>JOSÉ</w:t>
      </w:r>
      <w:r>
        <w:rPr>
          <w:rFonts w:ascii="Arial" w:hAnsi="Arial"/>
          <w:b/>
          <w:spacing w:val="-8"/>
          <w:sz w:val="20"/>
        </w:rPr>
        <w:t> </w:t>
      </w:r>
      <w:r>
        <w:rPr>
          <w:rFonts w:ascii="Arial" w:hAnsi="Arial"/>
          <w:b/>
          <w:sz w:val="20"/>
        </w:rPr>
        <w:t>FRANCISCO</w:t>
      </w:r>
      <w:r>
        <w:rPr>
          <w:rFonts w:ascii="Arial" w:hAnsi="Arial"/>
          <w:b/>
          <w:spacing w:val="-8"/>
          <w:sz w:val="20"/>
        </w:rPr>
        <w:t> </w:t>
      </w:r>
      <w:r>
        <w:rPr>
          <w:rFonts w:ascii="Arial" w:hAnsi="Arial"/>
          <w:b/>
          <w:sz w:val="20"/>
        </w:rPr>
        <w:t>OLVERA</w:t>
      </w:r>
      <w:r>
        <w:rPr>
          <w:rFonts w:ascii="Arial" w:hAnsi="Arial"/>
          <w:b/>
          <w:spacing w:val="-6"/>
          <w:sz w:val="20"/>
        </w:rPr>
        <w:t> </w:t>
      </w:r>
      <w:r>
        <w:rPr>
          <w:rFonts w:ascii="Arial" w:hAnsi="Arial"/>
          <w:b/>
          <w:spacing w:val="-4"/>
          <w:sz w:val="20"/>
        </w:rPr>
        <w:t>RUIZ</w:t>
      </w:r>
    </w:p>
    <w:p>
      <w:pPr>
        <w:pStyle w:val="BodyText"/>
        <w:ind w:left="0"/>
        <w:rPr>
          <w:rFonts w:ascii="Arial"/>
          <w:b/>
        </w:rPr>
      </w:pPr>
    </w:p>
    <w:p>
      <w:pPr>
        <w:pStyle w:val="BodyText"/>
        <w:spacing w:before="2"/>
        <w:ind w:left="0"/>
        <w:rPr>
          <w:rFonts w:ascii="Arial"/>
          <w:b/>
        </w:rPr>
      </w:pPr>
    </w:p>
    <w:p>
      <w:pPr>
        <w:pStyle w:val="Heading2"/>
      </w:pPr>
      <w:r>
        <w:rPr/>
        <w:t>N.</w:t>
      </w:r>
      <w:r>
        <w:rPr>
          <w:spacing w:val="80"/>
        </w:rPr>
        <w:t> </w:t>
      </w:r>
      <w:r>
        <w:rPr/>
        <w:t>DE</w:t>
      </w:r>
      <w:r>
        <w:rPr>
          <w:spacing w:val="80"/>
        </w:rPr>
        <w:t> </w:t>
      </w:r>
      <w:r>
        <w:rPr/>
        <w:t>E.</w:t>
      </w:r>
      <w:r>
        <w:rPr>
          <w:spacing w:val="80"/>
        </w:rPr>
        <w:t> </w:t>
      </w:r>
      <w:r>
        <w:rPr/>
        <w:t>A</w:t>
      </w:r>
      <w:r>
        <w:rPr>
          <w:spacing w:val="80"/>
        </w:rPr>
        <w:t> </w:t>
      </w:r>
      <w:r>
        <w:rPr/>
        <w:t>CONTINUACIÓN</w:t>
      </w:r>
      <w:r>
        <w:rPr>
          <w:spacing w:val="80"/>
        </w:rPr>
        <w:t> </w:t>
      </w:r>
      <w:r>
        <w:rPr/>
        <w:t>SE</w:t>
      </w:r>
      <w:r>
        <w:rPr>
          <w:spacing w:val="80"/>
        </w:rPr>
        <w:t> </w:t>
      </w:r>
      <w:r>
        <w:rPr/>
        <w:t>TRANSCRIBEN</w:t>
      </w:r>
      <w:r>
        <w:rPr>
          <w:spacing w:val="80"/>
        </w:rPr>
        <w:t> </w:t>
      </w:r>
      <w:r>
        <w:rPr/>
        <w:t>LOS</w:t>
      </w:r>
      <w:r>
        <w:rPr>
          <w:spacing w:val="80"/>
        </w:rPr>
        <w:t> </w:t>
      </w:r>
      <w:r>
        <w:rPr/>
        <w:t>ARTÍCULOS</w:t>
      </w:r>
      <w:r>
        <w:rPr>
          <w:spacing w:val="80"/>
        </w:rPr>
        <w:t> </w:t>
      </w:r>
      <w:r>
        <w:rPr/>
        <w:t>TRANSITORIOS</w:t>
      </w:r>
      <w:r>
        <w:rPr>
          <w:spacing w:val="80"/>
        </w:rPr>
        <w:t> </w:t>
      </w:r>
      <w:r>
        <w:rPr/>
        <w:t>DE</w:t>
      </w:r>
      <w:r>
        <w:rPr>
          <w:spacing w:val="80"/>
        </w:rPr>
        <w:t> </w:t>
      </w:r>
      <w:r>
        <w:rPr/>
        <w:t>LOS DECRETOS DE REFORMAS A LA PRESENTE LEY.</w:t>
      </w:r>
    </w:p>
    <w:p>
      <w:pPr>
        <w:pStyle w:val="BodyText"/>
        <w:spacing w:before="229"/>
        <w:ind w:left="0"/>
        <w:rPr>
          <w:rFonts w:ascii="Arial"/>
          <w:b/>
          <w:i/>
        </w:rPr>
      </w:pPr>
    </w:p>
    <w:p>
      <w:pPr>
        <w:spacing w:before="0"/>
        <w:ind w:left="4654" w:right="0" w:firstLine="0"/>
        <w:jc w:val="left"/>
        <w:rPr>
          <w:rFonts w:ascii="Arial"/>
          <w:i/>
          <w:sz w:val="20"/>
        </w:rPr>
      </w:pPr>
      <w:r>
        <w:rPr>
          <w:rFonts w:ascii="Arial"/>
          <w:i/>
          <w:sz w:val="20"/>
        </w:rPr>
        <w:t>P.O.</w:t>
      </w:r>
      <w:r>
        <w:rPr>
          <w:rFonts w:ascii="Arial"/>
          <w:i/>
          <w:spacing w:val="-5"/>
          <w:sz w:val="20"/>
        </w:rPr>
        <w:t> </w:t>
      </w:r>
      <w:r>
        <w:rPr>
          <w:rFonts w:ascii="Arial"/>
          <w:i/>
          <w:sz w:val="20"/>
        </w:rPr>
        <w:t>22</w:t>
      </w:r>
      <w:r>
        <w:rPr>
          <w:rFonts w:ascii="Arial"/>
          <w:i/>
          <w:spacing w:val="-4"/>
          <w:sz w:val="20"/>
        </w:rPr>
        <w:t> </w:t>
      </w:r>
      <w:r>
        <w:rPr>
          <w:rFonts w:ascii="Arial"/>
          <w:i/>
          <w:sz w:val="20"/>
        </w:rPr>
        <w:t>DE</w:t>
      </w:r>
      <w:r>
        <w:rPr>
          <w:rFonts w:ascii="Arial"/>
          <w:i/>
          <w:spacing w:val="-5"/>
          <w:sz w:val="20"/>
        </w:rPr>
        <w:t> </w:t>
      </w:r>
      <w:r>
        <w:rPr>
          <w:rFonts w:ascii="Arial"/>
          <w:i/>
          <w:sz w:val="20"/>
        </w:rPr>
        <w:t>OCTUBRE</w:t>
      </w:r>
      <w:r>
        <w:rPr>
          <w:rFonts w:ascii="Arial"/>
          <w:i/>
          <w:spacing w:val="-4"/>
          <w:sz w:val="20"/>
        </w:rPr>
        <w:t> </w:t>
      </w:r>
      <w:r>
        <w:rPr>
          <w:rFonts w:ascii="Arial"/>
          <w:i/>
          <w:sz w:val="20"/>
        </w:rPr>
        <w:t>DE</w:t>
      </w:r>
      <w:r>
        <w:rPr>
          <w:rFonts w:ascii="Arial"/>
          <w:i/>
          <w:spacing w:val="-3"/>
          <w:sz w:val="20"/>
        </w:rPr>
        <w:t> </w:t>
      </w:r>
      <w:r>
        <w:rPr>
          <w:rFonts w:ascii="Arial"/>
          <w:i/>
          <w:spacing w:val="-2"/>
          <w:sz w:val="20"/>
        </w:rPr>
        <w:t>2012.</w:t>
      </w:r>
    </w:p>
    <w:p>
      <w:pPr>
        <w:pStyle w:val="BodyText"/>
        <w:spacing w:before="1"/>
        <w:ind w:left="0"/>
        <w:rPr>
          <w:rFonts w:ascii="Arial"/>
          <w:i/>
        </w:rPr>
      </w:pPr>
    </w:p>
    <w:p>
      <w:pPr>
        <w:pStyle w:val="BodyText"/>
        <w:ind w:right="1380"/>
      </w:pPr>
      <w:r>
        <w:rPr/>
        <w:t>ARTÍCULO</w:t>
      </w:r>
      <w:r>
        <w:rPr>
          <w:spacing w:val="33"/>
        </w:rPr>
        <w:t> </w:t>
      </w:r>
      <w:r>
        <w:rPr/>
        <w:t>ÚNICO.-</w:t>
      </w:r>
      <w:r>
        <w:rPr>
          <w:spacing w:val="33"/>
        </w:rPr>
        <w:t> </w:t>
      </w:r>
      <w:r>
        <w:rPr/>
        <w:t>El</w:t>
      </w:r>
      <w:r>
        <w:rPr>
          <w:spacing w:val="31"/>
        </w:rPr>
        <w:t> </w:t>
      </w:r>
      <w:r>
        <w:rPr/>
        <w:t>presente</w:t>
      </w:r>
      <w:r>
        <w:rPr>
          <w:spacing w:val="32"/>
        </w:rPr>
        <w:t> </w:t>
      </w:r>
      <w:r>
        <w:rPr/>
        <w:t>Decreto</w:t>
      </w:r>
      <w:r>
        <w:rPr>
          <w:spacing w:val="32"/>
        </w:rPr>
        <w:t> </w:t>
      </w:r>
      <w:r>
        <w:rPr/>
        <w:t>entrará</w:t>
      </w:r>
      <w:r>
        <w:rPr>
          <w:spacing w:val="32"/>
        </w:rPr>
        <w:t> </w:t>
      </w:r>
      <w:r>
        <w:rPr/>
        <w:t>en</w:t>
      </w:r>
      <w:r>
        <w:rPr>
          <w:spacing w:val="34"/>
        </w:rPr>
        <w:t> </w:t>
      </w:r>
      <w:r>
        <w:rPr/>
        <w:t>vigor</w:t>
      </w:r>
      <w:r>
        <w:rPr>
          <w:spacing w:val="33"/>
        </w:rPr>
        <w:t> </w:t>
      </w:r>
      <w:r>
        <w:rPr/>
        <w:t>al</w:t>
      </w:r>
      <w:r>
        <w:rPr>
          <w:spacing w:val="33"/>
        </w:rPr>
        <w:t> </w:t>
      </w:r>
      <w:r>
        <w:rPr/>
        <w:t>día</w:t>
      </w:r>
      <w:r>
        <w:rPr>
          <w:spacing w:val="32"/>
        </w:rPr>
        <w:t> </w:t>
      </w:r>
      <w:r>
        <w:rPr/>
        <w:t>siguiente</w:t>
      </w:r>
      <w:r>
        <w:rPr>
          <w:spacing w:val="32"/>
        </w:rPr>
        <w:t> </w:t>
      </w:r>
      <w:r>
        <w:rPr/>
        <w:t>al</w:t>
      </w:r>
      <w:r>
        <w:rPr>
          <w:spacing w:val="34"/>
        </w:rPr>
        <w:t> </w:t>
      </w:r>
      <w:r>
        <w:rPr/>
        <w:t>de</w:t>
      </w:r>
      <w:r>
        <w:rPr>
          <w:spacing w:val="32"/>
        </w:rPr>
        <w:t> </w:t>
      </w:r>
      <w:r>
        <w:rPr/>
        <w:t>su</w:t>
      </w:r>
      <w:r>
        <w:rPr>
          <w:spacing w:val="32"/>
        </w:rPr>
        <w:t> </w:t>
      </w:r>
      <w:r>
        <w:rPr/>
        <w:t>Publicación</w:t>
      </w:r>
      <w:r>
        <w:rPr>
          <w:spacing w:val="32"/>
        </w:rPr>
        <w:t> </w:t>
      </w:r>
      <w:r>
        <w:rPr/>
        <w:t>en</w:t>
      </w:r>
      <w:r>
        <w:rPr>
          <w:spacing w:val="34"/>
        </w:rPr>
        <w:t> </w:t>
      </w:r>
      <w:r>
        <w:rPr/>
        <w:t>el Periódico Oficial del Estado de Hidalgo.</w:t>
      </w:r>
    </w:p>
    <w:p>
      <w:pPr>
        <w:pStyle w:val="BodyText"/>
        <w:spacing w:before="229"/>
        <w:ind w:left="0"/>
      </w:pPr>
    </w:p>
    <w:p>
      <w:pPr>
        <w:spacing w:before="0"/>
        <w:ind w:left="5648" w:right="4338" w:hanging="879"/>
        <w:jc w:val="left"/>
        <w:rPr>
          <w:rFonts w:ascii="Arial"/>
          <w:i/>
          <w:sz w:val="20"/>
        </w:rPr>
      </w:pPr>
      <w:r>
        <w:rPr>
          <w:rFonts w:ascii="Arial"/>
          <w:i/>
          <w:sz w:val="20"/>
        </w:rPr>
        <w:t>P.O.</w:t>
      </w:r>
      <w:r>
        <w:rPr>
          <w:rFonts w:ascii="Arial"/>
          <w:i/>
          <w:spacing w:val="-7"/>
          <w:sz w:val="20"/>
        </w:rPr>
        <w:t> </w:t>
      </w:r>
      <w:r>
        <w:rPr>
          <w:rFonts w:ascii="Arial"/>
          <w:i/>
          <w:sz w:val="20"/>
        </w:rPr>
        <w:t>1</w:t>
      </w:r>
      <w:r>
        <w:rPr>
          <w:rFonts w:ascii="Arial"/>
          <w:i/>
          <w:spacing w:val="-6"/>
          <w:sz w:val="20"/>
        </w:rPr>
        <w:t> </w:t>
      </w:r>
      <w:r>
        <w:rPr>
          <w:rFonts w:ascii="Arial"/>
          <w:i/>
          <w:sz w:val="20"/>
        </w:rPr>
        <w:t>DE</w:t>
      </w:r>
      <w:r>
        <w:rPr>
          <w:rFonts w:ascii="Arial"/>
          <w:i/>
          <w:spacing w:val="-6"/>
          <w:sz w:val="20"/>
        </w:rPr>
        <w:t> </w:t>
      </w:r>
      <w:r>
        <w:rPr>
          <w:rFonts w:ascii="Arial"/>
          <w:i/>
          <w:sz w:val="20"/>
        </w:rPr>
        <w:t>AGOSTO</w:t>
      </w:r>
      <w:r>
        <w:rPr>
          <w:rFonts w:ascii="Arial"/>
          <w:i/>
          <w:spacing w:val="-7"/>
          <w:sz w:val="20"/>
        </w:rPr>
        <w:t> </w:t>
      </w:r>
      <w:r>
        <w:rPr>
          <w:rFonts w:ascii="Arial"/>
          <w:i/>
          <w:sz w:val="20"/>
        </w:rPr>
        <w:t>DE</w:t>
      </w:r>
      <w:r>
        <w:rPr>
          <w:rFonts w:ascii="Arial"/>
          <w:i/>
          <w:spacing w:val="-7"/>
          <w:sz w:val="20"/>
        </w:rPr>
        <w:t> </w:t>
      </w:r>
      <w:r>
        <w:rPr>
          <w:rFonts w:ascii="Arial"/>
          <w:i/>
          <w:sz w:val="20"/>
        </w:rPr>
        <w:t>2016. </w:t>
      </w:r>
      <w:r>
        <w:rPr>
          <w:rFonts w:ascii="Arial"/>
          <w:i/>
          <w:spacing w:val="-2"/>
          <w:sz w:val="20"/>
        </w:rPr>
        <w:t>ALCANCE</w:t>
      </w:r>
    </w:p>
    <w:p>
      <w:pPr>
        <w:pStyle w:val="BodyText"/>
        <w:spacing w:before="229"/>
        <w:ind w:right="1380"/>
      </w:pPr>
      <w:r>
        <w:rPr/>
        <w:t>PRIMERO.</w:t>
      </w:r>
      <w:r>
        <w:rPr>
          <w:spacing w:val="32"/>
        </w:rPr>
        <w:t> </w:t>
      </w:r>
      <w:r>
        <w:rPr/>
        <w:t>El</w:t>
      </w:r>
      <w:r>
        <w:rPr>
          <w:spacing w:val="29"/>
        </w:rPr>
        <w:t> </w:t>
      </w:r>
      <w:r>
        <w:rPr/>
        <w:t>presente</w:t>
      </w:r>
      <w:r>
        <w:rPr>
          <w:spacing w:val="31"/>
        </w:rPr>
        <w:t> </w:t>
      </w:r>
      <w:r>
        <w:rPr/>
        <w:t>Decreto</w:t>
      </w:r>
      <w:r>
        <w:rPr>
          <w:spacing w:val="29"/>
        </w:rPr>
        <w:t> </w:t>
      </w:r>
      <w:r>
        <w:rPr/>
        <w:t>entrará</w:t>
      </w:r>
      <w:r>
        <w:rPr>
          <w:spacing w:val="32"/>
        </w:rPr>
        <w:t> </w:t>
      </w:r>
      <w:r>
        <w:rPr/>
        <w:t>en</w:t>
      </w:r>
      <w:r>
        <w:rPr>
          <w:spacing w:val="29"/>
        </w:rPr>
        <w:t> </w:t>
      </w:r>
      <w:r>
        <w:rPr/>
        <w:t>vigor</w:t>
      </w:r>
      <w:r>
        <w:rPr>
          <w:spacing w:val="33"/>
        </w:rPr>
        <w:t> </w:t>
      </w:r>
      <w:r>
        <w:rPr/>
        <w:t>al</w:t>
      </w:r>
      <w:r>
        <w:rPr>
          <w:spacing w:val="33"/>
        </w:rPr>
        <w:t> </w:t>
      </w:r>
      <w:r>
        <w:rPr/>
        <w:t>día</w:t>
      </w:r>
      <w:r>
        <w:rPr>
          <w:spacing w:val="29"/>
        </w:rPr>
        <w:t> </w:t>
      </w:r>
      <w:r>
        <w:rPr/>
        <w:t>siguiente</w:t>
      </w:r>
      <w:r>
        <w:rPr>
          <w:spacing w:val="32"/>
        </w:rPr>
        <w:t> </w:t>
      </w:r>
      <w:r>
        <w:rPr/>
        <w:t>al</w:t>
      </w:r>
      <w:r>
        <w:rPr>
          <w:spacing w:val="31"/>
        </w:rPr>
        <w:t> </w:t>
      </w:r>
      <w:r>
        <w:rPr/>
        <w:t>de</w:t>
      </w:r>
      <w:r>
        <w:rPr>
          <w:spacing w:val="29"/>
        </w:rPr>
        <w:t> </w:t>
      </w:r>
      <w:r>
        <w:rPr/>
        <w:t>su</w:t>
      </w:r>
      <w:r>
        <w:rPr>
          <w:spacing w:val="32"/>
        </w:rPr>
        <w:t> </w:t>
      </w:r>
      <w:r>
        <w:rPr/>
        <w:t>publicación</w:t>
      </w:r>
      <w:r>
        <w:rPr>
          <w:spacing w:val="32"/>
        </w:rPr>
        <w:t> </w:t>
      </w:r>
      <w:r>
        <w:rPr/>
        <w:t>en</w:t>
      </w:r>
      <w:r>
        <w:rPr>
          <w:spacing w:val="32"/>
        </w:rPr>
        <w:t> </w:t>
      </w:r>
      <w:r>
        <w:rPr/>
        <w:t>el</w:t>
      </w:r>
      <w:r>
        <w:rPr>
          <w:spacing w:val="31"/>
        </w:rPr>
        <w:t> </w:t>
      </w:r>
      <w:r>
        <w:rPr/>
        <w:t>Periódico Oficial del Estado de Hidalgo.</w:t>
      </w:r>
    </w:p>
    <w:p>
      <w:pPr>
        <w:pStyle w:val="BodyText"/>
        <w:spacing w:before="2"/>
        <w:ind w:left="0"/>
      </w:pPr>
    </w:p>
    <w:p>
      <w:pPr>
        <w:pStyle w:val="BodyText"/>
      </w:pPr>
      <w:r>
        <w:rPr/>
        <w:t>SEGUNDO.</w:t>
      </w:r>
      <w:r>
        <w:rPr>
          <w:spacing w:val="-8"/>
        </w:rPr>
        <w:t> </w:t>
      </w:r>
      <w:r>
        <w:rPr/>
        <w:t>Se</w:t>
      </w:r>
      <w:r>
        <w:rPr>
          <w:spacing w:val="-8"/>
        </w:rPr>
        <w:t> </w:t>
      </w:r>
      <w:r>
        <w:rPr/>
        <w:t>deroga</w:t>
      </w:r>
      <w:r>
        <w:rPr>
          <w:spacing w:val="-8"/>
        </w:rPr>
        <w:t> </w:t>
      </w:r>
      <w:r>
        <w:rPr/>
        <w:t>cualquier</w:t>
      </w:r>
      <w:r>
        <w:rPr>
          <w:spacing w:val="-7"/>
        </w:rPr>
        <w:t> </w:t>
      </w:r>
      <w:r>
        <w:rPr/>
        <w:t>disposición</w:t>
      </w:r>
      <w:r>
        <w:rPr>
          <w:spacing w:val="-7"/>
        </w:rPr>
        <w:t> </w:t>
      </w:r>
      <w:r>
        <w:rPr/>
        <w:t>que</w:t>
      </w:r>
      <w:r>
        <w:rPr>
          <w:spacing w:val="-6"/>
        </w:rPr>
        <w:t> </w:t>
      </w:r>
      <w:r>
        <w:rPr/>
        <w:t>se</w:t>
      </w:r>
      <w:r>
        <w:rPr>
          <w:spacing w:val="-8"/>
        </w:rPr>
        <w:t> </w:t>
      </w:r>
      <w:r>
        <w:rPr/>
        <w:t>oponga</w:t>
      </w:r>
      <w:r>
        <w:rPr>
          <w:spacing w:val="-8"/>
        </w:rPr>
        <w:t> </w:t>
      </w:r>
      <w:r>
        <w:rPr/>
        <w:t>al</w:t>
      </w:r>
      <w:r>
        <w:rPr>
          <w:spacing w:val="-8"/>
        </w:rPr>
        <w:t> </w:t>
      </w:r>
      <w:r>
        <w:rPr/>
        <w:t>contenido</w:t>
      </w:r>
      <w:r>
        <w:rPr>
          <w:spacing w:val="-6"/>
        </w:rPr>
        <w:t> </w:t>
      </w:r>
      <w:r>
        <w:rPr/>
        <w:t>del</w:t>
      </w:r>
      <w:r>
        <w:rPr>
          <w:spacing w:val="-9"/>
        </w:rPr>
        <w:t> </w:t>
      </w:r>
      <w:r>
        <w:rPr/>
        <w:t>presente</w:t>
      </w:r>
      <w:r>
        <w:rPr>
          <w:spacing w:val="-9"/>
        </w:rPr>
        <w:t> </w:t>
      </w:r>
      <w:r>
        <w:rPr>
          <w:spacing w:val="-2"/>
        </w:rPr>
        <w:t>Decreto.</w:t>
      </w:r>
    </w:p>
    <w:p>
      <w:pPr>
        <w:pStyle w:val="BodyText"/>
        <w:spacing w:before="228"/>
        <w:ind w:left="0"/>
      </w:pPr>
    </w:p>
    <w:p>
      <w:pPr>
        <w:spacing w:before="1"/>
        <w:ind w:left="4709" w:right="0" w:firstLine="0"/>
        <w:jc w:val="left"/>
        <w:rPr>
          <w:rFonts w:ascii="Arial"/>
          <w:i/>
          <w:sz w:val="20"/>
        </w:rPr>
      </w:pPr>
      <w:r>
        <w:rPr>
          <w:rFonts w:ascii="Arial"/>
          <w:i/>
          <w:sz w:val="20"/>
        </w:rPr>
        <w:t>P.O.</w:t>
      </w:r>
      <w:r>
        <w:rPr>
          <w:rFonts w:ascii="Arial"/>
          <w:i/>
          <w:spacing w:val="-5"/>
          <w:sz w:val="20"/>
        </w:rPr>
        <w:t> </w:t>
      </w:r>
      <w:r>
        <w:rPr>
          <w:rFonts w:ascii="Arial"/>
          <w:i/>
          <w:sz w:val="20"/>
        </w:rPr>
        <w:t>9</w:t>
      </w:r>
      <w:r>
        <w:rPr>
          <w:rFonts w:ascii="Arial"/>
          <w:i/>
          <w:spacing w:val="-3"/>
          <w:sz w:val="20"/>
        </w:rPr>
        <w:t> </w:t>
      </w:r>
      <w:r>
        <w:rPr>
          <w:rFonts w:ascii="Arial"/>
          <w:i/>
          <w:sz w:val="20"/>
        </w:rPr>
        <w:t>DE</w:t>
      </w:r>
      <w:r>
        <w:rPr>
          <w:rFonts w:ascii="Arial"/>
          <w:i/>
          <w:spacing w:val="-4"/>
          <w:sz w:val="20"/>
        </w:rPr>
        <w:t> </w:t>
      </w:r>
      <w:r>
        <w:rPr>
          <w:rFonts w:ascii="Arial"/>
          <w:i/>
          <w:sz w:val="20"/>
        </w:rPr>
        <w:t>OCTUBRE</w:t>
      </w:r>
      <w:r>
        <w:rPr>
          <w:rFonts w:ascii="Arial"/>
          <w:i/>
          <w:spacing w:val="-5"/>
          <w:sz w:val="20"/>
        </w:rPr>
        <w:t> </w:t>
      </w:r>
      <w:r>
        <w:rPr>
          <w:rFonts w:ascii="Arial"/>
          <w:i/>
          <w:sz w:val="20"/>
        </w:rPr>
        <w:t>DE</w:t>
      </w:r>
      <w:r>
        <w:rPr>
          <w:rFonts w:ascii="Arial"/>
          <w:i/>
          <w:spacing w:val="-4"/>
          <w:sz w:val="20"/>
        </w:rPr>
        <w:t> 2017.</w:t>
      </w:r>
    </w:p>
    <w:p>
      <w:pPr>
        <w:pStyle w:val="BodyText"/>
        <w:ind w:left="0"/>
        <w:rPr>
          <w:rFonts w:ascii="Arial"/>
          <w:i/>
        </w:rPr>
      </w:pPr>
    </w:p>
    <w:p>
      <w:pPr>
        <w:pStyle w:val="BodyText"/>
        <w:ind w:right="1380"/>
      </w:pPr>
      <w:r>
        <w:rPr/>
        <w:t>PRIMERO. El presente Decreto entrará en vigor al día siguiente de su publicación en el Periódico Oficial del Estado.</w:t>
      </w:r>
    </w:p>
    <w:p>
      <w:pPr>
        <w:pStyle w:val="BodyText"/>
        <w:spacing w:after="0"/>
        <w:sectPr>
          <w:pgSz w:w="12250" w:h="15850"/>
          <w:pgMar w:header="0" w:footer="969" w:top="1660" w:bottom="1160" w:left="0" w:right="0"/>
        </w:sectPr>
      </w:pPr>
    </w:p>
    <w:p>
      <w:pPr>
        <w:pStyle w:val="BodyText"/>
        <w:spacing w:before="169"/>
        <w:ind w:right="1426"/>
        <w:jc w:val="both"/>
      </w:pPr>
      <w:r>
        <w:rPr/>
        <w:t>SEGUNDO. El Congreso del Estado, iniciará los procesos de designación de los titulares de los Órganos Internos de Control de los Organismos Autónomos que se mencionan en el presente Decreto.</w:t>
      </w:r>
    </w:p>
    <w:p>
      <w:pPr>
        <w:pStyle w:val="BodyText"/>
        <w:spacing w:before="228"/>
        <w:ind w:right="1419"/>
        <w:jc w:val="both"/>
      </w:pPr>
      <w:r>
        <w:rPr/>
        <w:t>Los actuales titulares o responsables de las Contralorías o de los Órganos Internos de Control de los Organismos Autónomos que se mencionan en el presente Decreto podrán participar en el proceso de designación, siempre y cuando cumplan con los requisitos de elegibilidad previstos en este Decreto.</w:t>
      </w:r>
    </w:p>
    <w:p>
      <w:pPr>
        <w:pStyle w:val="BodyText"/>
        <w:spacing w:before="2"/>
        <w:ind w:left="0"/>
      </w:pPr>
    </w:p>
    <w:p>
      <w:pPr>
        <w:pStyle w:val="BodyText"/>
        <w:ind w:right="1424"/>
        <w:jc w:val="both"/>
      </w:pPr>
      <w:r>
        <w:rPr/>
        <w:t>TERCERO. Cada Organismo Autónomo que se mencionan en el presente Decreto, tendrán un plazo de hasta 90 días, a partir de la publicación del presente Decreto, para armonizar su normatividad interna en los términos del presente Decreto.</w:t>
      </w:r>
    </w:p>
    <w:p>
      <w:pPr>
        <w:pStyle w:val="BodyText"/>
        <w:spacing w:before="229"/>
        <w:ind w:right="1421"/>
        <w:jc w:val="both"/>
      </w:pPr>
      <w:r>
        <w:rPr/>
        <w:t>CUARTO. Cada Organismo Autónomo que se mencionan en el presente Decreto, a partir del ejercicio fiscal del 2018, destinará en su Presupuesto de Egresos, una partida específica que garantice los recursos necesarios para el cumplimiento de los objetivos de su Órgano Interno de Control.</w:t>
      </w:r>
    </w:p>
    <w:p>
      <w:pPr>
        <w:pStyle w:val="BodyText"/>
        <w:ind w:left="0"/>
      </w:pPr>
    </w:p>
    <w:p>
      <w:pPr>
        <w:pStyle w:val="BodyText"/>
        <w:ind w:right="1421"/>
        <w:jc w:val="both"/>
      </w:pPr>
      <w:r>
        <w:rPr/>
        <w:t>QUINTO</w:t>
      </w:r>
      <w:r>
        <w:rPr>
          <w:rFonts w:ascii="Arial" w:hAnsi="Arial"/>
          <w:i/>
        </w:rPr>
        <w:t>. </w:t>
      </w:r>
      <w:r>
        <w:rPr/>
        <w:t>En caso de existir recursos humanos, financieros y materiales asignados a las Contralorías u Órganos</w:t>
      </w:r>
      <w:r>
        <w:rPr>
          <w:spacing w:val="-3"/>
        </w:rPr>
        <w:t> </w:t>
      </w:r>
      <w:r>
        <w:rPr/>
        <w:t>Internos</w:t>
      </w:r>
      <w:r>
        <w:rPr>
          <w:spacing w:val="-3"/>
        </w:rPr>
        <w:t> </w:t>
      </w:r>
      <w:r>
        <w:rPr/>
        <w:t>de</w:t>
      </w:r>
      <w:r>
        <w:rPr>
          <w:spacing w:val="-4"/>
        </w:rPr>
        <w:t> </w:t>
      </w:r>
      <w:r>
        <w:rPr/>
        <w:t>Control</w:t>
      </w:r>
      <w:r>
        <w:rPr>
          <w:spacing w:val="-5"/>
        </w:rPr>
        <w:t> </w:t>
      </w:r>
      <w:r>
        <w:rPr/>
        <w:t>de</w:t>
      </w:r>
      <w:r>
        <w:rPr>
          <w:spacing w:val="-4"/>
        </w:rPr>
        <w:t> </w:t>
      </w:r>
      <w:r>
        <w:rPr/>
        <w:t>los</w:t>
      </w:r>
      <w:r>
        <w:rPr>
          <w:spacing w:val="-3"/>
        </w:rPr>
        <w:t> </w:t>
      </w:r>
      <w:r>
        <w:rPr/>
        <w:t>Organismos</w:t>
      </w:r>
      <w:r>
        <w:rPr>
          <w:spacing w:val="-1"/>
        </w:rPr>
        <w:t> </w:t>
      </w:r>
      <w:r>
        <w:rPr/>
        <w:t>Autónomos</w:t>
      </w:r>
      <w:r>
        <w:rPr>
          <w:spacing w:val="-1"/>
        </w:rPr>
        <w:t> </w:t>
      </w:r>
      <w:r>
        <w:rPr/>
        <w:t>que</w:t>
      </w:r>
      <w:r>
        <w:rPr>
          <w:spacing w:val="-2"/>
        </w:rPr>
        <w:t> </w:t>
      </w:r>
      <w:r>
        <w:rPr/>
        <w:t>se</w:t>
      </w:r>
      <w:r>
        <w:rPr>
          <w:spacing w:val="-4"/>
        </w:rPr>
        <w:t> </w:t>
      </w:r>
      <w:r>
        <w:rPr/>
        <w:t>mencionan en</w:t>
      </w:r>
      <w:r>
        <w:rPr>
          <w:spacing w:val="-5"/>
        </w:rPr>
        <w:t> </w:t>
      </w:r>
      <w:r>
        <w:rPr/>
        <w:t>el</w:t>
      </w:r>
      <w:r>
        <w:rPr>
          <w:spacing w:val="-5"/>
        </w:rPr>
        <w:t> </w:t>
      </w:r>
      <w:r>
        <w:rPr/>
        <w:t>presente</w:t>
      </w:r>
      <w:r>
        <w:rPr>
          <w:spacing w:val="-3"/>
        </w:rPr>
        <w:t> </w:t>
      </w:r>
      <w:r>
        <w:rPr/>
        <w:t>Decreto,</w:t>
      </w:r>
      <w:r>
        <w:rPr>
          <w:spacing w:val="-2"/>
        </w:rPr>
        <w:t> </w:t>
      </w:r>
      <w:r>
        <w:rPr/>
        <w:t>se entenderán asignados a los Órganos Internos de Control a que se refiere el presente Decreto.</w:t>
      </w:r>
    </w:p>
    <w:p>
      <w:pPr>
        <w:pStyle w:val="BodyText"/>
        <w:spacing w:before="2"/>
        <w:ind w:left="0"/>
      </w:pPr>
    </w:p>
    <w:p>
      <w:pPr>
        <w:pStyle w:val="BodyText"/>
        <w:ind w:right="1416"/>
        <w:jc w:val="both"/>
      </w:pPr>
      <w:r>
        <w:rPr/>
        <w:t>SEXTO</w:t>
      </w:r>
      <w:r>
        <w:rPr>
          <w:rFonts w:ascii="Arial" w:hAnsi="Arial"/>
          <w:i/>
        </w:rPr>
        <w:t>. </w:t>
      </w:r>
      <w:r>
        <w:rPr/>
        <w:t>Los procedimientos administrativos iniciados por las autoridades correspondientes con anterioridad a la entrada en vigor del presente Decreto, serán concluidos conforme a las disposiciones aplicables vigentes a su inicio.</w:t>
      </w:r>
    </w:p>
    <w:p>
      <w:pPr>
        <w:pStyle w:val="BodyText"/>
        <w:spacing w:before="229"/>
        <w:ind w:right="1421"/>
        <w:jc w:val="both"/>
      </w:pPr>
      <w:r>
        <w:rPr/>
        <w:t>SÉPTIMO. Los actuales titulares o responsables de los Órganos Internos de Control de los Organismos Autónomos que se mencionan en el presente Decreto, continuarán como titulares o responsables hasta en tanto el Congreso del Estado realice las designaciones de los nuevos titulares, una vez hecho lo anterior,</w:t>
      </w:r>
      <w:r>
        <w:rPr>
          <w:spacing w:val="-1"/>
        </w:rPr>
        <w:t> </w:t>
      </w:r>
      <w:r>
        <w:rPr/>
        <w:t>se deberá</w:t>
      </w:r>
      <w:r>
        <w:rPr>
          <w:spacing w:val="-2"/>
        </w:rPr>
        <w:t> </w:t>
      </w:r>
      <w:r>
        <w:rPr/>
        <w:t>realizar la</w:t>
      </w:r>
      <w:r>
        <w:rPr>
          <w:spacing w:val="-2"/>
        </w:rPr>
        <w:t> </w:t>
      </w:r>
      <w:r>
        <w:rPr/>
        <w:t>entrega</w:t>
      </w:r>
      <w:r>
        <w:rPr>
          <w:spacing w:val="-2"/>
        </w:rPr>
        <w:t> </w:t>
      </w:r>
      <w:r>
        <w:rPr/>
        <w:t>recepción atendiendo al</w:t>
      </w:r>
      <w:r>
        <w:rPr>
          <w:spacing w:val="-1"/>
        </w:rPr>
        <w:t> </w:t>
      </w:r>
      <w:r>
        <w:rPr/>
        <w:t>procedimiento establecido en la legislación </w:t>
      </w:r>
      <w:r>
        <w:rPr>
          <w:spacing w:val="-2"/>
        </w:rPr>
        <w:t>aplicable.</w:t>
      </w:r>
    </w:p>
    <w:p>
      <w:pPr>
        <w:pStyle w:val="BodyText"/>
        <w:ind w:left="0"/>
      </w:pPr>
    </w:p>
    <w:p>
      <w:pPr>
        <w:pStyle w:val="BodyText"/>
        <w:spacing w:before="1"/>
        <w:ind w:left="0"/>
      </w:pPr>
    </w:p>
    <w:p>
      <w:pPr>
        <w:spacing w:before="0"/>
        <w:ind w:left="4916" w:right="0" w:firstLine="0"/>
        <w:jc w:val="left"/>
        <w:rPr>
          <w:rFonts w:ascii="Arial"/>
          <w:i/>
          <w:sz w:val="20"/>
        </w:rPr>
      </w:pPr>
      <w:r>
        <w:rPr>
          <w:rFonts w:ascii="Arial"/>
          <w:i/>
          <w:sz w:val="20"/>
        </w:rPr>
        <w:t>P.O.</w:t>
      </w:r>
      <w:r>
        <w:rPr>
          <w:rFonts w:ascii="Arial"/>
          <w:i/>
          <w:spacing w:val="-5"/>
          <w:sz w:val="20"/>
        </w:rPr>
        <w:t> </w:t>
      </w:r>
      <w:r>
        <w:rPr>
          <w:rFonts w:ascii="Arial"/>
          <w:i/>
          <w:sz w:val="20"/>
        </w:rPr>
        <w:t>2</w:t>
      </w:r>
      <w:r>
        <w:rPr>
          <w:rFonts w:ascii="Arial"/>
          <w:i/>
          <w:spacing w:val="-3"/>
          <w:sz w:val="20"/>
        </w:rPr>
        <w:t> </w:t>
      </w:r>
      <w:r>
        <w:rPr>
          <w:rFonts w:ascii="Arial"/>
          <w:i/>
          <w:sz w:val="20"/>
        </w:rPr>
        <w:t>DE</w:t>
      </w:r>
      <w:r>
        <w:rPr>
          <w:rFonts w:ascii="Arial"/>
          <w:i/>
          <w:spacing w:val="-4"/>
          <w:sz w:val="20"/>
        </w:rPr>
        <w:t> </w:t>
      </w:r>
      <w:r>
        <w:rPr>
          <w:rFonts w:ascii="Arial"/>
          <w:i/>
          <w:sz w:val="20"/>
        </w:rPr>
        <w:t>JULIO</w:t>
      </w:r>
      <w:r>
        <w:rPr>
          <w:rFonts w:ascii="Arial"/>
          <w:i/>
          <w:spacing w:val="-4"/>
          <w:sz w:val="20"/>
        </w:rPr>
        <w:t> </w:t>
      </w:r>
      <w:r>
        <w:rPr>
          <w:rFonts w:ascii="Arial"/>
          <w:i/>
          <w:sz w:val="20"/>
        </w:rPr>
        <w:t>DE</w:t>
      </w:r>
      <w:r>
        <w:rPr>
          <w:rFonts w:ascii="Arial"/>
          <w:i/>
          <w:spacing w:val="-2"/>
          <w:sz w:val="20"/>
        </w:rPr>
        <w:t> 2018.</w:t>
      </w:r>
    </w:p>
    <w:p>
      <w:pPr>
        <w:pStyle w:val="BodyText"/>
        <w:spacing w:before="229"/>
        <w:ind w:right="1424"/>
        <w:jc w:val="both"/>
      </w:pPr>
      <w:r>
        <w:rPr/>
        <w:t>ÚNICO. El presente decreto entrará en vigor al día siguiente de su publicación en el Periódico Oficial del Estado de Hidalgo.</w:t>
      </w:r>
    </w:p>
    <w:p>
      <w:pPr>
        <w:pStyle w:val="BodyText"/>
        <w:ind w:left="0"/>
      </w:pPr>
    </w:p>
    <w:p>
      <w:pPr>
        <w:pStyle w:val="BodyText"/>
        <w:spacing w:before="1"/>
        <w:ind w:left="0"/>
      </w:pPr>
    </w:p>
    <w:p>
      <w:pPr>
        <w:spacing w:before="0"/>
        <w:ind w:left="4853" w:right="0" w:firstLine="0"/>
        <w:jc w:val="left"/>
        <w:rPr>
          <w:rFonts w:ascii="Arial"/>
          <w:i/>
          <w:sz w:val="20"/>
        </w:rPr>
      </w:pPr>
      <w:r>
        <w:rPr>
          <w:rFonts w:ascii="Arial"/>
          <w:i/>
          <w:sz w:val="20"/>
        </w:rPr>
        <w:t>P.O.</w:t>
      </w:r>
      <w:r>
        <w:rPr>
          <w:rFonts w:ascii="Arial"/>
          <w:i/>
          <w:spacing w:val="-4"/>
          <w:sz w:val="20"/>
        </w:rPr>
        <w:t> </w:t>
      </w:r>
      <w:r>
        <w:rPr>
          <w:rFonts w:ascii="Arial"/>
          <w:i/>
          <w:sz w:val="20"/>
        </w:rPr>
        <w:t>01</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4"/>
          <w:sz w:val="20"/>
        </w:rPr>
        <w:t> </w:t>
      </w:r>
      <w:r>
        <w:rPr>
          <w:rFonts w:ascii="Arial"/>
          <w:i/>
          <w:sz w:val="20"/>
        </w:rPr>
        <w:t>DE</w:t>
      </w:r>
      <w:r>
        <w:rPr>
          <w:rFonts w:ascii="Arial"/>
          <w:i/>
          <w:spacing w:val="-3"/>
          <w:sz w:val="20"/>
        </w:rPr>
        <w:t> </w:t>
      </w:r>
      <w:r>
        <w:rPr>
          <w:rFonts w:ascii="Arial"/>
          <w:i/>
          <w:spacing w:val="-4"/>
          <w:sz w:val="20"/>
        </w:rPr>
        <w:t>2019.</w:t>
      </w:r>
    </w:p>
    <w:p>
      <w:pPr>
        <w:pStyle w:val="BodyText"/>
        <w:spacing w:before="229"/>
        <w:ind w:right="1427"/>
        <w:jc w:val="both"/>
      </w:pPr>
      <w:r>
        <w:rPr/>
        <w:t>Artículo Único. El presente Decreto entrará en vigor al día siguiente de su publicación en el Periódico Oficial del Estado de Hidalgo.</w:t>
      </w:r>
    </w:p>
    <w:p>
      <w:pPr>
        <w:pStyle w:val="BodyText"/>
        <w:ind w:left="0"/>
      </w:pPr>
    </w:p>
    <w:p>
      <w:pPr>
        <w:pStyle w:val="BodyText"/>
        <w:spacing w:before="1"/>
        <w:ind w:left="0"/>
      </w:pPr>
    </w:p>
    <w:p>
      <w:pPr>
        <w:spacing w:before="0"/>
        <w:ind w:left="4853" w:right="0" w:firstLine="0"/>
        <w:jc w:val="left"/>
        <w:rPr>
          <w:rFonts w:ascii="Arial"/>
          <w:i/>
          <w:sz w:val="20"/>
        </w:rPr>
      </w:pPr>
      <w:r>
        <w:rPr>
          <w:rFonts w:ascii="Arial"/>
          <w:i/>
          <w:sz w:val="20"/>
        </w:rPr>
        <w:t>P.O.</w:t>
      </w:r>
      <w:r>
        <w:rPr>
          <w:rFonts w:ascii="Arial"/>
          <w:i/>
          <w:spacing w:val="-4"/>
          <w:sz w:val="20"/>
        </w:rPr>
        <w:t> </w:t>
      </w:r>
      <w:r>
        <w:rPr>
          <w:rFonts w:ascii="Arial"/>
          <w:i/>
          <w:sz w:val="20"/>
        </w:rPr>
        <w:t>15</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4"/>
          <w:sz w:val="20"/>
        </w:rPr>
        <w:t> </w:t>
      </w:r>
      <w:r>
        <w:rPr>
          <w:rFonts w:ascii="Arial"/>
          <w:i/>
          <w:sz w:val="20"/>
        </w:rPr>
        <w:t>DE</w:t>
      </w:r>
      <w:r>
        <w:rPr>
          <w:rFonts w:ascii="Arial"/>
          <w:i/>
          <w:spacing w:val="-3"/>
          <w:sz w:val="20"/>
        </w:rPr>
        <w:t> </w:t>
      </w:r>
      <w:r>
        <w:rPr>
          <w:rFonts w:ascii="Arial"/>
          <w:i/>
          <w:spacing w:val="-4"/>
          <w:sz w:val="20"/>
        </w:rPr>
        <w:t>2019.</w:t>
      </w:r>
    </w:p>
    <w:p>
      <w:pPr>
        <w:pStyle w:val="BodyText"/>
        <w:spacing w:before="229"/>
        <w:ind w:right="1424"/>
        <w:jc w:val="both"/>
      </w:pPr>
      <w:r>
        <w:rPr/>
        <w:t>ARTÍCULO ÚNICO. - El presente Decreto entrará en vigor al día siguiente al de su publicación en el Periódico Oficial del Estado de Hidalgo.</w:t>
      </w:r>
    </w:p>
    <w:p>
      <w:pPr>
        <w:pStyle w:val="BodyText"/>
        <w:ind w:left="0"/>
      </w:pPr>
    </w:p>
    <w:p>
      <w:pPr>
        <w:pStyle w:val="BodyText"/>
        <w:spacing w:before="2"/>
        <w:ind w:left="0"/>
      </w:pPr>
    </w:p>
    <w:p>
      <w:pPr>
        <w:spacing w:before="0"/>
        <w:ind w:left="5170" w:right="4338" w:hanging="516"/>
        <w:jc w:val="left"/>
        <w:rPr>
          <w:rFonts w:ascii="Arial"/>
          <w:i/>
          <w:sz w:val="20"/>
        </w:rPr>
      </w:pPr>
      <w:r>
        <w:rPr>
          <w:rFonts w:ascii="Arial"/>
          <w:i/>
          <w:sz w:val="20"/>
        </w:rPr>
        <w:t>P.O.</w:t>
      </w:r>
      <w:r>
        <w:rPr>
          <w:rFonts w:ascii="Arial"/>
          <w:i/>
          <w:spacing w:val="-7"/>
          <w:sz w:val="20"/>
        </w:rPr>
        <w:t> </w:t>
      </w:r>
      <w:r>
        <w:rPr>
          <w:rFonts w:ascii="Arial"/>
          <w:i/>
          <w:sz w:val="20"/>
        </w:rPr>
        <w:t>21</w:t>
      </w:r>
      <w:r>
        <w:rPr>
          <w:rFonts w:ascii="Arial"/>
          <w:i/>
          <w:spacing w:val="-7"/>
          <w:sz w:val="20"/>
        </w:rPr>
        <w:t> </w:t>
      </w:r>
      <w:r>
        <w:rPr>
          <w:rFonts w:ascii="Arial"/>
          <w:i/>
          <w:sz w:val="20"/>
        </w:rPr>
        <w:t>DE</w:t>
      </w:r>
      <w:r>
        <w:rPr>
          <w:rFonts w:ascii="Arial"/>
          <w:i/>
          <w:spacing w:val="-7"/>
          <w:sz w:val="20"/>
        </w:rPr>
        <w:t> </w:t>
      </w:r>
      <w:r>
        <w:rPr>
          <w:rFonts w:ascii="Arial"/>
          <w:i/>
          <w:sz w:val="20"/>
        </w:rPr>
        <w:t>OCTUBRE</w:t>
      </w:r>
      <w:r>
        <w:rPr>
          <w:rFonts w:ascii="Arial"/>
          <w:i/>
          <w:spacing w:val="-7"/>
          <w:sz w:val="20"/>
        </w:rPr>
        <w:t> </w:t>
      </w:r>
      <w:r>
        <w:rPr>
          <w:rFonts w:ascii="Arial"/>
          <w:i/>
          <w:sz w:val="20"/>
        </w:rPr>
        <w:t>DE</w:t>
      </w:r>
      <w:r>
        <w:rPr>
          <w:rFonts w:ascii="Arial"/>
          <w:i/>
          <w:spacing w:val="-6"/>
          <w:sz w:val="20"/>
        </w:rPr>
        <w:t> </w:t>
      </w:r>
      <w:r>
        <w:rPr>
          <w:rFonts w:ascii="Arial"/>
          <w:i/>
          <w:sz w:val="20"/>
        </w:rPr>
        <w:t>2022. ALCANCE CUATRO.</w:t>
      </w:r>
    </w:p>
    <w:p>
      <w:pPr>
        <w:pStyle w:val="BodyText"/>
        <w:spacing w:before="229"/>
        <w:ind w:right="1427"/>
        <w:jc w:val="both"/>
      </w:pPr>
      <w:r>
        <w:rPr/>
        <w:t>ÚNICO. El presente Decreto entrará en vigor al día siguiente de su publicación en el Periódico Oficial del Estado de Hidalgo.</w:t>
      </w:r>
    </w:p>
    <w:p>
      <w:pPr>
        <w:pStyle w:val="BodyText"/>
        <w:spacing w:after="0"/>
        <w:jc w:val="both"/>
        <w:sectPr>
          <w:pgSz w:w="12250" w:h="15850"/>
          <w:pgMar w:header="0" w:footer="969" w:top="1660" w:bottom="1160" w:left="0" w:right="0"/>
        </w:sectPr>
      </w:pPr>
    </w:p>
    <w:p>
      <w:pPr>
        <w:pStyle w:val="BodyText"/>
        <w:spacing w:before="169"/>
        <w:ind w:left="0"/>
      </w:pPr>
    </w:p>
    <w:p>
      <w:pPr>
        <w:spacing w:before="0"/>
        <w:ind w:left="5326" w:right="4338" w:hanging="485"/>
        <w:jc w:val="left"/>
        <w:rPr>
          <w:rFonts w:ascii="Arial"/>
          <w:i/>
          <w:sz w:val="20"/>
        </w:rPr>
      </w:pPr>
      <w:r>
        <w:rPr>
          <w:rFonts w:ascii="Arial"/>
          <w:i/>
          <w:sz w:val="20"/>
        </w:rPr>
        <w:t>P.O.</w:t>
      </w:r>
      <w:r>
        <w:rPr>
          <w:rFonts w:ascii="Arial"/>
          <w:i/>
          <w:spacing w:val="-7"/>
          <w:sz w:val="20"/>
        </w:rPr>
        <w:t> </w:t>
      </w:r>
      <w:r>
        <w:rPr>
          <w:rFonts w:ascii="Arial"/>
          <w:i/>
          <w:sz w:val="20"/>
        </w:rPr>
        <w:t>15</w:t>
      </w:r>
      <w:r>
        <w:rPr>
          <w:rFonts w:ascii="Arial"/>
          <w:i/>
          <w:spacing w:val="-7"/>
          <w:sz w:val="20"/>
        </w:rPr>
        <w:t> </w:t>
      </w:r>
      <w:r>
        <w:rPr>
          <w:rFonts w:ascii="Arial"/>
          <w:i/>
          <w:sz w:val="20"/>
        </w:rPr>
        <w:t>DE</w:t>
      </w:r>
      <w:r>
        <w:rPr>
          <w:rFonts w:ascii="Arial"/>
          <w:i/>
          <w:spacing w:val="-7"/>
          <w:sz w:val="20"/>
        </w:rPr>
        <w:t> </w:t>
      </w:r>
      <w:r>
        <w:rPr>
          <w:rFonts w:ascii="Arial"/>
          <w:i/>
          <w:sz w:val="20"/>
        </w:rPr>
        <w:t>JUNIO</w:t>
      </w:r>
      <w:r>
        <w:rPr>
          <w:rFonts w:ascii="Arial"/>
          <w:i/>
          <w:spacing w:val="-6"/>
          <w:sz w:val="20"/>
        </w:rPr>
        <w:t> </w:t>
      </w:r>
      <w:r>
        <w:rPr>
          <w:rFonts w:ascii="Arial"/>
          <w:i/>
          <w:sz w:val="20"/>
        </w:rPr>
        <w:t>DE</w:t>
      </w:r>
      <w:r>
        <w:rPr>
          <w:rFonts w:ascii="Arial"/>
          <w:i/>
          <w:spacing w:val="-7"/>
          <w:sz w:val="20"/>
        </w:rPr>
        <w:t> </w:t>
      </w:r>
      <w:r>
        <w:rPr>
          <w:rFonts w:ascii="Arial"/>
          <w:i/>
          <w:sz w:val="20"/>
        </w:rPr>
        <w:t>2023. ALCANCE TRES.</w:t>
      </w:r>
    </w:p>
    <w:p>
      <w:pPr>
        <w:pStyle w:val="BodyText"/>
        <w:spacing w:before="229"/>
        <w:ind w:right="1380"/>
      </w:pPr>
      <w:r>
        <w:rPr/>
        <w:t>ÚNICO.- El</w:t>
      </w:r>
      <w:r>
        <w:rPr>
          <w:spacing w:val="-2"/>
        </w:rPr>
        <w:t> </w:t>
      </w:r>
      <w:r>
        <w:rPr/>
        <w:t>presente Decreto</w:t>
      </w:r>
      <w:r>
        <w:rPr>
          <w:spacing w:val="-1"/>
        </w:rPr>
        <w:t> </w:t>
      </w:r>
      <w:r>
        <w:rPr/>
        <w:t>entrará</w:t>
      </w:r>
      <w:r>
        <w:rPr>
          <w:spacing w:val="-1"/>
        </w:rPr>
        <w:t> </w:t>
      </w:r>
      <w:r>
        <w:rPr/>
        <w:t>en</w:t>
      </w:r>
      <w:r>
        <w:rPr>
          <w:spacing w:val="-1"/>
        </w:rPr>
        <w:t> </w:t>
      </w:r>
      <w:r>
        <w:rPr/>
        <w:t>vigor al día</w:t>
      </w:r>
      <w:r>
        <w:rPr>
          <w:spacing w:val="-2"/>
        </w:rPr>
        <w:t> </w:t>
      </w:r>
      <w:r>
        <w:rPr/>
        <w:t>siguiente de su</w:t>
      </w:r>
      <w:r>
        <w:rPr>
          <w:spacing w:val="-1"/>
        </w:rPr>
        <w:t> </w:t>
      </w:r>
      <w:r>
        <w:rPr/>
        <w:t>publicación</w:t>
      </w:r>
      <w:r>
        <w:rPr>
          <w:spacing w:val="-1"/>
        </w:rPr>
        <w:t> </w:t>
      </w:r>
      <w:r>
        <w:rPr/>
        <w:t>en</w:t>
      </w:r>
      <w:r>
        <w:rPr>
          <w:spacing w:val="-1"/>
        </w:rPr>
        <w:t> </w:t>
      </w:r>
      <w:r>
        <w:rPr/>
        <w:t>el Periódico</w:t>
      </w:r>
      <w:r>
        <w:rPr>
          <w:spacing w:val="-1"/>
        </w:rPr>
        <w:t> </w:t>
      </w:r>
      <w:r>
        <w:rPr/>
        <w:t>Oficial del Estado de Hidalgo.</w:t>
      </w:r>
    </w:p>
    <w:p>
      <w:pPr>
        <w:pStyle w:val="BodyText"/>
        <w:spacing w:before="229"/>
        <w:ind w:left="0"/>
      </w:pPr>
    </w:p>
    <w:p>
      <w:pPr>
        <w:spacing w:before="0"/>
        <w:ind w:left="5326" w:right="3933" w:hanging="512"/>
        <w:jc w:val="left"/>
        <w:rPr>
          <w:rFonts w:ascii="Arial"/>
          <w:i/>
          <w:sz w:val="20"/>
        </w:rPr>
      </w:pPr>
      <w:r>
        <w:rPr>
          <w:rFonts w:ascii="Arial"/>
          <w:i/>
          <w:sz w:val="20"/>
        </w:rPr>
        <w:t>P.O.</w:t>
      </w:r>
      <w:r>
        <w:rPr>
          <w:rFonts w:ascii="Arial"/>
          <w:i/>
          <w:spacing w:val="-7"/>
          <w:sz w:val="20"/>
        </w:rPr>
        <w:t> </w:t>
      </w:r>
      <w:r>
        <w:rPr>
          <w:rFonts w:ascii="Arial"/>
          <w:i/>
          <w:sz w:val="20"/>
        </w:rPr>
        <w:t>19</w:t>
      </w:r>
      <w:r>
        <w:rPr>
          <w:rFonts w:ascii="Arial"/>
          <w:i/>
          <w:spacing w:val="-7"/>
          <w:sz w:val="20"/>
        </w:rPr>
        <w:t> </w:t>
      </w:r>
      <w:r>
        <w:rPr>
          <w:rFonts w:ascii="Arial"/>
          <w:i/>
          <w:sz w:val="20"/>
        </w:rPr>
        <w:t>DE</w:t>
      </w:r>
      <w:r>
        <w:rPr>
          <w:rFonts w:ascii="Arial"/>
          <w:i/>
          <w:spacing w:val="-7"/>
          <w:sz w:val="20"/>
        </w:rPr>
        <w:t> </w:t>
      </w:r>
      <w:r>
        <w:rPr>
          <w:rFonts w:ascii="Arial"/>
          <w:i/>
          <w:sz w:val="20"/>
        </w:rPr>
        <w:t>ENERO</w:t>
      </w:r>
      <w:r>
        <w:rPr>
          <w:rFonts w:ascii="Arial"/>
          <w:i/>
          <w:spacing w:val="-6"/>
          <w:sz w:val="20"/>
        </w:rPr>
        <w:t> </w:t>
      </w:r>
      <w:r>
        <w:rPr>
          <w:rFonts w:ascii="Arial"/>
          <w:i/>
          <w:sz w:val="20"/>
        </w:rPr>
        <w:t>DE</w:t>
      </w:r>
      <w:r>
        <w:rPr>
          <w:rFonts w:ascii="Arial"/>
          <w:i/>
          <w:spacing w:val="-7"/>
          <w:sz w:val="20"/>
        </w:rPr>
        <w:t> </w:t>
      </w:r>
      <w:r>
        <w:rPr>
          <w:rFonts w:ascii="Arial"/>
          <w:i/>
          <w:sz w:val="20"/>
        </w:rPr>
        <w:t>2024 ALCANCE TRES.</w:t>
      </w:r>
    </w:p>
    <w:p>
      <w:pPr>
        <w:pStyle w:val="BodyText"/>
        <w:spacing w:before="1"/>
        <w:ind w:left="0"/>
        <w:rPr>
          <w:rFonts w:ascii="Arial"/>
          <w:i/>
        </w:rPr>
      </w:pPr>
    </w:p>
    <w:p>
      <w:pPr>
        <w:pStyle w:val="BodyText"/>
        <w:ind w:right="1380"/>
      </w:pPr>
      <w:r>
        <w:rPr/>
        <w:t>ÚNICO. El presente Decreto entrará en vigor al día siguiente de su publicación en el Periódico Oficial del Estado de Hidalgo.</w:t>
      </w:r>
    </w:p>
    <w:p>
      <w:pPr>
        <w:pStyle w:val="BodyText"/>
        <w:ind w:left="0"/>
      </w:pPr>
    </w:p>
    <w:p>
      <w:pPr>
        <w:pStyle w:val="BodyText"/>
        <w:ind w:left="0"/>
      </w:pPr>
    </w:p>
    <w:p>
      <w:pPr>
        <w:pStyle w:val="BodyText"/>
        <w:spacing w:before="1"/>
        <w:ind w:left="0"/>
      </w:pPr>
    </w:p>
    <w:p>
      <w:pPr>
        <w:spacing w:before="0"/>
        <w:ind w:left="5377" w:right="4338" w:hanging="528"/>
        <w:jc w:val="left"/>
        <w:rPr>
          <w:rFonts w:ascii="Arial"/>
          <w:i/>
          <w:sz w:val="20"/>
        </w:rPr>
      </w:pPr>
      <w:r>
        <w:rPr>
          <w:rFonts w:ascii="Arial"/>
          <w:i/>
          <w:sz w:val="20"/>
        </w:rPr>
        <w:t>P.O.</w:t>
      </w:r>
      <w:r>
        <w:rPr>
          <w:rFonts w:ascii="Arial"/>
          <w:i/>
          <w:spacing w:val="-8"/>
          <w:sz w:val="20"/>
        </w:rPr>
        <w:t> </w:t>
      </w:r>
      <w:r>
        <w:rPr>
          <w:rFonts w:ascii="Arial"/>
          <w:i/>
          <w:sz w:val="20"/>
        </w:rPr>
        <w:t>17</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6"/>
          <w:sz w:val="20"/>
        </w:rPr>
        <w:t> </w:t>
      </w:r>
      <w:r>
        <w:rPr>
          <w:rFonts w:ascii="Arial"/>
          <w:i/>
          <w:sz w:val="20"/>
        </w:rPr>
        <w:t>2024.</w:t>
      </w:r>
      <w:r>
        <w:rPr>
          <w:rFonts w:ascii="Arial"/>
          <w:i/>
          <w:sz w:val="20"/>
        </w:rPr>
        <w:t> ALCANCE DOS.</w:t>
      </w:r>
    </w:p>
    <w:p>
      <w:pPr>
        <w:pStyle w:val="BodyText"/>
        <w:spacing w:before="229"/>
        <w:ind w:right="1380"/>
      </w:pPr>
      <w:r>
        <w:rPr/>
        <w:t>ÚNICO. El presente Decreto entrará en vigor al día siguiente de su publicación en el Periódico Oficial del Estado de Hidalgo.</w:t>
      </w:r>
    </w:p>
    <w:p>
      <w:pPr>
        <w:pStyle w:val="BodyText"/>
        <w:ind w:left="0"/>
      </w:pPr>
    </w:p>
    <w:p>
      <w:pPr>
        <w:pStyle w:val="BodyText"/>
        <w:spacing w:before="1"/>
        <w:ind w:left="0"/>
      </w:pPr>
    </w:p>
    <w:p>
      <w:pPr>
        <w:spacing w:before="0"/>
        <w:ind w:left="4849" w:right="0" w:firstLine="0"/>
        <w:jc w:val="left"/>
        <w:rPr>
          <w:rFonts w:ascii="Arial"/>
          <w:i/>
          <w:sz w:val="20"/>
        </w:rPr>
      </w:pPr>
      <w:r>
        <w:rPr>
          <w:rFonts w:ascii="Arial"/>
          <w:i/>
          <w:sz w:val="20"/>
        </w:rPr>
        <w:t>P.O.</w:t>
      </w:r>
      <w:r>
        <w:rPr>
          <w:rFonts w:ascii="Arial"/>
          <w:i/>
          <w:spacing w:val="-5"/>
          <w:sz w:val="20"/>
        </w:rPr>
        <w:t> </w:t>
      </w:r>
      <w:r>
        <w:rPr>
          <w:rFonts w:ascii="Arial"/>
          <w:i/>
          <w:sz w:val="20"/>
        </w:rPr>
        <w:t>26</w:t>
      </w:r>
      <w:r>
        <w:rPr>
          <w:rFonts w:ascii="Arial"/>
          <w:i/>
          <w:spacing w:val="-4"/>
          <w:sz w:val="20"/>
        </w:rPr>
        <w:t> </w:t>
      </w:r>
      <w:r>
        <w:rPr>
          <w:rFonts w:ascii="Arial"/>
          <w:i/>
          <w:sz w:val="20"/>
        </w:rPr>
        <w:t>DE</w:t>
      </w:r>
      <w:r>
        <w:rPr>
          <w:rFonts w:ascii="Arial"/>
          <w:i/>
          <w:spacing w:val="-4"/>
          <w:sz w:val="20"/>
        </w:rPr>
        <w:t> </w:t>
      </w:r>
      <w:r>
        <w:rPr>
          <w:rFonts w:ascii="Arial"/>
          <w:i/>
          <w:sz w:val="20"/>
        </w:rPr>
        <w:t>MAYO</w:t>
      </w:r>
      <w:r>
        <w:rPr>
          <w:rFonts w:ascii="Arial"/>
          <w:i/>
          <w:spacing w:val="-3"/>
          <w:sz w:val="20"/>
        </w:rPr>
        <w:t> </w:t>
      </w:r>
      <w:r>
        <w:rPr>
          <w:rFonts w:ascii="Arial"/>
          <w:i/>
          <w:sz w:val="20"/>
        </w:rPr>
        <w:t>DE</w:t>
      </w:r>
      <w:r>
        <w:rPr>
          <w:rFonts w:ascii="Arial"/>
          <w:i/>
          <w:spacing w:val="-2"/>
          <w:sz w:val="20"/>
        </w:rPr>
        <w:t> 2025.</w:t>
      </w:r>
    </w:p>
    <w:p>
      <w:pPr>
        <w:pStyle w:val="BodyText"/>
        <w:spacing w:before="229"/>
        <w:ind w:right="1380"/>
      </w:pPr>
      <w:r>
        <w:rPr/>
        <w:t>PRIMERO. El presente Decreto entrará en vigor al día siguiente de su publicación en el Periódico Oficial del Estado de Hidalgo.</w:t>
      </w:r>
    </w:p>
    <w:p>
      <w:pPr>
        <w:pStyle w:val="BodyText"/>
        <w:spacing w:before="1"/>
        <w:ind w:left="0"/>
      </w:pPr>
    </w:p>
    <w:p>
      <w:pPr>
        <w:pStyle w:val="BodyText"/>
      </w:pPr>
      <w:r>
        <w:rPr/>
        <w:t>SEGUNDO.</w:t>
      </w:r>
      <w:r>
        <w:rPr>
          <w:spacing w:val="-8"/>
        </w:rPr>
        <w:t> </w:t>
      </w:r>
      <w:r>
        <w:rPr/>
        <w:t>Se</w:t>
      </w:r>
      <w:r>
        <w:rPr>
          <w:spacing w:val="-7"/>
        </w:rPr>
        <w:t> </w:t>
      </w:r>
      <w:r>
        <w:rPr/>
        <w:t>derogan</w:t>
      </w:r>
      <w:r>
        <w:rPr>
          <w:spacing w:val="-8"/>
        </w:rPr>
        <w:t> </w:t>
      </w:r>
      <w:r>
        <w:rPr/>
        <w:t>las</w:t>
      </w:r>
      <w:r>
        <w:rPr>
          <w:spacing w:val="-6"/>
        </w:rPr>
        <w:t> </w:t>
      </w:r>
      <w:r>
        <w:rPr/>
        <w:t>disposiciones</w:t>
      </w:r>
      <w:r>
        <w:rPr>
          <w:spacing w:val="-5"/>
        </w:rPr>
        <w:t> </w:t>
      </w:r>
      <w:r>
        <w:rPr/>
        <w:t>que</w:t>
      </w:r>
      <w:r>
        <w:rPr>
          <w:spacing w:val="-6"/>
        </w:rPr>
        <w:t> </w:t>
      </w:r>
      <w:r>
        <w:rPr/>
        <w:t>se</w:t>
      </w:r>
      <w:r>
        <w:rPr>
          <w:spacing w:val="-7"/>
        </w:rPr>
        <w:t> </w:t>
      </w:r>
      <w:r>
        <w:rPr/>
        <w:t>opongan</w:t>
      </w:r>
      <w:r>
        <w:rPr>
          <w:spacing w:val="-6"/>
        </w:rPr>
        <w:t> </w:t>
      </w:r>
      <w:r>
        <w:rPr/>
        <w:t>al</w:t>
      </w:r>
      <w:r>
        <w:rPr>
          <w:spacing w:val="-7"/>
        </w:rPr>
        <w:t> </w:t>
      </w:r>
      <w:r>
        <w:rPr/>
        <w:t>presente</w:t>
      </w:r>
      <w:r>
        <w:rPr>
          <w:spacing w:val="-8"/>
        </w:rPr>
        <w:t> </w:t>
      </w:r>
      <w:r>
        <w:rPr>
          <w:spacing w:val="-2"/>
        </w:rPr>
        <w:t>Decreto.</w:t>
      </w:r>
    </w:p>
    <w:p>
      <w:pPr>
        <w:pStyle w:val="BodyText"/>
        <w:spacing w:before="229"/>
        <w:ind w:left="0"/>
      </w:pPr>
    </w:p>
    <w:p>
      <w:pPr>
        <w:spacing w:before="0"/>
        <w:ind w:left="5355" w:right="4338" w:hanging="452"/>
        <w:jc w:val="left"/>
        <w:rPr>
          <w:rFonts w:ascii="Arial"/>
          <w:b/>
          <w:i/>
          <w:sz w:val="20"/>
        </w:rPr>
      </w:pPr>
      <w:r>
        <w:rPr>
          <w:rFonts w:ascii="Arial"/>
          <w:b/>
          <w:i/>
          <w:sz w:val="20"/>
        </w:rPr>
        <w:t>P.O.</w:t>
      </w:r>
      <w:r>
        <w:rPr>
          <w:rFonts w:ascii="Arial"/>
          <w:b/>
          <w:i/>
          <w:spacing w:val="-8"/>
          <w:sz w:val="20"/>
        </w:rPr>
        <w:t> </w:t>
      </w:r>
      <w:r>
        <w:rPr>
          <w:rFonts w:ascii="Arial"/>
          <w:b/>
          <w:i/>
          <w:sz w:val="20"/>
        </w:rPr>
        <w:t>8</w:t>
      </w:r>
      <w:r>
        <w:rPr>
          <w:rFonts w:ascii="Arial"/>
          <w:b/>
          <w:i/>
          <w:spacing w:val="-7"/>
          <w:sz w:val="20"/>
        </w:rPr>
        <w:t> </w:t>
      </w:r>
      <w:r>
        <w:rPr>
          <w:rFonts w:ascii="Arial"/>
          <w:b/>
          <w:i/>
          <w:sz w:val="20"/>
        </w:rPr>
        <w:t>DE</w:t>
      </w:r>
      <w:r>
        <w:rPr>
          <w:rFonts w:ascii="Arial"/>
          <w:b/>
          <w:i/>
          <w:spacing w:val="-6"/>
          <w:sz w:val="20"/>
        </w:rPr>
        <w:t> </w:t>
      </w:r>
      <w:r>
        <w:rPr>
          <w:rFonts w:ascii="Arial"/>
          <w:b/>
          <w:i/>
          <w:sz w:val="20"/>
        </w:rPr>
        <w:t>JULIO</w:t>
      </w:r>
      <w:r>
        <w:rPr>
          <w:rFonts w:ascii="Arial"/>
          <w:b/>
          <w:i/>
          <w:spacing w:val="-6"/>
          <w:sz w:val="20"/>
        </w:rPr>
        <w:t> </w:t>
      </w:r>
      <w:r>
        <w:rPr>
          <w:rFonts w:ascii="Arial"/>
          <w:b/>
          <w:i/>
          <w:sz w:val="20"/>
        </w:rPr>
        <w:t>DE</w:t>
      </w:r>
      <w:r>
        <w:rPr>
          <w:rFonts w:ascii="Arial"/>
          <w:b/>
          <w:i/>
          <w:spacing w:val="-8"/>
          <w:sz w:val="20"/>
        </w:rPr>
        <w:t> </w:t>
      </w:r>
      <w:r>
        <w:rPr>
          <w:rFonts w:ascii="Arial"/>
          <w:b/>
          <w:i/>
          <w:sz w:val="20"/>
        </w:rPr>
        <w:t>2026.</w:t>
      </w:r>
      <w:r>
        <w:rPr>
          <w:rFonts w:ascii="Arial"/>
          <w:b/>
          <w:i/>
          <w:sz w:val="20"/>
        </w:rPr>
        <w:t> ALCANCE UNO.</w:t>
      </w:r>
    </w:p>
    <w:p>
      <w:pPr>
        <w:pStyle w:val="BodyText"/>
        <w:spacing w:before="1"/>
        <w:ind w:left="0"/>
        <w:rPr>
          <w:rFonts w:ascii="Arial"/>
          <w:b/>
          <w:i/>
        </w:rPr>
      </w:pPr>
    </w:p>
    <w:p>
      <w:pPr>
        <w:spacing w:before="0"/>
        <w:ind w:left="1418" w:right="1380" w:firstLine="0"/>
        <w:jc w:val="left"/>
        <w:rPr>
          <w:rFonts w:ascii="Arial" w:hAnsi="Arial"/>
          <w:b/>
          <w:sz w:val="20"/>
        </w:rPr>
      </w:pPr>
      <w:r>
        <w:rPr>
          <w:rFonts w:ascii="Arial" w:hAnsi="Arial"/>
          <w:b/>
          <w:sz w:val="20"/>
        </w:rPr>
        <w:t>PRIMERO.</w:t>
      </w:r>
      <w:r>
        <w:rPr>
          <w:rFonts w:ascii="Arial" w:hAnsi="Arial"/>
          <w:b/>
          <w:spacing w:val="61"/>
          <w:sz w:val="20"/>
        </w:rPr>
        <w:t> </w:t>
      </w:r>
      <w:r>
        <w:rPr>
          <w:rFonts w:ascii="Arial" w:hAnsi="Arial"/>
          <w:b/>
          <w:sz w:val="20"/>
        </w:rPr>
        <w:t>El</w:t>
      </w:r>
      <w:r>
        <w:rPr>
          <w:rFonts w:ascii="Arial" w:hAnsi="Arial"/>
          <w:b/>
          <w:spacing w:val="59"/>
          <w:sz w:val="20"/>
        </w:rPr>
        <w:t> </w:t>
      </w:r>
      <w:r>
        <w:rPr>
          <w:rFonts w:ascii="Arial" w:hAnsi="Arial"/>
          <w:b/>
          <w:sz w:val="20"/>
        </w:rPr>
        <w:t>presente</w:t>
      </w:r>
      <w:r>
        <w:rPr>
          <w:rFonts w:ascii="Arial" w:hAnsi="Arial"/>
          <w:b/>
          <w:spacing w:val="61"/>
          <w:sz w:val="20"/>
        </w:rPr>
        <w:t> </w:t>
      </w:r>
      <w:r>
        <w:rPr>
          <w:rFonts w:ascii="Arial" w:hAnsi="Arial"/>
          <w:b/>
          <w:sz w:val="20"/>
        </w:rPr>
        <w:t>Decreto</w:t>
      </w:r>
      <w:r>
        <w:rPr>
          <w:rFonts w:ascii="Arial" w:hAnsi="Arial"/>
          <w:b/>
          <w:spacing w:val="60"/>
          <w:sz w:val="20"/>
        </w:rPr>
        <w:t> </w:t>
      </w:r>
      <w:r>
        <w:rPr>
          <w:rFonts w:ascii="Arial" w:hAnsi="Arial"/>
          <w:b/>
          <w:sz w:val="20"/>
        </w:rPr>
        <w:t>entrará</w:t>
      </w:r>
      <w:r>
        <w:rPr>
          <w:rFonts w:ascii="Arial" w:hAnsi="Arial"/>
          <w:b/>
          <w:spacing w:val="61"/>
          <w:sz w:val="20"/>
        </w:rPr>
        <w:t> </w:t>
      </w:r>
      <w:r>
        <w:rPr>
          <w:rFonts w:ascii="Arial" w:hAnsi="Arial"/>
          <w:b/>
          <w:sz w:val="20"/>
        </w:rPr>
        <w:t>en</w:t>
      </w:r>
      <w:r>
        <w:rPr>
          <w:rFonts w:ascii="Arial" w:hAnsi="Arial"/>
          <w:b/>
          <w:spacing w:val="59"/>
          <w:sz w:val="20"/>
        </w:rPr>
        <w:t> </w:t>
      </w:r>
      <w:r>
        <w:rPr>
          <w:rFonts w:ascii="Arial" w:hAnsi="Arial"/>
          <w:b/>
          <w:sz w:val="20"/>
        </w:rPr>
        <w:t>vigor</w:t>
      </w:r>
      <w:r>
        <w:rPr>
          <w:rFonts w:ascii="Arial" w:hAnsi="Arial"/>
          <w:b/>
          <w:spacing w:val="40"/>
          <w:sz w:val="20"/>
        </w:rPr>
        <w:t> </w:t>
      </w:r>
      <w:r>
        <w:rPr>
          <w:rFonts w:ascii="Arial" w:hAnsi="Arial"/>
          <w:b/>
          <w:sz w:val="20"/>
        </w:rPr>
        <w:t>al</w:t>
      </w:r>
      <w:r>
        <w:rPr>
          <w:rFonts w:ascii="Arial" w:hAnsi="Arial"/>
          <w:b/>
          <w:spacing w:val="40"/>
          <w:sz w:val="20"/>
        </w:rPr>
        <w:t> </w:t>
      </w:r>
      <w:r>
        <w:rPr>
          <w:rFonts w:ascii="Arial" w:hAnsi="Arial"/>
          <w:b/>
          <w:sz w:val="20"/>
        </w:rPr>
        <w:t>día</w:t>
      </w:r>
      <w:r>
        <w:rPr>
          <w:rFonts w:ascii="Arial" w:hAnsi="Arial"/>
          <w:b/>
          <w:spacing w:val="40"/>
          <w:sz w:val="20"/>
        </w:rPr>
        <w:t> </w:t>
      </w:r>
      <w:r>
        <w:rPr>
          <w:rFonts w:ascii="Arial" w:hAnsi="Arial"/>
          <w:b/>
          <w:sz w:val="20"/>
        </w:rPr>
        <w:t>siguiente</w:t>
      </w:r>
      <w:r>
        <w:rPr>
          <w:rFonts w:ascii="Arial" w:hAnsi="Arial"/>
          <w:b/>
          <w:spacing w:val="40"/>
          <w:sz w:val="20"/>
        </w:rPr>
        <w:t> </w:t>
      </w:r>
      <w:r>
        <w:rPr>
          <w:rFonts w:ascii="Arial" w:hAnsi="Arial"/>
          <w:b/>
          <w:sz w:val="20"/>
        </w:rPr>
        <w:t>al</w:t>
      </w:r>
      <w:r>
        <w:rPr>
          <w:rFonts w:ascii="Arial" w:hAnsi="Arial"/>
          <w:b/>
          <w:spacing w:val="60"/>
          <w:sz w:val="20"/>
        </w:rPr>
        <w:t> </w:t>
      </w:r>
      <w:r>
        <w:rPr>
          <w:rFonts w:ascii="Arial" w:hAnsi="Arial"/>
          <w:b/>
          <w:sz w:val="20"/>
        </w:rPr>
        <w:t>de</w:t>
      </w:r>
      <w:r>
        <w:rPr>
          <w:rFonts w:ascii="Arial" w:hAnsi="Arial"/>
          <w:b/>
          <w:spacing w:val="60"/>
          <w:sz w:val="20"/>
        </w:rPr>
        <w:t> </w:t>
      </w:r>
      <w:r>
        <w:rPr>
          <w:rFonts w:ascii="Arial" w:hAnsi="Arial"/>
          <w:b/>
          <w:sz w:val="20"/>
        </w:rPr>
        <w:t>su</w:t>
      </w:r>
      <w:r>
        <w:rPr>
          <w:rFonts w:ascii="Arial" w:hAnsi="Arial"/>
          <w:b/>
          <w:spacing w:val="59"/>
          <w:sz w:val="20"/>
        </w:rPr>
        <w:t> </w:t>
      </w:r>
      <w:r>
        <w:rPr>
          <w:rFonts w:ascii="Arial" w:hAnsi="Arial"/>
          <w:b/>
          <w:sz w:val="20"/>
        </w:rPr>
        <w:t>publicación</w:t>
      </w:r>
      <w:r>
        <w:rPr>
          <w:rFonts w:ascii="Arial" w:hAnsi="Arial"/>
          <w:b/>
          <w:spacing w:val="59"/>
          <w:sz w:val="20"/>
        </w:rPr>
        <w:t> </w:t>
      </w:r>
      <w:r>
        <w:rPr>
          <w:rFonts w:ascii="Arial" w:hAnsi="Arial"/>
          <w:b/>
          <w:sz w:val="20"/>
        </w:rPr>
        <w:t>en</w:t>
      </w:r>
      <w:r>
        <w:rPr>
          <w:rFonts w:ascii="Arial" w:hAnsi="Arial"/>
          <w:b/>
          <w:spacing w:val="62"/>
          <w:sz w:val="20"/>
        </w:rPr>
        <w:t> </w:t>
      </w:r>
      <w:r>
        <w:rPr>
          <w:rFonts w:ascii="Arial" w:hAnsi="Arial"/>
          <w:b/>
          <w:sz w:val="20"/>
        </w:rPr>
        <w:t>el Periódico Oficial del Estado de Hidalgo.</w:t>
      </w:r>
    </w:p>
    <w:p>
      <w:pPr>
        <w:spacing w:before="229"/>
        <w:ind w:left="1418" w:right="1380" w:firstLine="0"/>
        <w:jc w:val="left"/>
        <w:rPr>
          <w:rFonts w:ascii="Arial"/>
          <w:b/>
          <w:sz w:val="20"/>
        </w:rPr>
      </w:pPr>
      <w:r>
        <w:rPr>
          <w:rFonts w:ascii="Arial"/>
          <w:b/>
          <w:sz w:val="20"/>
        </w:rPr>
        <w:t>SEGUNDO.</w:t>
      </w:r>
      <w:r>
        <w:rPr>
          <w:rFonts w:ascii="Arial"/>
          <w:b/>
          <w:spacing w:val="80"/>
          <w:sz w:val="20"/>
        </w:rPr>
        <w:t> </w:t>
      </w:r>
      <w:r>
        <w:rPr>
          <w:rFonts w:ascii="Arial"/>
          <w:b/>
          <w:sz w:val="20"/>
        </w:rPr>
        <w:t>A</w:t>
      </w:r>
      <w:r>
        <w:rPr>
          <w:rFonts w:ascii="Arial"/>
          <w:b/>
          <w:spacing w:val="80"/>
          <w:sz w:val="20"/>
        </w:rPr>
        <w:t> </w:t>
      </w:r>
      <w:r>
        <w:rPr>
          <w:rFonts w:ascii="Arial"/>
          <w:b/>
          <w:sz w:val="20"/>
        </w:rPr>
        <w:t>partir</w:t>
      </w:r>
      <w:r>
        <w:rPr>
          <w:rFonts w:ascii="Arial"/>
          <w:b/>
          <w:spacing w:val="80"/>
          <w:sz w:val="20"/>
        </w:rPr>
        <w:t> </w:t>
      </w:r>
      <w:r>
        <w:rPr>
          <w:rFonts w:ascii="Arial"/>
          <w:b/>
          <w:sz w:val="20"/>
        </w:rPr>
        <w:t>de</w:t>
      </w:r>
      <w:r>
        <w:rPr>
          <w:rFonts w:ascii="Arial"/>
          <w:b/>
          <w:spacing w:val="80"/>
          <w:sz w:val="20"/>
        </w:rPr>
        <w:t> </w:t>
      </w:r>
      <w:r>
        <w:rPr>
          <w:rFonts w:ascii="Arial"/>
          <w:b/>
          <w:sz w:val="20"/>
        </w:rPr>
        <w:t>la</w:t>
      </w:r>
      <w:r>
        <w:rPr>
          <w:rFonts w:ascii="Arial"/>
          <w:b/>
          <w:spacing w:val="80"/>
          <w:sz w:val="20"/>
        </w:rPr>
        <w:t> </w:t>
      </w:r>
      <w:r>
        <w:rPr>
          <w:rFonts w:ascii="Arial"/>
          <w:b/>
          <w:sz w:val="20"/>
        </w:rPr>
        <w:t>entrada</w:t>
      </w:r>
      <w:r>
        <w:rPr>
          <w:rFonts w:ascii="Arial"/>
          <w:b/>
          <w:spacing w:val="80"/>
          <w:sz w:val="20"/>
        </w:rPr>
        <w:t> </w:t>
      </w:r>
      <w:r>
        <w:rPr>
          <w:rFonts w:ascii="Arial"/>
          <w:b/>
          <w:sz w:val="20"/>
        </w:rPr>
        <w:t>en</w:t>
      </w:r>
      <w:r>
        <w:rPr>
          <w:rFonts w:ascii="Arial"/>
          <w:b/>
          <w:spacing w:val="80"/>
          <w:sz w:val="20"/>
        </w:rPr>
        <w:t> </w:t>
      </w:r>
      <w:r>
        <w:rPr>
          <w:rFonts w:ascii="Arial"/>
          <w:b/>
          <w:sz w:val="20"/>
        </w:rPr>
        <w:t>vigor</w:t>
      </w:r>
      <w:r>
        <w:rPr>
          <w:rFonts w:ascii="Arial"/>
          <w:b/>
          <w:spacing w:val="80"/>
          <w:sz w:val="20"/>
        </w:rPr>
        <w:t> </w:t>
      </w:r>
      <w:r>
        <w:rPr>
          <w:rFonts w:ascii="Arial"/>
          <w:b/>
          <w:sz w:val="20"/>
        </w:rPr>
        <w:t>del</w:t>
      </w:r>
      <w:r>
        <w:rPr>
          <w:rFonts w:ascii="Arial"/>
          <w:b/>
          <w:spacing w:val="80"/>
          <w:sz w:val="20"/>
        </w:rPr>
        <w:t> </w:t>
      </w:r>
      <w:r>
        <w:rPr>
          <w:rFonts w:ascii="Arial"/>
          <w:b/>
          <w:sz w:val="20"/>
        </w:rPr>
        <w:t>presente</w:t>
      </w:r>
      <w:r>
        <w:rPr>
          <w:rFonts w:ascii="Arial"/>
          <w:b/>
          <w:spacing w:val="80"/>
          <w:sz w:val="20"/>
        </w:rPr>
        <w:t> </w:t>
      </w:r>
      <w:r>
        <w:rPr>
          <w:rFonts w:ascii="Arial"/>
          <w:b/>
          <w:sz w:val="20"/>
        </w:rPr>
        <w:t>Decreto,</w:t>
      </w:r>
      <w:r>
        <w:rPr>
          <w:rFonts w:ascii="Arial"/>
          <w:b/>
          <w:spacing w:val="80"/>
          <w:sz w:val="20"/>
        </w:rPr>
        <w:t> </w:t>
      </w:r>
      <w:r>
        <w:rPr>
          <w:rFonts w:ascii="Arial"/>
          <w:b/>
          <w:sz w:val="20"/>
        </w:rPr>
        <w:t>se</w:t>
      </w:r>
      <w:r>
        <w:rPr>
          <w:rFonts w:ascii="Arial"/>
          <w:b/>
          <w:spacing w:val="80"/>
          <w:sz w:val="20"/>
        </w:rPr>
        <w:t> </w:t>
      </w:r>
      <w:r>
        <w:rPr>
          <w:rFonts w:ascii="Arial"/>
          <w:b/>
          <w:sz w:val="20"/>
        </w:rPr>
        <w:t>derogan</w:t>
      </w:r>
      <w:r>
        <w:rPr>
          <w:rFonts w:ascii="Arial"/>
          <w:b/>
          <w:spacing w:val="80"/>
          <w:sz w:val="20"/>
        </w:rPr>
        <w:t> </w:t>
      </w:r>
      <w:r>
        <w:rPr>
          <w:rFonts w:ascii="Arial"/>
          <w:b/>
          <w:sz w:val="20"/>
        </w:rPr>
        <w:t>todas</w:t>
      </w:r>
      <w:r>
        <w:rPr>
          <w:rFonts w:ascii="Arial"/>
          <w:b/>
          <w:spacing w:val="80"/>
          <w:sz w:val="20"/>
        </w:rPr>
        <w:t> </w:t>
      </w:r>
      <w:r>
        <w:rPr>
          <w:rFonts w:ascii="Arial"/>
          <w:b/>
          <w:sz w:val="20"/>
        </w:rPr>
        <w:t>las disposiciones que se opongan al mismo.</w:t>
      </w:r>
    </w:p>
    <w:sectPr>
      <w:pgSz w:w="12250" w:h="15850"/>
      <w:pgMar w:header="0" w:footer="969" w:top="1660" w:bottom="116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6899200">
              <wp:simplePos x="0" y="0"/>
              <wp:positionH relativeFrom="page">
                <wp:posOffset>6786118</wp:posOffset>
              </wp:positionH>
              <wp:positionV relativeFrom="page">
                <wp:posOffset>9332613</wp:posOffset>
              </wp:positionV>
              <wp:extent cx="140335" cy="13906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0335" cy="139065"/>
                      </a:xfrm>
                      <a:prstGeom prst="rect">
                        <a:avLst/>
                      </a:prstGeom>
                    </wps:spPr>
                    <wps:txbx>
                      <w:txbxContent>
                        <w:p>
                          <w:pPr>
                            <w:spacing w:before="14"/>
                            <w:ind w:left="60" w:right="0" w:firstLine="0"/>
                            <w:jc w:val="left"/>
                            <w:rPr>
                              <w:rFonts w:ascii="Times New Roman"/>
                              <w:sz w:val="16"/>
                            </w:rPr>
                          </w:pPr>
                          <w:r>
                            <w:rPr>
                              <w:rFonts w:ascii="Times New Roman"/>
                              <w:spacing w:val="-10"/>
                              <w:sz w:val="16"/>
                            </w:rPr>
                            <w:fldChar w:fldCharType="begin"/>
                          </w:r>
                          <w:r>
                            <w:rPr>
                              <w:rFonts w:ascii="Times New Roman"/>
                              <w:spacing w:val="-10"/>
                              <w:sz w:val="16"/>
                            </w:rPr>
                            <w:instrText> PAGE </w:instrText>
                          </w:r>
                          <w:r>
                            <w:rPr>
                              <w:rFonts w:ascii="Times New Roman"/>
                              <w:spacing w:val="-10"/>
                              <w:sz w:val="16"/>
                            </w:rPr>
                            <w:fldChar w:fldCharType="separate"/>
                          </w:r>
                          <w:r>
                            <w:rPr>
                              <w:rFonts w:ascii="Times New Roman"/>
                              <w:spacing w:val="-10"/>
                              <w:sz w:val="16"/>
                            </w:rPr>
                            <w:t>1</w:t>
                          </w:r>
                          <w:r>
                            <w:rPr>
                              <w:rFonts w:ascii="Times New Roman"/>
                              <w:spacing w:val="-10"/>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4.340027pt;margin-top:734.85144pt;width:11.05pt;height:10.95pt;mso-position-horizontal-relative:page;mso-position-vertical-relative:page;z-index:-16417280" type="#_x0000_t202" id="docshape1" filled="false" stroked="false">
              <v:textbox inset="0,0,0,0">
                <w:txbxContent>
                  <w:p>
                    <w:pPr>
                      <w:spacing w:before="14"/>
                      <w:ind w:left="60" w:right="0" w:firstLine="0"/>
                      <w:jc w:val="left"/>
                      <w:rPr>
                        <w:rFonts w:ascii="Times New Roman"/>
                        <w:sz w:val="16"/>
                      </w:rPr>
                    </w:pPr>
                    <w:r>
                      <w:rPr>
                        <w:rFonts w:ascii="Times New Roman"/>
                        <w:spacing w:val="-10"/>
                        <w:sz w:val="16"/>
                      </w:rPr>
                      <w:fldChar w:fldCharType="begin"/>
                    </w:r>
                    <w:r>
                      <w:rPr>
                        <w:rFonts w:ascii="Times New Roman"/>
                        <w:spacing w:val="-10"/>
                        <w:sz w:val="16"/>
                      </w:rPr>
                      <w:instrText> PAGE </w:instrText>
                    </w:r>
                    <w:r>
                      <w:rPr>
                        <w:rFonts w:ascii="Times New Roman"/>
                        <w:spacing w:val="-10"/>
                        <w:sz w:val="16"/>
                      </w:rPr>
                      <w:fldChar w:fldCharType="separate"/>
                    </w:r>
                    <w:r>
                      <w:rPr>
                        <w:rFonts w:ascii="Times New Roman"/>
                        <w:spacing w:val="-10"/>
                        <w:sz w:val="16"/>
                      </w:rPr>
                      <w:t>1</w:t>
                    </w:r>
                    <w:r>
                      <w:rPr>
                        <w:rFonts w:ascii="Times New Roman"/>
                        <w:spacing w:val="-10"/>
                        <w:sz w:val="16"/>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6900736">
              <wp:simplePos x="0" y="0"/>
              <wp:positionH relativeFrom="page">
                <wp:posOffset>6735318</wp:posOffset>
              </wp:positionH>
              <wp:positionV relativeFrom="page">
                <wp:posOffset>9304788</wp:posOffset>
              </wp:positionV>
              <wp:extent cx="191770" cy="16573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91770" cy="165735"/>
                      </a:xfrm>
                      <a:prstGeom prst="rect">
                        <a:avLst/>
                      </a:prstGeom>
                    </wps:spPr>
                    <wps:txbx>
                      <w:txbxContent>
                        <w:p>
                          <w:pPr>
                            <w:pStyle w:val="BodyText"/>
                            <w:spacing w:before="10"/>
                            <w:ind w:left="20"/>
                            <w:rPr>
                              <w:rFonts w:ascii="Times New Roman"/>
                            </w:rPr>
                          </w:pPr>
                          <w:r>
                            <w:rPr>
                              <w:rFonts w:ascii="Times New Roman"/>
                              <w:spacing w:val="-5"/>
                            </w:rPr>
                            <w:fldChar w:fldCharType="begin"/>
                          </w:r>
                          <w:r>
                            <w:rPr>
                              <w:rFonts w:ascii="Times New Roman"/>
                              <w:spacing w:val="-5"/>
                            </w:rPr>
                            <w:instrText>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wps:txbx>
                    <wps:bodyPr wrap="square" lIns="0" tIns="0" rIns="0" bIns="0" rtlCol="0">
                      <a:noAutofit/>
                    </wps:bodyPr>
                  </wps:wsp>
                </a:graphicData>
              </a:graphic>
            </wp:anchor>
          </w:drawing>
        </mc:Choice>
        <mc:Fallback>
          <w:pict>
            <v:shape style="position:absolute;margin-left:530.340027pt;margin-top:732.660522pt;width:15.1pt;height:13.05pt;mso-position-horizontal-relative:page;mso-position-vertical-relative:page;z-index:-16415744" type="#_x0000_t202" id="docshape6" filled="false" stroked="false">
              <v:textbox inset="0,0,0,0">
                <w:txbxContent>
                  <w:p>
                    <w:pPr>
                      <w:pStyle w:val="BodyText"/>
                      <w:spacing w:before="10"/>
                      <w:ind w:left="20"/>
                      <w:rPr>
                        <w:rFonts w:ascii="Times New Roman"/>
                      </w:rPr>
                    </w:pPr>
                    <w:r>
                      <w:rPr>
                        <w:rFonts w:ascii="Times New Roman"/>
                        <w:spacing w:val="-5"/>
                      </w:rPr>
                      <w:fldChar w:fldCharType="begin"/>
                    </w:r>
                    <w:r>
                      <w:rPr>
                        <w:rFonts w:ascii="Times New Roman"/>
                        <w:spacing w:val="-5"/>
                      </w:rPr>
                      <w:instrText>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6899712">
          <wp:simplePos x="0" y="0"/>
          <wp:positionH relativeFrom="page">
            <wp:posOffset>0</wp:posOffset>
          </wp:positionH>
          <wp:positionV relativeFrom="page">
            <wp:posOffset>0</wp:posOffset>
          </wp:positionV>
          <wp:extent cx="7773923" cy="1063145"/>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 cstate="print"/>
                  <a:stretch>
                    <a:fillRect/>
                  </a:stretch>
                </pic:blipFill>
                <pic:spPr>
                  <a:xfrm>
                    <a:off x="0" y="0"/>
                    <a:ext cx="7773923" cy="1063145"/>
                  </a:xfrm>
                  <a:prstGeom prst="rect">
                    <a:avLst/>
                  </a:prstGeom>
                </pic:spPr>
              </pic:pic>
            </a:graphicData>
          </a:graphic>
        </wp:anchor>
      </w:drawing>
    </w:r>
    <w:r>
      <w:rPr/>
      <mc:AlternateContent>
        <mc:Choice Requires="wps">
          <w:drawing>
            <wp:anchor distT="0" distB="0" distL="0" distR="0" allowOverlap="1" layoutInCell="1" locked="0" behindDoc="1" simplePos="0" relativeHeight="486900224">
              <wp:simplePos x="0" y="0"/>
              <wp:positionH relativeFrom="page">
                <wp:posOffset>4330065</wp:posOffset>
              </wp:positionH>
              <wp:positionV relativeFrom="page">
                <wp:posOffset>449325</wp:posOffset>
              </wp:positionV>
              <wp:extent cx="2558415" cy="28321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558415" cy="283210"/>
                      </a:xfrm>
                      <a:prstGeom prst="rect">
                        <a:avLst/>
                      </a:prstGeom>
                    </wps:spPr>
                    <wps:txbx>
                      <w:txbxContent>
                        <w:p>
                          <w:pPr>
                            <w:spacing w:line="207" w:lineRule="exact" w:before="12"/>
                            <w:ind w:left="0" w:right="18" w:firstLine="0"/>
                            <w:jc w:val="right"/>
                            <w:rPr>
                              <w:rFonts w:ascii="Times New Roman"/>
                              <w:b/>
                              <w:i/>
                              <w:sz w:val="18"/>
                            </w:rPr>
                          </w:pPr>
                          <w:r>
                            <w:rPr>
                              <w:rFonts w:ascii="Times New Roman"/>
                              <w:b/>
                              <w:i/>
                              <w:color w:val="808080"/>
                              <w:sz w:val="18"/>
                            </w:rPr>
                            <w:t>Ley</w:t>
                          </w:r>
                          <w:r>
                            <w:rPr>
                              <w:rFonts w:ascii="Times New Roman"/>
                              <w:b/>
                              <w:i/>
                              <w:color w:val="808080"/>
                              <w:spacing w:val="-2"/>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los</w:t>
                          </w:r>
                          <w:r>
                            <w:rPr>
                              <w:rFonts w:ascii="Times New Roman"/>
                              <w:b/>
                              <w:i/>
                              <w:color w:val="808080"/>
                              <w:spacing w:val="-2"/>
                              <w:sz w:val="18"/>
                            </w:rPr>
                            <w:t> </w:t>
                          </w:r>
                          <w:r>
                            <w:rPr>
                              <w:rFonts w:ascii="Times New Roman"/>
                              <w:b/>
                              <w:i/>
                              <w:color w:val="808080"/>
                              <w:sz w:val="18"/>
                            </w:rPr>
                            <w:t>Derechos</w:t>
                          </w:r>
                          <w:r>
                            <w:rPr>
                              <w:rFonts w:ascii="Times New Roman"/>
                              <w:b/>
                              <w:i/>
                              <w:color w:val="808080"/>
                              <w:spacing w:val="-2"/>
                              <w:sz w:val="18"/>
                            </w:rPr>
                            <w:t> </w:t>
                          </w:r>
                          <w:r>
                            <w:rPr>
                              <w:rFonts w:ascii="Times New Roman"/>
                              <w:b/>
                              <w:i/>
                              <w:color w:val="808080"/>
                              <w:sz w:val="18"/>
                            </w:rPr>
                            <w:t>Humanos</w:t>
                          </w:r>
                          <w:r>
                            <w:rPr>
                              <w:rFonts w:ascii="Times New Roman"/>
                              <w:b/>
                              <w:i/>
                              <w:color w:val="808080"/>
                              <w:spacing w:val="-2"/>
                              <w:sz w:val="18"/>
                            </w:rPr>
                            <w:t> </w:t>
                          </w:r>
                          <w:r>
                            <w:rPr>
                              <w:rFonts w:ascii="Times New Roman"/>
                              <w:b/>
                              <w:i/>
                              <w:color w:val="808080"/>
                              <w:sz w:val="18"/>
                            </w:rPr>
                            <w:t>del</w:t>
                          </w:r>
                          <w:r>
                            <w:rPr>
                              <w:rFonts w:ascii="Times New Roman"/>
                              <w:b/>
                              <w:i/>
                              <w:color w:val="808080"/>
                              <w:spacing w:val="-1"/>
                              <w:sz w:val="18"/>
                            </w:rPr>
                            <w:t> </w:t>
                          </w:r>
                          <w:r>
                            <w:rPr>
                              <w:rFonts w:ascii="Times New Roman"/>
                              <w:b/>
                              <w:i/>
                              <w:color w:val="808080"/>
                              <w:sz w:val="18"/>
                            </w:rPr>
                            <w:t>Estado de</w:t>
                          </w:r>
                          <w:r>
                            <w:rPr>
                              <w:rFonts w:ascii="Times New Roman"/>
                              <w:b/>
                              <w:i/>
                              <w:color w:val="808080"/>
                              <w:spacing w:val="-1"/>
                              <w:sz w:val="18"/>
                            </w:rPr>
                            <w:t> </w:t>
                          </w:r>
                          <w:r>
                            <w:rPr>
                              <w:rFonts w:ascii="Times New Roman"/>
                              <w:b/>
                              <w:i/>
                              <w:color w:val="808080"/>
                              <w:spacing w:val="-2"/>
                              <w:sz w:val="18"/>
                            </w:rPr>
                            <w:t>Hidalgo.</w:t>
                          </w:r>
                        </w:p>
                        <w:p>
                          <w:pPr>
                            <w:spacing w:line="207" w:lineRule="exact" w:before="0"/>
                            <w:ind w:left="0" w:right="20"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a:graphicData>
              </a:graphic>
            </wp:anchor>
          </w:drawing>
        </mc:Choice>
        <mc:Fallback>
          <w:pict>
            <v:shape style="position:absolute;margin-left:340.950012pt;margin-top:35.379974pt;width:201.45pt;height:22.3pt;mso-position-horizontal-relative:page;mso-position-vertical-relative:page;z-index:-16416256" type="#_x0000_t202" id="docshape5" filled="false" stroked="false">
              <v:textbox inset="0,0,0,0">
                <w:txbxContent>
                  <w:p>
                    <w:pPr>
                      <w:spacing w:line="207" w:lineRule="exact" w:before="12"/>
                      <w:ind w:left="0" w:right="18" w:firstLine="0"/>
                      <w:jc w:val="right"/>
                      <w:rPr>
                        <w:rFonts w:ascii="Times New Roman"/>
                        <w:b/>
                        <w:i/>
                        <w:sz w:val="18"/>
                      </w:rPr>
                    </w:pPr>
                    <w:r>
                      <w:rPr>
                        <w:rFonts w:ascii="Times New Roman"/>
                        <w:b/>
                        <w:i/>
                        <w:color w:val="808080"/>
                        <w:sz w:val="18"/>
                      </w:rPr>
                      <w:t>Ley</w:t>
                    </w:r>
                    <w:r>
                      <w:rPr>
                        <w:rFonts w:ascii="Times New Roman"/>
                        <w:b/>
                        <w:i/>
                        <w:color w:val="808080"/>
                        <w:spacing w:val="-2"/>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los</w:t>
                    </w:r>
                    <w:r>
                      <w:rPr>
                        <w:rFonts w:ascii="Times New Roman"/>
                        <w:b/>
                        <w:i/>
                        <w:color w:val="808080"/>
                        <w:spacing w:val="-2"/>
                        <w:sz w:val="18"/>
                      </w:rPr>
                      <w:t> </w:t>
                    </w:r>
                    <w:r>
                      <w:rPr>
                        <w:rFonts w:ascii="Times New Roman"/>
                        <w:b/>
                        <w:i/>
                        <w:color w:val="808080"/>
                        <w:sz w:val="18"/>
                      </w:rPr>
                      <w:t>Derechos</w:t>
                    </w:r>
                    <w:r>
                      <w:rPr>
                        <w:rFonts w:ascii="Times New Roman"/>
                        <w:b/>
                        <w:i/>
                        <w:color w:val="808080"/>
                        <w:spacing w:val="-2"/>
                        <w:sz w:val="18"/>
                      </w:rPr>
                      <w:t> </w:t>
                    </w:r>
                    <w:r>
                      <w:rPr>
                        <w:rFonts w:ascii="Times New Roman"/>
                        <w:b/>
                        <w:i/>
                        <w:color w:val="808080"/>
                        <w:sz w:val="18"/>
                      </w:rPr>
                      <w:t>Humanos</w:t>
                    </w:r>
                    <w:r>
                      <w:rPr>
                        <w:rFonts w:ascii="Times New Roman"/>
                        <w:b/>
                        <w:i/>
                        <w:color w:val="808080"/>
                        <w:spacing w:val="-2"/>
                        <w:sz w:val="18"/>
                      </w:rPr>
                      <w:t> </w:t>
                    </w:r>
                    <w:r>
                      <w:rPr>
                        <w:rFonts w:ascii="Times New Roman"/>
                        <w:b/>
                        <w:i/>
                        <w:color w:val="808080"/>
                        <w:sz w:val="18"/>
                      </w:rPr>
                      <w:t>del</w:t>
                    </w:r>
                    <w:r>
                      <w:rPr>
                        <w:rFonts w:ascii="Times New Roman"/>
                        <w:b/>
                        <w:i/>
                        <w:color w:val="808080"/>
                        <w:spacing w:val="-1"/>
                        <w:sz w:val="18"/>
                      </w:rPr>
                      <w:t> </w:t>
                    </w:r>
                    <w:r>
                      <w:rPr>
                        <w:rFonts w:ascii="Times New Roman"/>
                        <w:b/>
                        <w:i/>
                        <w:color w:val="808080"/>
                        <w:sz w:val="18"/>
                      </w:rPr>
                      <w:t>Estado de</w:t>
                    </w:r>
                    <w:r>
                      <w:rPr>
                        <w:rFonts w:ascii="Times New Roman"/>
                        <w:b/>
                        <w:i/>
                        <w:color w:val="808080"/>
                        <w:spacing w:val="-1"/>
                        <w:sz w:val="18"/>
                      </w:rPr>
                      <w:t> </w:t>
                    </w:r>
                    <w:r>
                      <w:rPr>
                        <w:rFonts w:ascii="Times New Roman"/>
                        <w:b/>
                        <w:i/>
                        <w:color w:val="808080"/>
                        <w:spacing w:val="-2"/>
                        <w:sz w:val="18"/>
                      </w:rPr>
                      <w:t>Hidalgo.</w:t>
                    </w:r>
                  </w:p>
                  <w:p>
                    <w:pPr>
                      <w:spacing w:line="207" w:lineRule="exact" w:before="0"/>
                      <w:ind w:left="0" w:right="20"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
    <w:multiLevelType w:val="hybridMultilevel"/>
    <w:lvl w:ilvl="0">
      <w:start w:val="1"/>
      <w:numFmt w:val="upperRoman"/>
      <w:lvlText w:val="%1."/>
      <w:lvlJc w:val="left"/>
      <w:pPr>
        <w:ind w:left="2126" w:hanging="708"/>
        <w:jc w:val="left"/>
      </w:pPr>
      <w:rPr>
        <w:rFonts w:hint="default" w:ascii="Arial" w:hAnsi="Arial" w:eastAsia="Arial" w:cs="Arial"/>
        <w:b/>
        <w:bCs/>
        <w:i w:val="0"/>
        <w:iCs w:val="0"/>
        <w:spacing w:val="-5"/>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4" w:hanging="708"/>
      </w:pPr>
      <w:rPr>
        <w:rFonts w:hint="default"/>
        <w:lang w:val="es-ES" w:eastAsia="en-US" w:bidi="ar-SA"/>
      </w:rPr>
    </w:lvl>
    <w:lvl w:ilvl="3">
      <w:start w:val="0"/>
      <w:numFmt w:val="bullet"/>
      <w:lvlText w:val="•"/>
      <w:lvlJc w:val="left"/>
      <w:pPr>
        <w:ind w:left="5156" w:hanging="708"/>
      </w:pPr>
      <w:rPr>
        <w:rFonts w:hint="default"/>
        <w:lang w:val="es-ES" w:eastAsia="en-US" w:bidi="ar-SA"/>
      </w:rPr>
    </w:lvl>
    <w:lvl w:ilvl="4">
      <w:start w:val="0"/>
      <w:numFmt w:val="bullet"/>
      <w:lvlText w:val="•"/>
      <w:lvlJc w:val="left"/>
      <w:pPr>
        <w:ind w:left="6168" w:hanging="708"/>
      </w:pPr>
      <w:rPr>
        <w:rFonts w:hint="default"/>
        <w:lang w:val="es-ES" w:eastAsia="en-US" w:bidi="ar-SA"/>
      </w:rPr>
    </w:lvl>
    <w:lvl w:ilvl="5">
      <w:start w:val="0"/>
      <w:numFmt w:val="bullet"/>
      <w:lvlText w:val="•"/>
      <w:lvlJc w:val="left"/>
      <w:pPr>
        <w:ind w:left="7181" w:hanging="708"/>
      </w:pPr>
      <w:rPr>
        <w:rFonts w:hint="default"/>
        <w:lang w:val="es-ES" w:eastAsia="en-US" w:bidi="ar-SA"/>
      </w:rPr>
    </w:lvl>
    <w:lvl w:ilvl="6">
      <w:start w:val="0"/>
      <w:numFmt w:val="bullet"/>
      <w:lvlText w:val="•"/>
      <w:lvlJc w:val="left"/>
      <w:pPr>
        <w:ind w:left="8193" w:hanging="708"/>
      </w:pPr>
      <w:rPr>
        <w:rFonts w:hint="default"/>
        <w:lang w:val="es-ES" w:eastAsia="en-US" w:bidi="ar-SA"/>
      </w:rPr>
    </w:lvl>
    <w:lvl w:ilvl="7">
      <w:start w:val="0"/>
      <w:numFmt w:val="bullet"/>
      <w:lvlText w:val="•"/>
      <w:lvlJc w:val="left"/>
      <w:pPr>
        <w:ind w:left="9205" w:hanging="708"/>
      </w:pPr>
      <w:rPr>
        <w:rFonts w:hint="default"/>
        <w:lang w:val="es-ES" w:eastAsia="en-US" w:bidi="ar-SA"/>
      </w:rPr>
    </w:lvl>
    <w:lvl w:ilvl="8">
      <w:start w:val="0"/>
      <w:numFmt w:val="bullet"/>
      <w:lvlText w:val="•"/>
      <w:lvlJc w:val="left"/>
      <w:pPr>
        <w:ind w:left="10217" w:hanging="708"/>
      </w:pPr>
      <w:rPr>
        <w:rFonts w:hint="default"/>
        <w:lang w:val="es-ES" w:eastAsia="en-US" w:bidi="ar-SA"/>
      </w:rPr>
    </w:lvl>
  </w:abstractNum>
  <w:abstractNum w:abstractNumId="16">
    <w:multiLevelType w:val="hybridMultilevel"/>
    <w:lvl w:ilvl="0">
      <w:start w:val="1"/>
      <w:numFmt w:val="upperRoman"/>
      <w:lvlText w:val="%1."/>
      <w:lvlJc w:val="left"/>
      <w:pPr>
        <w:ind w:left="2126" w:hanging="708"/>
        <w:jc w:val="left"/>
      </w:pPr>
      <w:rPr>
        <w:rFonts w:hint="default" w:ascii="Arial" w:hAnsi="Arial" w:eastAsia="Arial" w:cs="Arial"/>
        <w:b/>
        <w:bCs/>
        <w:i w:val="0"/>
        <w:iCs w:val="0"/>
        <w:spacing w:val="-5"/>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4" w:hanging="708"/>
      </w:pPr>
      <w:rPr>
        <w:rFonts w:hint="default"/>
        <w:lang w:val="es-ES" w:eastAsia="en-US" w:bidi="ar-SA"/>
      </w:rPr>
    </w:lvl>
    <w:lvl w:ilvl="3">
      <w:start w:val="0"/>
      <w:numFmt w:val="bullet"/>
      <w:lvlText w:val="•"/>
      <w:lvlJc w:val="left"/>
      <w:pPr>
        <w:ind w:left="5156" w:hanging="708"/>
      </w:pPr>
      <w:rPr>
        <w:rFonts w:hint="default"/>
        <w:lang w:val="es-ES" w:eastAsia="en-US" w:bidi="ar-SA"/>
      </w:rPr>
    </w:lvl>
    <w:lvl w:ilvl="4">
      <w:start w:val="0"/>
      <w:numFmt w:val="bullet"/>
      <w:lvlText w:val="•"/>
      <w:lvlJc w:val="left"/>
      <w:pPr>
        <w:ind w:left="6168" w:hanging="708"/>
      </w:pPr>
      <w:rPr>
        <w:rFonts w:hint="default"/>
        <w:lang w:val="es-ES" w:eastAsia="en-US" w:bidi="ar-SA"/>
      </w:rPr>
    </w:lvl>
    <w:lvl w:ilvl="5">
      <w:start w:val="0"/>
      <w:numFmt w:val="bullet"/>
      <w:lvlText w:val="•"/>
      <w:lvlJc w:val="left"/>
      <w:pPr>
        <w:ind w:left="7181" w:hanging="708"/>
      </w:pPr>
      <w:rPr>
        <w:rFonts w:hint="default"/>
        <w:lang w:val="es-ES" w:eastAsia="en-US" w:bidi="ar-SA"/>
      </w:rPr>
    </w:lvl>
    <w:lvl w:ilvl="6">
      <w:start w:val="0"/>
      <w:numFmt w:val="bullet"/>
      <w:lvlText w:val="•"/>
      <w:lvlJc w:val="left"/>
      <w:pPr>
        <w:ind w:left="8193" w:hanging="708"/>
      </w:pPr>
      <w:rPr>
        <w:rFonts w:hint="default"/>
        <w:lang w:val="es-ES" w:eastAsia="en-US" w:bidi="ar-SA"/>
      </w:rPr>
    </w:lvl>
    <w:lvl w:ilvl="7">
      <w:start w:val="0"/>
      <w:numFmt w:val="bullet"/>
      <w:lvlText w:val="•"/>
      <w:lvlJc w:val="left"/>
      <w:pPr>
        <w:ind w:left="9205" w:hanging="708"/>
      </w:pPr>
      <w:rPr>
        <w:rFonts w:hint="default"/>
        <w:lang w:val="es-ES" w:eastAsia="en-US" w:bidi="ar-SA"/>
      </w:rPr>
    </w:lvl>
    <w:lvl w:ilvl="8">
      <w:start w:val="0"/>
      <w:numFmt w:val="bullet"/>
      <w:lvlText w:val="•"/>
      <w:lvlJc w:val="left"/>
      <w:pPr>
        <w:ind w:left="10217" w:hanging="708"/>
      </w:pPr>
      <w:rPr>
        <w:rFonts w:hint="default"/>
        <w:lang w:val="es-ES" w:eastAsia="en-US" w:bidi="ar-SA"/>
      </w:rPr>
    </w:lvl>
  </w:abstractNum>
  <w:abstractNum w:abstractNumId="15">
    <w:multiLevelType w:val="hybridMultilevel"/>
    <w:lvl w:ilvl="0">
      <w:start w:val="1"/>
      <w:numFmt w:val="upperRoman"/>
      <w:lvlText w:val="%1."/>
      <w:lvlJc w:val="left"/>
      <w:pPr>
        <w:ind w:left="1584"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646" w:hanging="166"/>
      </w:pPr>
      <w:rPr>
        <w:rFonts w:hint="default"/>
        <w:lang w:val="es-ES" w:eastAsia="en-US" w:bidi="ar-SA"/>
      </w:rPr>
    </w:lvl>
    <w:lvl w:ilvl="2">
      <w:start w:val="0"/>
      <w:numFmt w:val="bullet"/>
      <w:lvlText w:val="•"/>
      <w:lvlJc w:val="left"/>
      <w:pPr>
        <w:ind w:left="3712" w:hanging="166"/>
      </w:pPr>
      <w:rPr>
        <w:rFonts w:hint="default"/>
        <w:lang w:val="es-ES" w:eastAsia="en-US" w:bidi="ar-SA"/>
      </w:rPr>
    </w:lvl>
    <w:lvl w:ilvl="3">
      <w:start w:val="0"/>
      <w:numFmt w:val="bullet"/>
      <w:lvlText w:val="•"/>
      <w:lvlJc w:val="left"/>
      <w:pPr>
        <w:ind w:left="4778" w:hanging="166"/>
      </w:pPr>
      <w:rPr>
        <w:rFonts w:hint="default"/>
        <w:lang w:val="es-ES" w:eastAsia="en-US" w:bidi="ar-SA"/>
      </w:rPr>
    </w:lvl>
    <w:lvl w:ilvl="4">
      <w:start w:val="0"/>
      <w:numFmt w:val="bullet"/>
      <w:lvlText w:val="•"/>
      <w:lvlJc w:val="left"/>
      <w:pPr>
        <w:ind w:left="5844" w:hanging="166"/>
      </w:pPr>
      <w:rPr>
        <w:rFonts w:hint="default"/>
        <w:lang w:val="es-ES" w:eastAsia="en-US" w:bidi="ar-SA"/>
      </w:rPr>
    </w:lvl>
    <w:lvl w:ilvl="5">
      <w:start w:val="0"/>
      <w:numFmt w:val="bullet"/>
      <w:lvlText w:val="•"/>
      <w:lvlJc w:val="left"/>
      <w:pPr>
        <w:ind w:left="6911" w:hanging="166"/>
      </w:pPr>
      <w:rPr>
        <w:rFonts w:hint="default"/>
        <w:lang w:val="es-ES" w:eastAsia="en-US" w:bidi="ar-SA"/>
      </w:rPr>
    </w:lvl>
    <w:lvl w:ilvl="6">
      <w:start w:val="0"/>
      <w:numFmt w:val="bullet"/>
      <w:lvlText w:val="•"/>
      <w:lvlJc w:val="left"/>
      <w:pPr>
        <w:ind w:left="7977" w:hanging="166"/>
      </w:pPr>
      <w:rPr>
        <w:rFonts w:hint="default"/>
        <w:lang w:val="es-ES" w:eastAsia="en-US" w:bidi="ar-SA"/>
      </w:rPr>
    </w:lvl>
    <w:lvl w:ilvl="7">
      <w:start w:val="0"/>
      <w:numFmt w:val="bullet"/>
      <w:lvlText w:val="•"/>
      <w:lvlJc w:val="left"/>
      <w:pPr>
        <w:ind w:left="9043" w:hanging="166"/>
      </w:pPr>
      <w:rPr>
        <w:rFonts w:hint="default"/>
        <w:lang w:val="es-ES" w:eastAsia="en-US" w:bidi="ar-SA"/>
      </w:rPr>
    </w:lvl>
    <w:lvl w:ilvl="8">
      <w:start w:val="0"/>
      <w:numFmt w:val="bullet"/>
      <w:lvlText w:val="•"/>
      <w:lvlJc w:val="left"/>
      <w:pPr>
        <w:ind w:left="10109" w:hanging="166"/>
      </w:pPr>
      <w:rPr>
        <w:rFonts w:hint="default"/>
        <w:lang w:val="es-ES" w:eastAsia="en-US" w:bidi="ar-SA"/>
      </w:rPr>
    </w:lvl>
  </w:abstractNum>
  <w:abstractNum w:abstractNumId="14">
    <w:multiLevelType w:val="hybridMultilevel"/>
    <w:lvl w:ilvl="0">
      <w:start w:val="9"/>
      <w:numFmt w:val="upperRoman"/>
      <w:lvlText w:val="%1."/>
      <w:lvlJc w:val="left"/>
      <w:pPr>
        <w:ind w:left="2412" w:hanging="99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402" w:hanging="994"/>
      </w:pPr>
      <w:rPr>
        <w:rFonts w:hint="default"/>
        <w:lang w:val="es-ES" w:eastAsia="en-US" w:bidi="ar-SA"/>
      </w:rPr>
    </w:lvl>
    <w:lvl w:ilvl="2">
      <w:start w:val="0"/>
      <w:numFmt w:val="bullet"/>
      <w:lvlText w:val="•"/>
      <w:lvlJc w:val="left"/>
      <w:pPr>
        <w:ind w:left="4384" w:hanging="994"/>
      </w:pPr>
      <w:rPr>
        <w:rFonts w:hint="default"/>
        <w:lang w:val="es-ES" w:eastAsia="en-US" w:bidi="ar-SA"/>
      </w:rPr>
    </w:lvl>
    <w:lvl w:ilvl="3">
      <w:start w:val="0"/>
      <w:numFmt w:val="bullet"/>
      <w:lvlText w:val="•"/>
      <w:lvlJc w:val="left"/>
      <w:pPr>
        <w:ind w:left="5366" w:hanging="994"/>
      </w:pPr>
      <w:rPr>
        <w:rFonts w:hint="default"/>
        <w:lang w:val="es-ES" w:eastAsia="en-US" w:bidi="ar-SA"/>
      </w:rPr>
    </w:lvl>
    <w:lvl w:ilvl="4">
      <w:start w:val="0"/>
      <w:numFmt w:val="bullet"/>
      <w:lvlText w:val="•"/>
      <w:lvlJc w:val="left"/>
      <w:pPr>
        <w:ind w:left="6348" w:hanging="994"/>
      </w:pPr>
      <w:rPr>
        <w:rFonts w:hint="default"/>
        <w:lang w:val="es-ES" w:eastAsia="en-US" w:bidi="ar-SA"/>
      </w:rPr>
    </w:lvl>
    <w:lvl w:ilvl="5">
      <w:start w:val="0"/>
      <w:numFmt w:val="bullet"/>
      <w:lvlText w:val="•"/>
      <w:lvlJc w:val="left"/>
      <w:pPr>
        <w:ind w:left="7331" w:hanging="994"/>
      </w:pPr>
      <w:rPr>
        <w:rFonts w:hint="default"/>
        <w:lang w:val="es-ES" w:eastAsia="en-US" w:bidi="ar-SA"/>
      </w:rPr>
    </w:lvl>
    <w:lvl w:ilvl="6">
      <w:start w:val="0"/>
      <w:numFmt w:val="bullet"/>
      <w:lvlText w:val="•"/>
      <w:lvlJc w:val="left"/>
      <w:pPr>
        <w:ind w:left="8313" w:hanging="994"/>
      </w:pPr>
      <w:rPr>
        <w:rFonts w:hint="default"/>
        <w:lang w:val="es-ES" w:eastAsia="en-US" w:bidi="ar-SA"/>
      </w:rPr>
    </w:lvl>
    <w:lvl w:ilvl="7">
      <w:start w:val="0"/>
      <w:numFmt w:val="bullet"/>
      <w:lvlText w:val="•"/>
      <w:lvlJc w:val="left"/>
      <w:pPr>
        <w:ind w:left="9295" w:hanging="994"/>
      </w:pPr>
      <w:rPr>
        <w:rFonts w:hint="default"/>
        <w:lang w:val="es-ES" w:eastAsia="en-US" w:bidi="ar-SA"/>
      </w:rPr>
    </w:lvl>
    <w:lvl w:ilvl="8">
      <w:start w:val="0"/>
      <w:numFmt w:val="bullet"/>
      <w:lvlText w:val="•"/>
      <w:lvlJc w:val="left"/>
      <w:pPr>
        <w:ind w:left="10277" w:hanging="994"/>
      </w:pPr>
      <w:rPr>
        <w:rFonts w:hint="default"/>
        <w:lang w:val="es-ES" w:eastAsia="en-US" w:bidi="ar-SA"/>
      </w:rPr>
    </w:lvl>
  </w:abstractNum>
  <w:abstractNum w:abstractNumId="13">
    <w:multiLevelType w:val="hybridMultilevel"/>
    <w:lvl w:ilvl="0">
      <w:start w:val="1"/>
      <w:numFmt w:val="upperRoman"/>
      <w:lvlText w:val="%1."/>
      <w:lvlJc w:val="left"/>
      <w:pPr>
        <w:ind w:left="2422" w:hanging="100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402" w:hanging="1004"/>
      </w:pPr>
      <w:rPr>
        <w:rFonts w:hint="default"/>
        <w:lang w:val="es-ES" w:eastAsia="en-US" w:bidi="ar-SA"/>
      </w:rPr>
    </w:lvl>
    <w:lvl w:ilvl="2">
      <w:start w:val="0"/>
      <w:numFmt w:val="bullet"/>
      <w:lvlText w:val="•"/>
      <w:lvlJc w:val="left"/>
      <w:pPr>
        <w:ind w:left="4384" w:hanging="1004"/>
      </w:pPr>
      <w:rPr>
        <w:rFonts w:hint="default"/>
        <w:lang w:val="es-ES" w:eastAsia="en-US" w:bidi="ar-SA"/>
      </w:rPr>
    </w:lvl>
    <w:lvl w:ilvl="3">
      <w:start w:val="0"/>
      <w:numFmt w:val="bullet"/>
      <w:lvlText w:val="•"/>
      <w:lvlJc w:val="left"/>
      <w:pPr>
        <w:ind w:left="5366" w:hanging="1004"/>
      </w:pPr>
      <w:rPr>
        <w:rFonts w:hint="default"/>
        <w:lang w:val="es-ES" w:eastAsia="en-US" w:bidi="ar-SA"/>
      </w:rPr>
    </w:lvl>
    <w:lvl w:ilvl="4">
      <w:start w:val="0"/>
      <w:numFmt w:val="bullet"/>
      <w:lvlText w:val="•"/>
      <w:lvlJc w:val="left"/>
      <w:pPr>
        <w:ind w:left="6348" w:hanging="1004"/>
      </w:pPr>
      <w:rPr>
        <w:rFonts w:hint="default"/>
        <w:lang w:val="es-ES" w:eastAsia="en-US" w:bidi="ar-SA"/>
      </w:rPr>
    </w:lvl>
    <w:lvl w:ilvl="5">
      <w:start w:val="0"/>
      <w:numFmt w:val="bullet"/>
      <w:lvlText w:val="•"/>
      <w:lvlJc w:val="left"/>
      <w:pPr>
        <w:ind w:left="7331" w:hanging="1004"/>
      </w:pPr>
      <w:rPr>
        <w:rFonts w:hint="default"/>
        <w:lang w:val="es-ES" w:eastAsia="en-US" w:bidi="ar-SA"/>
      </w:rPr>
    </w:lvl>
    <w:lvl w:ilvl="6">
      <w:start w:val="0"/>
      <w:numFmt w:val="bullet"/>
      <w:lvlText w:val="•"/>
      <w:lvlJc w:val="left"/>
      <w:pPr>
        <w:ind w:left="8313" w:hanging="1004"/>
      </w:pPr>
      <w:rPr>
        <w:rFonts w:hint="default"/>
        <w:lang w:val="es-ES" w:eastAsia="en-US" w:bidi="ar-SA"/>
      </w:rPr>
    </w:lvl>
    <w:lvl w:ilvl="7">
      <w:start w:val="0"/>
      <w:numFmt w:val="bullet"/>
      <w:lvlText w:val="•"/>
      <w:lvlJc w:val="left"/>
      <w:pPr>
        <w:ind w:left="9295" w:hanging="1004"/>
      </w:pPr>
      <w:rPr>
        <w:rFonts w:hint="default"/>
        <w:lang w:val="es-ES" w:eastAsia="en-US" w:bidi="ar-SA"/>
      </w:rPr>
    </w:lvl>
    <w:lvl w:ilvl="8">
      <w:start w:val="0"/>
      <w:numFmt w:val="bullet"/>
      <w:lvlText w:val="•"/>
      <w:lvlJc w:val="left"/>
      <w:pPr>
        <w:ind w:left="10277" w:hanging="1004"/>
      </w:pPr>
      <w:rPr>
        <w:rFonts w:hint="default"/>
        <w:lang w:val="es-ES" w:eastAsia="en-US" w:bidi="ar-SA"/>
      </w:rPr>
    </w:lvl>
  </w:abstractNum>
  <w:abstractNum w:abstractNumId="12">
    <w:multiLevelType w:val="hybridMultilevel"/>
    <w:lvl w:ilvl="0">
      <w:start w:val="1"/>
      <w:numFmt w:val="upperRoman"/>
      <w:lvlText w:val="%1."/>
      <w:lvlJc w:val="left"/>
      <w:pPr>
        <w:ind w:left="1418" w:hanging="100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502" w:hanging="1004"/>
      </w:pPr>
      <w:rPr>
        <w:rFonts w:hint="default"/>
        <w:lang w:val="es-ES" w:eastAsia="en-US" w:bidi="ar-SA"/>
      </w:rPr>
    </w:lvl>
    <w:lvl w:ilvl="2">
      <w:start w:val="0"/>
      <w:numFmt w:val="bullet"/>
      <w:lvlText w:val="•"/>
      <w:lvlJc w:val="left"/>
      <w:pPr>
        <w:ind w:left="3584" w:hanging="1004"/>
      </w:pPr>
      <w:rPr>
        <w:rFonts w:hint="default"/>
        <w:lang w:val="es-ES" w:eastAsia="en-US" w:bidi="ar-SA"/>
      </w:rPr>
    </w:lvl>
    <w:lvl w:ilvl="3">
      <w:start w:val="0"/>
      <w:numFmt w:val="bullet"/>
      <w:lvlText w:val="•"/>
      <w:lvlJc w:val="left"/>
      <w:pPr>
        <w:ind w:left="4666" w:hanging="1004"/>
      </w:pPr>
      <w:rPr>
        <w:rFonts w:hint="default"/>
        <w:lang w:val="es-ES" w:eastAsia="en-US" w:bidi="ar-SA"/>
      </w:rPr>
    </w:lvl>
    <w:lvl w:ilvl="4">
      <w:start w:val="0"/>
      <w:numFmt w:val="bullet"/>
      <w:lvlText w:val="•"/>
      <w:lvlJc w:val="left"/>
      <w:pPr>
        <w:ind w:left="5748" w:hanging="1004"/>
      </w:pPr>
      <w:rPr>
        <w:rFonts w:hint="default"/>
        <w:lang w:val="es-ES" w:eastAsia="en-US" w:bidi="ar-SA"/>
      </w:rPr>
    </w:lvl>
    <w:lvl w:ilvl="5">
      <w:start w:val="0"/>
      <w:numFmt w:val="bullet"/>
      <w:lvlText w:val="•"/>
      <w:lvlJc w:val="left"/>
      <w:pPr>
        <w:ind w:left="6831" w:hanging="1004"/>
      </w:pPr>
      <w:rPr>
        <w:rFonts w:hint="default"/>
        <w:lang w:val="es-ES" w:eastAsia="en-US" w:bidi="ar-SA"/>
      </w:rPr>
    </w:lvl>
    <w:lvl w:ilvl="6">
      <w:start w:val="0"/>
      <w:numFmt w:val="bullet"/>
      <w:lvlText w:val="•"/>
      <w:lvlJc w:val="left"/>
      <w:pPr>
        <w:ind w:left="7913" w:hanging="1004"/>
      </w:pPr>
      <w:rPr>
        <w:rFonts w:hint="default"/>
        <w:lang w:val="es-ES" w:eastAsia="en-US" w:bidi="ar-SA"/>
      </w:rPr>
    </w:lvl>
    <w:lvl w:ilvl="7">
      <w:start w:val="0"/>
      <w:numFmt w:val="bullet"/>
      <w:lvlText w:val="•"/>
      <w:lvlJc w:val="left"/>
      <w:pPr>
        <w:ind w:left="8995" w:hanging="1004"/>
      </w:pPr>
      <w:rPr>
        <w:rFonts w:hint="default"/>
        <w:lang w:val="es-ES" w:eastAsia="en-US" w:bidi="ar-SA"/>
      </w:rPr>
    </w:lvl>
    <w:lvl w:ilvl="8">
      <w:start w:val="0"/>
      <w:numFmt w:val="bullet"/>
      <w:lvlText w:val="•"/>
      <w:lvlJc w:val="left"/>
      <w:pPr>
        <w:ind w:left="10077" w:hanging="1004"/>
      </w:pPr>
      <w:rPr>
        <w:rFonts w:hint="default"/>
        <w:lang w:val="es-ES" w:eastAsia="en-US" w:bidi="ar-SA"/>
      </w:rPr>
    </w:lvl>
  </w:abstractNum>
  <w:abstractNum w:abstractNumId="11">
    <w:multiLevelType w:val="hybridMultilevel"/>
    <w:lvl w:ilvl="0">
      <w:start w:val="2"/>
      <w:numFmt w:val="upperRoman"/>
      <w:lvlText w:val="%1."/>
      <w:lvlJc w:val="left"/>
      <w:pPr>
        <w:ind w:left="1418" w:hanging="994"/>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418" w:hanging="250"/>
        <w:jc w:val="left"/>
      </w:pPr>
      <w:rPr>
        <w:rFonts w:hint="default" w:ascii="Arial MT" w:hAnsi="Arial MT" w:eastAsia="Arial MT" w:cs="Arial MT"/>
        <w:b w:val="0"/>
        <w:bCs w:val="0"/>
        <w:i w:val="0"/>
        <w:iCs w:val="0"/>
        <w:spacing w:val="0"/>
        <w:w w:val="99"/>
        <w:sz w:val="20"/>
        <w:szCs w:val="20"/>
        <w:lang w:val="es-ES" w:eastAsia="en-US" w:bidi="ar-SA"/>
      </w:rPr>
    </w:lvl>
    <w:lvl w:ilvl="2">
      <w:start w:val="1"/>
      <w:numFmt w:val="upperRoman"/>
      <w:lvlText w:val="%3."/>
      <w:lvlJc w:val="left"/>
      <w:pPr>
        <w:ind w:left="1418" w:hanging="1004"/>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4666" w:hanging="1004"/>
      </w:pPr>
      <w:rPr>
        <w:rFonts w:hint="default"/>
        <w:lang w:val="es-ES" w:eastAsia="en-US" w:bidi="ar-SA"/>
      </w:rPr>
    </w:lvl>
    <w:lvl w:ilvl="4">
      <w:start w:val="0"/>
      <w:numFmt w:val="bullet"/>
      <w:lvlText w:val="•"/>
      <w:lvlJc w:val="left"/>
      <w:pPr>
        <w:ind w:left="5748" w:hanging="1004"/>
      </w:pPr>
      <w:rPr>
        <w:rFonts w:hint="default"/>
        <w:lang w:val="es-ES" w:eastAsia="en-US" w:bidi="ar-SA"/>
      </w:rPr>
    </w:lvl>
    <w:lvl w:ilvl="5">
      <w:start w:val="0"/>
      <w:numFmt w:val="bullet"/>
      <w:lvlText w:val="•"/>
      <w:lvlJc w:val="left"/>
      <w:pPr>
        <w:ind w:left="6831" w:hanging="1004"/>
      </w:pPr>
      <w:rPr>
        <w:rFonts w:hint="default"/>
        <w:lang w:val="es-ES" w:eastAsia="en-US" w:bidi="ar-SA"/>
      </w:rPr>
    </w:lvl>
    <w:lvl w:ilvl="6">
      <w:start w:val="0"/>
      <w:numFmt w:val="bullet"/>
      <w:lvlText w:val="•"/>
      <w:lvlJc w:val="left"/>
      <w:pPr>
        <w:ind w:left="7913" w:hanging="1004"/>
      </w:pPr>
      <w:rPr>
        <w:rFonts w:hint="default"/>
        <w:lang w:val="es-ES" w:eastAsia="en-US" w:bidi="ar-SA"/>
      </w:rPr>
    </w:lvl>
    <w:lvl w:ilvl="7">
      <w:start w:val="0"/>
      <w:numFmt w:val="bullet"/>
      <w:lvlText w:val="•"/>
      <w:lvlJc w:val="left"/>
      <w:pPr>
        <w:ind w:left="8995" w:hanging="1004"/>
      </w:pPr>
      <w:rPr>
        <w:rFonts w:hint="default"/>
        <w:lang w:val="es-ES" w:eastAsia="en-US" w:bidi="ar-SA"/>
      </w:rPr>
    </w:lvl>
    <w:lvl w:ilvl="8">
      <w:start w:val="0"/>
      <w:numFmt w:val="bullet"/>
      <w:lvlText w:val="•"/>
      <w:lvlJc w:val="left"/>
      <w:pPr>
        <w:ind w:left="10077" w:hanging="1004"/>
      </w:pPr>
      <w:rPr>
        <w:rFonts w:hint="default"/>
        <w:lang w:val="es-ES" w:eastAsia="en-US" w:bidi="ar-SA"/>
      </w:rPr>
    </w:lvl>
  </w:abstractNum>
  <w:abstractNum w:abstractNumId="10">
    <w:multiLevelType w:val="hybridMultilevel"/>
    <w:lvl w:ilvl="0">
      <w:start w:val="1"/>
      <w:numFmt w:val="upperRoman"/>
      <w:lvlText w:val="%1."/>
      <w:lvlJc w:val="left"/>
      <w:pPr>
        <w:ind w:left="2422" w:hanging="100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402" w:hanging="1004"/>
      </w:pPr>
      <w:rPr>
        <w:rFonts w:hint="default"/>
        <w:lang w:val="es-ES" w:eastAsia="en-US" w:bidi="ar-SA"/>
      </w:rPr>
    </w:lvl>
    <w:lvl w:ilvl="2">
      <w:start w:val="0"/>
      <w:numFmt w:val="bullet"/>
      <w:lvlText w:val="•"/>
      <w:lvlJc w:val="left"/>
      <w:pPr>
        <w:ind w:left="4384" w:hanging="1004"/>
      </w:pPr>
      <w:rPr>
        <w:rFonts w:hint="default"/>
        <w:lang w:val="es-ES" w:eastAsia="en-US" w:bidi="ar-SA"/>
      </w:rPr>
    </w:lvl>
    <w:lvl w:ilvl="3">
      <w:start w:val="0"/>
      <w:numFmt w:val="bullet"/>
      <w:lvlText w:val="•"/>
      <w:lvlJc w:val="left"/>
      <w:pPr>
        <w:ind w:left="5366" w:hanging="1004"/>
      </w:pPr>
      <w:rPr>
        <w:rFonts w:hint="default"/>
        <w:lang w:val="es-ES" w:eastAsia="en-US" w:bidi="ar-SA"/>
      </w:rPr>
    </w:lvl>
    <w:lvl w:ilvl="4">
      <w:start w:val="0"/>
      <w:numFmt w:val="bullet"/>
      <w:lvlText w:val="•"/>
      <w:lvlJc w:val="left"/>
      <w:pPr>
        <w:ind w:left="6348" w:hanging="1004"/>
      </w:pPr>
      <w:rPr>
        <w:rFonts w:hint="default"/>
        <w:lang w:val="es-ES" w:eastAsia="en-US" w:bidi="ar-SA"/>
      </w:rPr>
    </w:lvl>
    <w:lvl w:ilvl="5">
      <w:start w:val="0"/>
      <w:numFmt w:val="bullet"/>
      <w:lvlText w:val="•"/>
      <w:lvlJc w:val="left"/>
      <w:pPr>
        <w:ind w:left="7331" w:hanging="1004"/>
      </w:pPr>
      <w:rPr>
        <w:rFonts w:hint="default"/>
        <w:lang w:val="es-ES" w:eastAsia="en-US" w:bidi="ar-SA"/>
      </w:rPr>
    </w:lvl>
    <w:lvl w:ilvl="6">
      <w:start w:val="0"/>
      <w:numFmt w:val="bullet"/>
      <w:lvlText w:val="•"/>
      <w:lvlJc w:val="left"/>
      <w:pPr>
        <w:ind w:left="8313" w:hanging="1004"/>
      </w:pPr>
      <w:rPr>
        <w:rFonts w:hint="default"/>
        <w:lang w:val="es-ES" w:eastAsia="en-US" w:bidi="ar-SA"/>
      </w:rPr>
    </w:lvl>
    <w:lvl w:ilvl="7">
      <w:start w:val="0"/>
      <w:numFmt w:val="bullet"/>
      <w:lvlText w:val="•"/>
      <w:lvlJc w:val="left"/>
      <w:pPr>
        <w:ind w:left="9295" w:hanging="1004"/>
      </w:pPr>
      <w:rPr>
        <w:rFonts w:hint="default"/>
        <w:lang w:val="es-ES" w:eastAsia="en-US" w:bidi="ar-SA"/>
      </w:rPr>
    </w:lvl>
    <w:lvl w:ilvl="8">
      <w:start w:val="0"/>
      <w:numFmt w:val="bullet"/>
      <w:lvlText w:val="•"/>
      <w:lvlJc w:val="left"/>
      <w:pPr>
        <w:ind w:left="10277" w:hanging="1004"/>
      </w:pPr>
      <w:rPr>
        <w:rFonts w:hint="default"/>
        <w:lang w:val="es-ES" w:eastAsia="en-US" w:bidi="ar-SA"/>
      </w:rPr>
    </w:lvl>
  </w:abstractNum>
  <w:abstractNum w:abstractNumId="9">
    <w:multiLevelType w:val="hybridMultilevel"/>
    <w:lvl w:ilvl="0">
      <w:start w:val="1"/>
      <w:numFmt w:val="upperRoman"/>
      <w:lvlText w:val="%1."/>
      <w:lvlJc w:val="left"/>
      <w:pPr>
        <w:ind w:left="212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4" w:hanging="708"/>
      </w:pPr>
      <w:rPr>
        <w:rFonts w:hint="default"/>
        <w:lang w:val="es-ES" w:eastAsia="en-US" w:bidi="ar-SA"/>
      </w:rPr>
    </w:lvl>
    <w:lvl w:ilvl="3">
      <w:start w:val="0"/>
      <w:numFmt w:val="bullet"/>
      <w:lvlText w:val="•"/>
      <w:lvlJc w:val="left"/>
      <w:pPr>
        <w:ind w:left="5156" w:hanging="708"/>
      </w:pPr>
      <w:rPr>
        <w:rFonts w:hint="default"/>
        <w:lang w:val="es-ES" w:eastAsia="en-US" w:bidi="ar-SA"/>
      </w:rPr>
    </w:lvl>
    <w:lvl w:ilvl="4">
      <w:start w:val="0"/>
      <w:numFmt w:val="bullet"/>
      <w:lvlText w:val="•"/>
      <w:lvlJc w:val="left"/>
      <w:pPr>
        <w:ind w:left="6168" w:hanging="708"/>
      </w:pPr>
      <w:rPr>
        <w:rFonts w:hint="default"/>
        <w:lang w:val="es-ES" w:eastAsia="en-US" w:bidi="ar-SA"/>
      </w:rPr>
    </w:lvl>
    <w:lvl w:ilvl="5">
      <w:start w:val="0"/>
      <w:numFmt w:val="bullet"/>
      <w:lvlText w:val="•"/>
      <w:lvlJc w:val="left"/>
      <w:pPr>
        <w:ind w:left="7181" w:hanging="708"/>
      </w:pPr>
      <w:rPr>
        <w:rFonts w:hint="default"/>
        <w:lang w:val="es-ES" w:eastAsia="en-US" w:bidi="ar-SA"/>
      </w:rPr>
    </w:lvl>
    <w:lvl w:ilvl="6">
      <w:start w:val="0"/>
      <w:numFmt w:val="bullet"/>
      <w:lvlText w:val="•"/>
      <w:lvlJc w:val="left"/>
      <w:pPr>
        <w:ind w:left="8193" w:hanging="708"/>
      </w:pPr>
      <w:rPr>
        <w:rFonts w:hint="default"/>
        <w:lang w:val="es-ES" w:eastAsia="en-US" w:bidi="ar-SA"/>
      </w:rPr>
    </w:lvl>
    <w:lvl w:ilvl="7">
      <w:start w:val="0"/>
      <w:numFmt w:val="bullet"/>
      <w:lvlText w:val="•"/>
      <w:lvlJc w:val="left"/>
      <w:pPr>
        <w:ind w:left="9205" w:hanging="708"/>
      </w:pPr>
      <w:rPr>
        <w:rFonts w:hint="default"/>
        <w:lang w:val="es-ES" w:eastAsia="en-US" w:bidi="ar-SA"/>
      </w:rPr>
    </w:lvl>
    <w:lvl w:ilvl="8">
      <w:start w:val="0"/>
      <w:numFmt w:val="bullet"/>
      <w:lvlText w:val="•"/>
      <w:lvlJc w:val="left"/>
      <w:pPr>
        <w:ind w:left="10217" w:hanging="708"/>
      </w:pPr>
      <w:rPr>
        <w:rFonts w:hint="default"/>
        <w:lang w:val="es-ES" w:eastAsia="en-US" w:bidi="ar-SA"/>
      </w:rPr>
    </w:lvl>
  </w:abstractNum>
  <w:abstractNum w:abstractNumId="8">
    <w:multiLevelType w:val="hybridMultilevel"/>
    <w:lvl w:ilvl="0">
      <w:start w:val="1"/>
      <w:numFmt w:val="upperRoman"/>
      <w:lvlText w:val="%1."/>
      <w:lvlJc w:val="left"/>
      <w:pPr>
        <w:ind w:left="2126"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4" w:hanging="708"/>
      </w:pPr>
      <w:rPr>
        <w:rFonts w:hint="default"/>
        <w:lang w:val="es-ES" w:eastAsia="en-US" w:bidi="ar-SA"/>
      </w:rPr>
    </w:lvl>
    <w:lvl w:ilvl="3">
      <w:start w:val="0"/>
      <w:numFmt w:val="bullet"/>
      <w:lvlText w:val="•"/>
      <w:lvlJc w:val="left"/>
      <w:pPr>
        <w:ind w:left="5156" w:hanging="708"/>
      </w:pPr>
      <w:rPr>
        <w:rFonts w:hint="default"/>
        <w:lang w:val="es-ES" w:eastAsia="en-US" w:bidi="ar-SA"/>
      </w:rPr>
    </w:lvl>
    <w:lvl w:ilvl="4">
      <w:start w:val="0"/>
      <w:numFmt w:val="bullet"/>
      <w:lvlText w:val="•"/>
      <w:lvlJc w:val="left"/>
      <w:pPr>
        <w:ind w:left="6168" w:hanging="708"/>
      </w:pPr>
      <w:rPr>
        <w:rFonts w:hint="default"/>
        <w:lang w:val="es-ES" w:eastAsia="en-US" w:bidi="ar-SA"/>
      </w:rPr>
    </w:lvl>
    <w:lvl w:ilvl="5">
      <w:start w:val="0"/>
      <w:numFmt w:val="bullet"/>
      <w:lvlText w:val="•"/>
      <w:lvlJc w:val="left"/>
      <w:pPr>
        <w:ind w:left="7181" w:hanging="708"/>
      </w:pPr>
      <w:rPr>
        <w:rFonts w:hint="default"/>
        <w:lang w:val="es-ES" w:eastAsia="en-US" w:bidi="ar-SA"/>
      </w:rPr>
    </w:lvl>
    <w:lvl w:ilvl="6">
      <w:start w:val="0"/>
      <w:numFmt w:val="bullet"/>
      <w:lvlText w:val="•"/>
      <w:lvlJc w:val="left"/>
      <w:pPr>
        <w:ind w:left="8193" w:hanging="708"/>
      </w:pPr>
      <w:rPr>
        <w:rFonts w:hint="default"/>
        <w:lang w:val="es-ES" w:eastAsia="en-US" w:bidi="ar-SA"/>
      </w:rPr>
    </w:lvl>
    <w:lvl w:ilvl="7">
      <w:start w:val="0"/>
      <w:numFmt w:val="bullet"/>
      <w:lvlText w:val="•"/>
      <w:lvlJc w:val="left"/>
      <w:pPr>
        <w:ind w:left="9205" w:hanging="708"/>
      </w:pPr>
      <w:rPr>
        <w:rFonts w:hint="default"/>
        <w:lang w:val="es-ES" w:eastAsia="en-US" w:bidi="ar-SA"/>
      </w:rPr>
    </w:lvl>
    <w:lvl w:ilvl="8">
      <w:start w:val="0"/>
      <w:numFmt w:val="bullet"/>
      <w:lvlText w:val="•"/>
      <w:lvlJc w:val="left"/>
      <w:pPr>
        <w:ind w:left="10217" w:hanging="708"/>
      </w:pPr>
      <w:rPr>
        <w:rFonts w:hint="default"/>
        <w:lang w:val="es-ES" w:eastAsia="en-US" w:bidi="ar-SA"/>
      </w:rPr>
    </w:lvl>
  </w:abstractNum>
  <w:abstractNum w:abstractNumId="7">
    <w:multiLevelType w:val="hybridMultilevel"/>
    <w:lvl w:ilvl="0">
      <w:start w:val="1"/>
      <w:numFmt w:val="upperRoman"/>
      <w:lvlText w:val="%1."/>
      <w:lvlJc w:val="left"/>
      <w:pPr>
        <w:ind w:left="1418"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502" w:hanging="567"/>
      </w:pPr>
      <w:rPr>
        <w:rFonts w:hint="default"/>
        <w:lang w:val="es-ES" w:eastAsia="en-US" w:bidi="ar-SA"/>
      </w:rPr>
    </w:lvl>
    <w:lvl w:ilvl="2">
      <w:start w:val="0"/>
      <w:numFmt w:val="bullet"/>
      <w:lvlText w:val="•"/>
      <w:lvlJc w:val="left"/>
      <w:pPr>
        <w:ind w:left="3584" w:hanging="567"/>
      </w:pPr>
      <w:rPr>
        <w:rFonts w:hint="default"/>
        <w:lang w:val="es-ES" w:eastAsia="en-US" w:bidi="ar-SA"/>
      </w:rPr>
    </w:lvl>
    <w:lvl w:ilvl="3">
      <w:start w:val="0"/>
      <w:numFmt w:val="bullet"/>
      <w:lvlText w:val="•"/>
      <w:lvlJc w:val="left"/>
      <w:pPr>
        <w:ind w:left="4666" w:hanging="567"/>
      </w:pPr>
      <w:rPr>
        <w:rFonts w:hint="default"/>
        <w:lang w:val="es-ES" w:eastAsia="en-US" w:bidi="ar-SA"/>
      </w:rPr>
    </w:lvl>
    <w:lvl w:ilvl="4">
      <w:start w:val="0"/>
      <w:numFmt w:val="bullet"/>
      <w:lvlText w:val="•"/>
      <w:lvlJc w:val="left"/>
      <w:pPr>
        <w:ind w:left="5748" w:hanging="567"/>
      </w:pPr>
      <w:rPr>
        <w:rFonts w:hint="default"/>
        <w:lang w:val="es-ES" w:eastAsia="en-US" w:bidi="ar-SA"/>
      </w:rPr>
    </w:lvl>
    <w:lvl w:ilvl="5">
      <w:start w:val="0"/>
      <w:numFmt w:val="bullet"/>
      <w:lvlText w:val="•"/>
      <w:lvlJc w:val="left"/>
      <w:pPr>
        <w:ind w:left="6831" w:hanging="567"/>
      </w:pPr>
      <w:rPr>
        <w:rFonts w:hint="default"/>
        <w:lang w:val="es-ES" w:eastAsia="en-US" w:bidi="ar-SA"/>
      </w:rPr>
    </w:lvl>
    <w:lvl w:ilvl="6">
      <w:start w:val="0"/>
      <w:numFmt w:val="bullet"/>
      <w:lvlText w:val="•"/>
      <w:lvlJc w:val="left"/>
      <w:pPr>
        <w:ind w:left="7913" w:hanging="567"/>
      </w:pPr>
      <w:rPr>
        <w:rFonts w:hint="default"/>
        <w:lang w:val="es-ES" w:eastAsia="en-US" w:bidi="ar-SA"/>
      </w:rPr>
    </w:lvl>
    <w:lvl w:ilvl="7">
      <w:start w:val="0"/>
      <w:numFmt w:val="bullet"/>
      <w:lvlText w:val="•"/>
      <w:lvlJc w:val="left"/>
      <w:pPr>
        <w:ind w:left="8995" w:hanging="567"/>
      </w:pPr>
      <w:rPr>
        <w:rFonts w:hint="default"/>
        <w:lang w:val="es-ES" w:eastAsia="en-US" w:bidi="ar-SA"/>
      </w:rPr>
    </w:lvl>
    <w:lvl w:ilvl="8">
      <w:start w:val="0"/>
      <w:numFmt w:val="bullet"/>
      <w:lvlText w:val="•"/>
      <w:lvlJc w:val="left"/>
      <w:pPr>
        <w:ind w:left="10077" w:hanging="567"/>
      </w:pPr>
      <w:rPr>
        <w:rFonts w:hint="default"/>
        <w:lang w:val="es-ES" w:eastAsia="en-US" w:bidi="ar-SA"/>
      </w:rPr>
    </w:lvl>
  </w:abstractNum>
  <w:abstractNum w:abstractNumId="6">
    <w:multiLevelType w:val="hybridMultilevel"/>
    <w:lvl w:ilvl="0">
      <w:start w:val="1"/>
      <w:numFmt w:val="upperRoman"/>
      <w:lvlText w:val="%1."/>
      <w:lvlJc w:val="left"/>
      <w:pPr>
        <w:ind w:left="2412" w:hanging="99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402" w:hanging="994"/>
      </w:pPr>
      <w:rPr>
        <w:rFonts w:hint="default"/>
        <w:lang w:val="es-ES" w:eastAsia="en-US" w:bidi="ar-SA"/>
      </w:rPr>
    </w:lvl>
    <w:lvl w:ilvl="2">
      <w:start w:val="0"/>
      <w:numFmt w:val="bullet"/>
      <w:lvlText w:val="•"/>
      <w:lvlJc w:val="left"/>
      <w:pPr>
        <w:ind w:left="4384" w:hanging="994"/>
      </w:pPr>
      <w:rPr>
        <w:rFonts w:hint="default"/>
        <w:lang w:val="es-ES" w:eastAsia="en-US" w:bidi="ar-SA"/>
      </w:rPr>
    </w:lvl>
    <w:lvl w:ilvl="3">
      <w:start w:val="0"/>
      <w:numFmt w:val="bullet"/>
      <w:lvlText w:val="•"/>
      <w:lvlJc w:val="left"/>
      <w:pPr>
        <w:ind w:left="5366" w:hanging="994"/>
      </w:pPr>
      <w:rPr>
        <w:rFonts w:hint="default"/>
        <w:lang w:val="es-ES" w:eastAsia="en-US" w:bidi="ar-SA"/>
      </w:rPr>
    </w:lvl>
    <w:lvl w:ilvl="4">
      <w:start w:val="0"/>
      <w:numFmt w:val="bullet"/>
      <w:lvlText w:val="•"/>
      <w:lvlJc w:val="left"/>
      <w:pPr>
        <w:ind w:left="6348" w:hanging="994"/>
      </w:pPr>
      <w:rPr>
        <w:rFonts w:hint="default"/>
        <w:lang w:val="es-ES" w:eastAsia="en-US" w:bidi="ar-SA"/>
      </w:rPr>
    </w:lvl>
    <w:lvl w:ilvl="5">
      <w:start w:val="0"/>
      <w:numFmt w:val="bullet"/>
      <w:lvlText w:val="•"/>
      <w:lvlJc w:val="left"/>
      <w:pPr>
        <w:ind w:left="7331" w:hanging="994"/>
      </w:pPr>
      <w:rPr>
        <w:rFonts w:hint="default"/>
        <w:lang w:val="es-ES" w:eastAsia="en-US" w:bidi="ar-SA"/>
      </w:rPr>
    </w:lvl>
    <w:lvl w:ilvl="6">
      <w:start w:val="0"/>
      <w:numFmt w:val="bullet"/>
      <w:lvlText w:val="•"/>
      <w:lvlJc w:val="left"/>
      <w:pPr>
        <w:ind w:left="8313" w:hanging="994"/>
      </w:pPr>
      <w:rPr>
        <w:rFonts w:hint="default"/>
        <w:lang w:val="es-ES" w:eastAsia="en-US" w:bidi="ar-SA"/>
      </w:rPr>
    </w:lvl>
    <w:lvl w:ilvl="7">
      <w:start w:val="0"/>
      <w:numFmt w:val="bullet"/>
      <w:lvlText w:val="•"/>
      <w:lvlJc w:val="left"/>
      <w:pPr>
        <w:ind w:left="9295" w:hanging="994"/>
      </w:pPr>
      <w:rPr>
        <w:rFonts w:hint="default"/>
        <w:lang w:val="es-ES" w:eastAsia="en-US" w:bidi="ar-SA"/>
      </w:rPr>
    </w:lvl>
    <w:lvl w:ilvl="8">
      <w:start w:val="0"/>
      <w:numFmt w:val="bullet"/>
      <w:lvlText w:val="•"/>
      <w:lvlJc w:val="left"/>
      <w:pPr>
        <w:ind w:left="10277" w:hanging="994"/>
      </w:pPr>
      <w:rPr>
        <w:rFonts w:hint="default"/>
        <w:lang w:val="es-ES" w:eastAsia="en-US" w:bidi="ar-SA"/>
      </w:rPr>
    </w:lvl>
  </w:abstractNum>
  <w:abstractNum w:abstractNumId="5">
    <w:multiLevelType w:val="hybridMultilevel"/>
    <w:lvl w:ilvl="0">
      <w:start w:val="3"/>
      <w:numFmt w:val="upperRoman"/>
      <w:lvlText w:val="%1."/>
      <w:lvlJc w:val="left"/>
      <w:pPr>
        <w:ind w:left="1418" w:hanging="277"/>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2502" w:hanging="277"/>
      </w:pPr>
      <w:rPr>
        <w:rFonts w:hint="default"/>
        <w:lang w:val="es-ES" w:eastAsia="en-US" w:bidi="ar-SA"/>
      </w:rPr>
    </w:lvl>
    <w:lvl w:ilvl="2">
      <w:start w:val="0"/>
      <w:numFmt w:val="bullet"/>
      <w:lvlText w:val="•"/>
      <w:lvlJc w:val="left"/>
      <w:pPr>
        <w:ind w:left="3584" w:hanging="277"/>
      </w:pPr>
      <w:rPr>
        <w:rFonts w:hint="default"/>
        <w:lang w:val="es-ES" w:eastAsia="en-US" w:bidi="ar-SA"/>
      </w:rPr>
    </w:lvl>
    <w:lvl w:ilvl="3">
      <w:start w:val="0"/>
      <w:numFmt w:val="bullet"/>
      <w:lvlText w:val="•"/>
      <w:lvlJc w:val="left"/>
      <w:pPr>
        <w:ind w:left="4666" w:hanging="277"/>
      </w:pPr>
      <w:rPr>
        <w:rFonts w:hint="default"/>
        <w:lang w:val="es-ES" w:eastAsia="en-US" w:bidi="ar-SA"/>
      </w:rPr>
    </w:lvl>
    <w:lvl w:ilvl="4">
      <w:start w:val="0"/>
      <w:numFmt w:val="bullet"/>
      <w:lvlText w:val="•"/>
      <w:lvlJc w:val="left"/>
      <w:pPr>
        <w:ind w:left="5748" w:hanging="277"/>
      </w:pPr>
      <w:rPr>
        <w:rFonts w:hint="default"/>
        <w:lang w:val="es-ES" w:eastAsia="en-US" w:bidi="ar-SA"/>
      </w:rPr>
    </w:lvl>
    <w:lvl w:ilvl="5">
      <w:start w:val="0"/>
      <w:numFmt w:val="bullet"/>
      <w:lvlText w:val="•"/>
      <w:lvlJc w:val="left"/>
      <w:pPr>
        <w:ind w:left="6831" w:hanging="277"/>
      </w:pPr>
      <w:rPr>
        <w:rFonts w:hint="default"/>
        <w:lang w:val="es-ES" w:eastAsia="en-US" w:bidi="ar-SA"/>
      </w:rPr>
    </w:lvl>
    <w:lvl w:ilvl="6">
      <w:start w:val="0"/>
      <w:numFmt w:val="bullet"/>
      <w:lvlText w:val="•"/>
      <w:lvlJc w:val="left"/>
      <w:pPr>
        <w:ind w:left="7913" w:hanging="277"/>
      </w:pPr>
      <w:rPr>
        <w:rFonts w:hint="default"/>
        <w:lang w:val="es-ES" w:eastAsia="en-US" w:bidi="ar-SA"/>
      </w:rPr>
    </w:lvl>
    <w:lvl w:ilvl="7">
      <w:start w:val="0"/>
      <w:numFmt w:val="bullet"/>
      <w:lvlText w:val="•"/>
      <w:lvlJc w:val="left"/>
      <w:pPr>
        <w:ind w:left="8995" w:hanging="277"/>
      </w:pPr>
      <w:rPr>
        <w:rFonts w:hint="default"/>
        <w:lang w:val="es-ES" w:eastAsia="en-US" w:bidi="ar-SA"/>
      </w:rPr>
    </w:lvl>
    <w:lvl w:ilvl="8">
      <w:start w:val="0"/>
      <w:numFmt w:val="bullet"/>
      <w:lvlText w:val="•"/>
      <w:lvlJc w:val="left"/>
      <w:pPr>
        <w:ind w:left="10077" w:hanging="277"/>
      </w:pPr>
      <w:rPr>
        <w:rFonts w:hint="default"/>
        <w:lang w:val="es-ES" w:eastAsia="en-US" w:bidi="ar-SA"/>
      </w:rPr>
    </w:lvl>
  </w:abstractNum>
  <w:abstractNum w:abstractNumId="4">
    <w:multiLevelType w:val="hybridMultilevel"/>
    <w:lvl w:ilvl="0">
      <w:start w:val="1"/>
      <w:numFmt w:val="upperRoman"/>
      <w:lvlText w:val="%1."/>
      <w:lvlJc w:val="left"/>
      <w:pPr>
        <w:ind w:left="2412" w:hanging="99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402" w:hanging="994"/>
      </w:pPr>
      <w:rPr>
        <w:rFonts w:hint="default"/>
        <w:lang w:val="es-ES" w:eastAsia="en-US" w:bidi="ar-SA"/>
      </w:rPr>
    </w:lvl>
    <w:lvl w:ilvl="2">
      <w:start w:val="0"/>
      <w:numFmt w:val="bullet"/>
      <w:lvlText w:val="•"/>
      <w:lvlJc w:val="left"/>
      <w:pPr>
        <w:ind w:left="4384" w:hanging="994"/>
      </w:pPr>
      <w:rPr>
        <w:rFonts w:hint="default"/>
        <w:lang w:val="es-ES" w:eastAsia="en-US" w:bidi="ar-SA"/>
      </w:rPr>
    </w:lvl>
    <w:lvl w:ilvl="3">
      <w:start w:val="0"/>
      <w:numFmt w:val="bullet"/>
      <w:lvlText w:val="•"/>
      <w:lvlJc w:val="left"/>
      <w:pPr>
        <w:ind w:left="5366" w:hanging="994"/>
      </w:pPr>
      <w:rPr>
        <w:rFonts w:hint="default"/>
        <w:lang w:val="es-ES" w:eastAsia="en-US" w:bidi="ar-SA"/>
      </w:rPr>
    </w:lvl>
    <w:lvl w:ilvl="4">
      <w:start w:val="0"/>
      <w:numFmt w:val="bullet"/>
      <w:lvlText w:val="•"/>
      <w:lvlJc w:val="left"/>
      <w:pPr>
        <w:ind w:left="6348" w:hanging="994"/>
      </w:pPr>
      <w:rPr>
        <w:rFonts w:hint="default"/>
        <w:lang w:val="es-ES" w:eastAsia="en-US" w:bidi="ar-SA"/>
      </w:rPr>
    </w:lvl>
    <w:lvl w:ilvl="5">
      <w:start w:val="0"/>
      <w:numFmt w:val="bullet"/>
      <w:lvlText w:val="•"/>
      <w:lvlJc w:val="left"/>
      <w:pPr>
        <w:ind w:left="7331" w:hanging="994"/>
      </w:pPr>
      <w:rPr>
        <w:rFonts w:hint="default"/>
        <w:lang w:val="es-ES" w:eastAsia="en-US" w:bidi="ar-SA"/>
      </w:rPr>
    </w:lvl>
    <w:lvl w:ilvl="6">
      <w:start w:val="0"/>
      <w:numFmt w:val="bullet"/>
      <w:lvlText w:val="•"/>
      <w:lvlJc w:val="left"/>
      <w:pPr>
        <w:ind w:left="8313" w:hanging="994"/>
      </w:pPr>
      <w:rPr>
        <w:rFonts w:hint="default"/>
        <w:lang w:val="es-ES" w:eastAsia="en-US" w:bidi="ar-SA"/>
      </w:rPr>
    </w:lvl>
    <w:lvl w:ilvl="7">
      <w:start w:val="0"/>
      <w:numFmt w:val="bullet"/>
      <w:lvlText w:val="•"/>
      <w:lvlJc w:val="left"/>
      <w:pPr>
        <w:ind w:left="9295" w:hanging="994"/>
      </w:pPr>
      <w:rPr>
        <w:rFonts w:hint="default"/>
        <w:lang w:val="es-ES" w:eastAsia="en-US" w:bidi="ar-SA"/>
      </w:rPr>
    </w:lvl>
    <w:lvl w:ilvl="8">
      <w:start w:val="0"/>
      <w:numFmt w:val="bullet"/>
      <w:lvlText w:val="•"/>
      <w:lvlJc w:val="left"/>
      <w:pPr>
        <w:ind w:left="10277" w:hanging="994"/>
      </w:pPr>
      <w:rPr>
        <w:rFonts w:hint="default"/>
        <w:lang w:val="es-ES" w:eastAsia="en-US" w:bidi="ar-SA"/>
      </w:rPr>
    </w:lvl>
  </w:abstractNum>
  <w:abstractNum w:abstractNumId="3">
    <w:multiLevelType w:val="hybridMultilevel"/>
    <w:lvl w:ilvl="0">
      <w:start w:val="1"/>
      <w:numFmt w:val="upperRoman"/>
      <w:lvlText w:val="%1."/>
      <w:lvlJc w:val="left"/>
      <w:pPr>
        <w:ind w:left="2270" w:hanging="85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276" w:hanging="852"/>
      </w:pPr>
      <w:rPr>
        <w:rFonts w:hint="default"/>
        <w:lang w:val="es-ES" w:eastAsia="en-US" w:bidi="ar-SA"/>
      </w:rPr>
    </w:lvl>
    <w:lvl w:ilvl="2">
      <w:start w:val="0"/>
      <w:numFmt w:val="bullet"/>
      <w:lvlText w:val="•"/>
      <w:lvlJc w:val="left"/>
      <w:pPr>
        <w:ind w:left="4272" w:hanging="852"/>
      </w:pPr>
      <w:rPr>
        <w:rFonts w:hint="default"/>
        <w:lang w:val="es-ES" w:eastAsia="en-US" w:bidi="ar-SA"/>
      </w:rPr>
    </w:lvl>
    <w:lvl w:ilvl="3">
      <w:start w:val="0"/>
      <w:numFmt w:val="bullet"/>
      <w:lvlText w:val="•"/>
      <w:lvlJc w:val="left"/>
      <w:pPr>
        <w:ind w:left="5268" w:hanging="852"/>
      </w:pPr>
      <w:rPr>
        <w:rFonts w:hint="default"/>
        <w:lang w:val="es-ES" w:eastAsia="en-US" w:bidi="ar-SA"/>
      </w:rPr>
    </w:lvl>
    <w:lvl w:ilvl="4">
      <w:start w:val="0"/>
      <w:numFmt w:val="bullet"/>
      <w:lvlText w:val="•"/>
      <w:lvlJc w:val="left"/>
      <w:pPr>
        <w:ind w:left="6264" w:hanging="852"/>
      </w:pPr>
      <w:rPr>
        <w:rFonts w:hint="default"/>
        <w:lang w:val="es-ES" w:eastAsia="en-US" w:bidi="ar-SA"/>
      </w:rPr>
    </w:lvl>
    <w:lvl w:ilvl="5">
      <w:start w:val="0"/>
      <w:numFmt w:val="bullet"/>
      <w:lvlText w:val="•"/>
      <w:lvlJc w:val="left"/>
      <w:pPr>
        <w:ind w:left="7261" w:hanging="852"/>
      </w:pPr>
      <w:rPr>
        <w:rFonts w:hint="default"/>
        <w:lang w:val="es-ES" w:eastAsia="en-US" w:bidi="ar-SA"/>
      </w:rPr>
    </w:lvl>
    <w:lvl w:ilvl="6">
      <w:start w:val="0"/>
      <w:numFmt w:val="bullet"/>
      <w:lvlText w:val="•"/>
      <w:lvlJc w:val="left"/>
      <w:pPr>
        <w:ind w:left="8257" w:hanging="852"/>
      </w:pPr>
      <w:rPr>
        <w:rFonts w:hint="default"/>
        <w:lang w:val="es-ES" w:eastAsia="en-US" w:bidi="ar-SA"/>
      </w:rPr>
    </w:lvl>
    <w:lvl w:ilvl="7">
      <w:start w:val="0"/>
      <w:numFmt w:val="bullet"/>
      <w:lvlText w:val="•"/>
      <w:lvlJc w:val="left"/>
      <w:pPr>
        <w:ind w:left="9253" w:hanging="852"/>
      </w:pPr>
      <w:rPr>
        <w:rFonts w:hint="default"/>
        <w:lang w:val="es-ES" w:eastAsia="en-US" w:bidi="ar-SA"/>
      </w:rPr>
    </w:lvl>
    <w:lvl w:ilvl="8">
      <w:start w:val="0"/>
      <w:numFmt w:val="bullet"/>
      <w:lvlText w:val="•"/>
      <w:lvlJc w:val="left"/>
      <w:pPr>
        <w:ind w:left="10249" w:hanging="852"/>
      </w:pPr>
      <w:rPr>
        <w:rFonts w:hint="default"/>
        <w:lang w:val="es-ES" w:eastAsia="en-US" w:bidi="ar-SA"/>
      </w:rPr>
    </w:lvl>
  </w:abstractNum>
  <w:abstractNum w:abstractNumId="2">
    <w:multiLevelType w:val="hybridMultilevel"/>
    <w:lvl w:ilvl="0">
      <w:start w:val="1"/>
      <w:numFmt w:val="upperRoman"/>
      <w:lvlText w:val="%1."/>
      <w:lvlJc w:val="left"/>
      <w:pPr>
        <w:ind w:left="2412" w:hanging="99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402" w:hanging="994"/>
      </w:pPr>
      <w:rPr>
        <w:rFonts w:hint="default"/>
        <w:lang w:val="es-ES" w:eastAsia="en-US" w:bidi="ar-SA"/>
      </w:rPr>
    </w:lvl>
    <w:lvl w:ilvl="2">
      <w:start w:val="0"/>
      <w:numFmt w:val="bullet"/>
      <w:lvlText w:val="•"/>
      <w:lvlJc w:val="left"/>
      <w:pPr>
        <w:ind w:left="4384" w:hanging="994"/>
      </w:pPr>
      <w:rPr>
        <w:rFonts w:hint="default"/>
        <w:lang w:val="es-ES" w:eastAsia="en-US" w:bidi="ar-SA"/>
      </w:rPr>
    </w:lvl>
    <w:lvl w:ilvl="3">
      <w:start w:val="0"/>
      <w:numFmt w:val="bullet"/>
      <w:lvlText w:val="•"/>
      <w:lvlJc w:val="left"/>
      <w:pPr>
        <w:ind w:left="5366" w:hanging="994"/>
      </w:pPr>
      <w:rPr>
        <w:rFonts w:hint="default"/>
        <w:lang w:val="es-ES" w:eastAsia="en-US" w:bidi="ar-SA"/>
      </w:rPr>
    </w:lvl>
    <w:lvl w:ilvl="4">
      <w:start w:val="0"/>
      <w:numFmt w:val="bullet"/>
      <w:lvlText w:val="•"/>
      <w:lvlJc w:val="left"/>
      <w:pPr>
        <w:ind w:left="6348" w:hanging="994"/>
      </w:pPr>
      <w:rPr>
        <w:rFonts w:hint="default"/>
        <w:lang w:val="es-ES" w:eastAsia="en-US" w:bidi="ar-SA"/>
      </w:rPr>
    </w:lvl>
    <w:lvl w:ilvl="5">
      <w:start w:val="0"/>
      <w:numFmt w:val="bullet"/>
      <w:lvlText w:val="•"/>
      <w:lvlJc w:val="left"/>
      <w:pPr>
        <w:ind w:left="7331" w:hanging="994"/>
      </w:pPr>
      <w:rPr>
        <w:rFonts w:hint="default"/>
        <w:lang w:val="es-ES" w:eastAsia="en-US" w:bidi="ar-SA"/>
      </w:rPr>
    </w:lvl>
    <w:lvl w:ilvl="6">
      <w:start w:val="0"/>
      <w:numFmt w:val="bullet"/>
      <w:lvlText w:val="•"/>
      <w:lvlJc w:val="left"/>
      <w:pPr>
        <w:ind w:left="8313" w:hanging="994"/>
      </w:pPr>
      <w:rPr>
        <w:rFonts w:hint="default"/>
        <w:lang w:val="es-ES" w:eastAsia="en-US" w:bidi="ar-SA"/>
      </w:rPr>
    </w:lvl>
    <w:lvl w:ilvl="7">
      <w:start w:val="0"/>
      <w:numFmt w:val="bullet"/>
      <w:lvlText w:val="•"/>
      <w:lvlJc w:val="left"/>
      <w:pPr>
        <w:ind w:left="9295" w:hanging="994"/>
      </w:pPr>
      <w:rPr>
        <w:rFonts w:hint="default"/>
        <w:lang w:val="es-ES" w:eastAsia="en-US" w:bidi="ar-SA"/>
      </w:rPr>
    </w:lvl>
    <w:lvl w:ilvl="8">
      <w:start w:val="0"/>
      <w:numFmt w:val="bullet"/>
      <w:lvlText w:val="•"/>
      <w:lvlJc w:val="left"/>
      <w:pPr>
        <w:ind w:left="10277" w:hanging="994"/>
      </w:pPr>
      <w:rPr>
        <w:rFonts w:hint="default"/>
        <w:lang w:val="es-ES" w:eastAsia="en-US" w:bidi="ar-SA"/>
      </w:rPr>
    </w:lvl>
  </w:abstractNum>
  <w:abstractNum w:abstractNumId="1">
    <w:multiLevelType w:val="hybridMultilevel"/>
    <w:lvl w:ilvl="0">
      <w:start w:val="1"/>
      <w:numFmt w:val="upperRoman"/>
      <w:lvlText w:val="%1."/>
      <w:lvlJc w:val="left"/>
      <w:pPr>
        <w:ind w:left="2412" w:hanging="99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402" w:hanging="994"/>
      </w:pPr>
      <w:rPr>
        <w:rFonts w:hint="default"/>
        <w:lang w:val="es-ES" w:eastAsia="en-US" w:bidi="ar-SA"/>
      </w:rPr>
    </w:lvl>
    <w:lvl w:ilvl="2">
      <w:start w:val="0"/>
      <w:numFmt w:val="bullet"/>
      <w:lvlText w:val="•"/>
      <w:lvlJc w:val="left"/>
      <w:pPr>
        <w:ind w:left="4384" w:hanging="994"/>
      </w:pPr>
      <w:rPr>
        <w:rFonts w:hint="default"/>
        <w:lang w:val="es-ES" w:eastAsia="en-US" w:bidi="ar-SA"/>
      </w:rPr>
    </w:lvl>
    <w:lvl w:ilvl="3">
      <w:start w:val="0"/>
      <w:numFmt w:val="bullet"/>
      <w:lvlText w:val="•"/>
      <w:lvlJc w:val="left"/>
      <w:pPr>
        <w:ind w:left="5366" w:hanging="994"/>
      </w:pPr>
      <w:rPr>
        <w:rFonts w:hint="default"/>
        <w:lang w:val="es-ES" w:eastAsia="en-US" w:bidi="ar-SA"/>
      </w:rPr>
    </w:lvl>
    <w:lvl w:ilvl="4">
      <w:start w:val="0"/>
      <w:numFmt w:val="bullet"/>
      <w:lvlText w:val="•"/>
      <w:lvlJc w:val="left"/>
      <w:pPr>
        <w:ind w:left="6348" w:hanging="994"/>
      </w:pPr>
      <w:rPr>
        <w:rFonts w:hint="default"/>
        <w:lang w:val="es-ES" w:eastAsia="en-US" w:bidi="ar-SA"/>
      </w:rPr>
    </w:lvl>
    <w:lvl w:ilvl="5">
      <w:start w:val="0"/>
      <w:numFmt w:val="bullet"/>
      <w:lvlText w:val="•"/>
      <w:lvlJc w:val="left"/>
      <w:pPr>
        <w:ind w:left="7331" w:hanging="994"/>
      </w:pPr>
      <w:rPr>
        <w:rFonts w:hint="default"/>
        <w:lang w:val="es-ES" w:eastAsia="en-US" w:bidi="ar-SA"/>
      </w:rPr>
    </w:lvl>
    <w:lvl w:ilvl="6">
      <w:start w:val="0"/>
      <w:numFmt w:val="bullet"/>
      <w:lvlText w:val="•"/>
      <w:lvlJc w:val="left"/>
      <w:pPr>
        <w:ind w:left="8313" w:hanging="994"/>
      </w:pPr>
      <w:rPr>
        <w:rFonts w:hint="default"/>
        <w:lang w:val="es-ES" w:eastAsia="en-US" w:bidi="ar-SA"/>
      </w:rPr>
    </w:lvl>
    <w:lvl w:ilvl="7">
      <w:start w:val="0"/>
      <w:numFmt w:val="bullet"/>
      <w:lvlText w:val="•"/>
      <w:lvlJc w:val="left"/>
      <w:pPr>
        <w:ind w:left="9295" w:hanging="994"/>
      </w:pPr>
      <w:rPr>
        <w:rFonts w:hint="default"/>
        <w:lang w:val="es-ES" w:eastAsia="en-US" w:bidi="ar-SA"/>
      </w:rPr>
    </w:lvl>
    <w:lvl w:ilvl="8">
      <w:start w:val="0"/>
      <w:numFmt w:val="bullet"/>
      <w:lvlText w:val="•"/>
      <w:lvlJc w:val="left"/>
      <w:pPr>
        <w:ind w:left="10277" w:hanging="994"/>
      </w:pPr>
      <w:rPr>
        <w:rFonts w:hint="default"/>
        <w:lang w:val="es-ES" w:eastAsia="en-US" w:bidi="ar-SA"/>
      </w:rPr>
    </w:lvl>
  </w:abstractNum>
  <w:abstractNum w:abstractNumId="0">
    <w:multiLevelType w:val="hybridMultilevel"/>
    <w:lvl w:ilvl="0">
      <w:start w:val="10"/>
      <w:numFmt w:val="upperRoman"/>
      <w:lvlText w:val="%1."/>
      <w:lvlJc w:val="left"/>
      <w:pPr>
        <w:ind w:left="1418" w:hanging="30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502" w:hanging="303"/>
      </w:pPr>
      <w:rPr>
        <w:rFonts w:hint="default"/>
        <w:lang w:val="es-ES" w:eastAsia="en-US" w:bidi="ar-SA"/>
      </w:rPr>
    </w:lvl>
    <w:lvl w:ilvl="2">
      <w:start w:val="0"/>
      <w:numFmt w:val="bullet"/>
      <w:lvlText w:val="•"/>
      <w:lvlJc w:val="left"/>
      <w:pPr>
        <w:ind w:left="3584" w:hanging="303"/>
      </w:pPr>
      <w:rPr>
        <w:rFonts w:hint="default"/>
        <w:lang w:val="es-ES" w:eastAsia="en-US" w:bidi="ar-SA"/>
      </w:rPr>
    </w:lvl>
    <w:lvl w:ilvl="3">
      <w:start w:val="0"/>
      <w:numFmt w:val="bullet"/>
      <w:lvlText w:val="•"/>
      <w:lvlJc w:val="left"/>
      <w:pPr>
        <w:ind w:left="4666" w:hanging="303"/>
      </w:pPr>
      <w:rPr>
        <w:rFonts w:hint="default"/>
        <w:lang w:val="es-ES" w:eastAsia="en-US" w:bidi="ar-SA"/>
      </w:rPr>
    </w:lvl>
    <w:lvl w:ilvl="4">
      <w:start w:val="0"/>
      <w:numFmt w:val="bullet"/>
      <w:lvlText w:val="•"/>
      <w:lvlJc w:val="left"/>
      <w:pPr>
        <w:ind w:left="5748" w:hanging="303"/>
      </w:pPr>
      <w:rPr>
        <w:rFonts w:hint="default"/>
        <w:lang w:val="es-ES" w:eastAsia="en-US" w:bidi="ar-SA"/>
      </w:rPr>
    </w:lvl>
    <w:lvl w:ilvl="5">
      <w:start w:val="0"/>
      <w:numFmt w:val="bullet"/>
      <w:lvlText w:val="•"/>
      <w:lvlJc w:val="left"/>
      <w:pPr>
        <w:ind w:left="6831" w:hanging="303"/>
      </w:pPr>
      <w:rPr>
        <w:rFonts w:hint="default"/>
        <w:lang w:val="es-ES" w:eastAsia="en-US" w:bidi="ar-SA"/>
      </w:rPr>
    </w:lvl>
    <w:lvl w:ilvl="6">
      <w:start w:val="0"/>
      <w:numFmt w:val="bullet"/>
      <w:lvlText w:val="•"/>
      <w:lvlJc w:val="left"/>
      <w:pPr>
        <w:ind w:left="7913" w:hanging="303"/>
      </w:pPr>
      <w:rPr>
        <w:rFonts w:hint="default"/>
        <w:lang w:val="es-ES" w:eastAsia="en-US" w:bidi="ar-SA"/>
      </w:rPr>
    </w:lvl>
    <w:lvl w:ilvl="7">
      <w:start w:val="0"/>
      <w:numFmt w:val="bullet"/>
      <w:lvlText w:val="•"/>
      <w:lvlJc w:val="left"/>
      <w:pPr>
        <w:ind w:left="8995" w:hanging="303"/>
      </w:pPr>
      <w:rPr>
        <w:rFonts w:hint="default"/>
        <w:lang w:val="es-ES" w:eastAsia="en-US" w:bidi="ar-SA"/>
      </w:rPr>
    </w:lvl>
    <w:lvl w:ilvl="8">
      <w:start w:val="0"/>
      <w:numFmt w:val="bullet"/>
      <w:lvlText w:val="•"/>
      <w:lvlJc w:val="left"/>
      <w:pPr>
        <w:ind w:left="10077" w:hanging="303"/>
      </w:pPr>
      <w:rPr>
        <w:rFonts w:hint="default"/>
        <w:lang w:val="es-ES" w:eastAsia="en-US" w:bidi="ar-SA"/>
      </w:rPr>
    </w:lvl>
  </w:abstract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1418"/>
    </w:pPr>
    <w:rPr>
      <w:rFonts w:ascii="Arial MT" w:hAnsi="Arial MT" w:eastAsia="Arial MT" w:cs="Arial MT"/>
      <w:sz w:val="20"/>
      <w:szCs w:val="20"/>
      <w:lang w:val="es-ES" w:eastAsia="en-US" w:bidi="ar-SA"/>
    </w:rPr>
  </w:style>
  <w:style w:styleId="Heading1" w:type="paragraph">
    <w:name w:val="Heading 1"/>
    <w:basedOn w:val="Normal"/>
    <w:uiPriority w:val="1"/>
    <w:qFormat/>
    <w:pPr>
      <w:ind w:left="1366" w:right="1367"/>
      <w:jc w:val="center"/>
      <w:outlineLvl w:val="1"/>
    </w:pPr>
    <w:rPr>
      <w:rFonts w:ascii="Arial" w:hAnsi="Arial" w:eastAsia="Arial" w:cs="Arial"/>
      <w:b/>
      <w:bCs/>
      <w:sz w:val="20"/>
      <w:szCs w:val="20"/>
      <w:lang w:val="es-ES" w:eastAsia="en-US" w:bidi="ar-SA"/>
    </w:rPr>
  </w:style>
  <w:style w:styleId="Heading2" w:type="paragraph">
    <w:name w:val="Heading 2"/>
    <w:basedOn w:val="Normal"/>
    <w:uiPriority w:val="1"/>
    <w:qFormat/>
    <w:pPr>
      <w:ind w:left="1418" w:right="1380"/>
      <w:outlineLvl w:val="2"/>
    </w:pPr>
    <w:rPr>
      <w:rFonts w:ascii="Arial" w:hAnsi="Arial" w:eastAsia="Arial" w:cs="Arial"/>
      <w:b/>
      <w:bCs/>
      <w:i/>
      <w:iCs/>
      <w:sz w:val="20"/>
      <w:szCs w:val="20"/>
      <w:lang w:val="es-ES" w:eastAsia="en-US" w:bidi="ar-SA"/>
    </w:rPr>
  </w:style>
  <w:style w:styleId="ListParagraph" w:type="paragraph">
    <w:name w:val="List Paragraph"/>
    <w:basedOn w:val="Normal"/>
    <w:uiPriority w:val="1"/>
    <w:qFormat/>
    <w:pPr>
      <w:ind w:left="1418"/>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DIP. ESTEBAN ANGELES CERON</dc:creator>
  <dc:title>D E C R E T O NUM</dc:title>
  <dcterms:created xsi:type="dcterms:W3CDTF">2026-08-24T18:43:36Z</dcterms:created>
  <dcterms:modified xsi:type="dcterms:W3CDTF">2026-08-24T18:43:36Z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2026-08-03T00:00:00Z</vt:filetime>
  </property>
  <property fmtid="{D5CDD505-2E9C-101B-9397-08002B2CF9AE}" pid="4" name="Creator">
    <vt:lpwstr>Microsoft® Word para Microsoft 365</vt:lpwstr>
  </property>
  <property fmtid="{D5CDD505-2E9C-101B-9397-08002B2CF9AE}" pid="5" name="LastSaved">
    <vt:filetime>2026-08-24T00:00:00Z</vt:filetime>
  </property>
  <property fmtid="{D5CDD505-2E9C-101B-9397-08002B2CF9AE}" pid="6" name="Producer">
    <vt:lpwstr>Microsoft® Word para Microsoft 365</vt:lpwstr>
  </property>
</Properties>
</file>