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2"/>
        <w:rPr>
          <w:rFonts w:ascii="Times New Roman"/>
        </w:rPr>
      </w:pPr>
    </w:p>
    <w:p>
      <w:pPr>
        <w:pStyle w:val="BodyText"/>
        <w:ind w:left="1416"/>
        <w:jc w:val="both"/>
      </w:pPr>
      <w:r>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ragraph">
                  <wp:posOffset>-1170078</wp:posOffset>
                </wp:positionV>
                <wp:extent cx="7775575" cy="106108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775575" cy="1061085"/>
                          <a:chExt cx="7775575" cy="1061085"/>
                        </a:xfrm>
                      </wpg:grpSpPr>
                      <pic:pic>
                        <pic:nvPicPr>
                          <pic:cNvPr id="2" name="Image 2"/>
                          <pic:cNvPicPr/>
                        </pic:nvPicPr>
                        <pic:blipFill>
                          <a:blip r:embed="rId5" cstate="print"/>
                          <a:stretch>
                            <a:fillRect/>
                          </a:stretch>
                        </pic:blipFill>
                        <pic:spPr>
                          <a:xfrm>
                            <a:off x="0" y="0"/>
                            <a:ext cx="7775447" cy="1060634"/>
                          </a:xfrm>
                          <a:prstGeom prst="rect">
                            <a:avLst/>
                          </a:prstGeom>
                        </pic:spPr>
                      </pic:pic>
                      <wps:wsp>
                        <wps:cNvPr id="3" name="Textbox 3"/>
                        <wps:cNvSpPr txBox="1"/>
                        <wps:spPr>
                          <a:xfrm>
                            <a:off x="0" y="0"/>
                            <a:ext cx="7775575" cy="1061085"/>
                          </a:xfrm>
                          <a:prstGeom prst="rect">
                            <a:avLst/>
                          </a:prstGeom>
                        </wps:spPr>
                        <wps:txbx>
                          <w:txbxContent>
                            <w:p>
                              <w:pPr>
                                <w:spacing w:line="240" w:lineRule="auto" w:before="0"/>
                                <w:rPr>
                                  <w:sz w:val="18"/>
                                </w:rPr>
                              </w:pPr>
                            </w:p>
                            <w:p>
                              <w:pPr>
                                <w:spacing w:line="240" w:lineRule="auto" w:before="0"/>
                                <w:rPr>
                                  <w:sz w:val="18"/>
                                </w:rPr>
                              </w:pPr>
                            </w:p>
                            <w:p>
                              <w:pPr>
                                <w:spacing w:line="240" w:lineRule="auto" w:before="99"/>
                                <w:rPr>
                                  <w:sz w:val="18"/>
                                </w:rPr>
                              </w:pPr>
                            </w:p>
                            <w:p>
                              <w:pPr>
                                <w:spacing w:line="207" w:lineRule="exact" w:before="0"/>
                                <w:ind w:left="0" w:right="1407"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5"/>
                                  <w:sz w:val="18"/>
                                </w:rPr>
                                <w:t> </w:t>
                              </w:r>
                              <w:r>
                                <w:rPr>
                                  <w:rFonts w:ascii="Times New Roman" w:hAnsi="Times New Roman"/>
                                  <w:b/>
                                  <w:i/>
                                  <w:color w:val="808080"/>
                                  <w:sz w:val="18"/>
                                </w:rPr>
                                <w:t>de</w:t>
                              </w:r>
                              <w:r>
                                <w:rPr>
                                  <w:rFonts w:ascii="Times New Roman" w:hAnsi="Times New Roman"/>
                                  <w:b/>
                                  <w:i/>
                                  <w:color w:val="808080"/>
                                  <w:spacing w:val="-5"/>
                                  <w:sz w:val="18"/>
                                </w:rPr>
                                <w:t> </w:t>
                              </w:r>
                              <w:r>
                                <w:rPr>
                                  <w:rFonts w:ascii="Times New Roman" w:hAnsi="Times New Roman"/>
                                  <w:b/>
                                  <w:i/>
                                  <w:color w:val="808080"/>
                                  <w:sz w:val="18"/>
                                </w:rPr>
                                <w:t>Entrega</w:t>
                              </w:r>
                              <w:r>
                                <w:rPr>
                                  <w:rFonts w:ascii="Times New Roman" w:hAnsi="Times New Roman"/>
                                  <w:b/>
                                  <w:i/>
                                  <w:color w:val="808080"/>
                                  <w:spacing w:val="-2"/>
                                  <w:sz w:val="18"/>
                                </w:rPr>
                                <w:t> </w:t>
                              </w:r>
                              <w:r>
                                <w:rPr>
                                  <w:rFonts w:ascii="Times New Roman" w:hAnsi="Times New Roman"/>
                                  <w:b/>
                                  <w:i/>
                                  <w:color w:val="808080"/>
                                  <w:sz w:val="18"/>
                                </w:rPr>
                                <w:t>Recepción</w:t>
                              </w:r>
                              <w:r>
                                <w:rPr>
                                  <w:rFonts w:ascii="Times New Roman" w:hAnsi="Times New Roman"/>
                                  <w:b/>
                                  <w:i/>
                                  <w:color w:val="808080"/>
                                  <w:spacing w:val="-6"/>
                                  <w:sz w:val="18"/>
                                </w:rPr>
                                <w:t> </w:t>
                              </w:r>
                              <w:r>
                                <w:rPr>
                                  <w:rFonts w:ascii="Times New Roman" w:hAnsi="Times New Roman"/>
                                  <w:b/>
                                  <w:i/>
                                  <w:color w:val="808080"/>
                                  <w:sz w:val="18"/>
                                </w:rPr>
                                <w:t>de</w:t>
                              </w:r>
                              <w:r>
                                <w:rPr>
                                  <w:rFonts w:ascii="Times New Roman" w:hAnsi="Times New Roman"/>
                                  <w:b/>
                                  <w:i/>
                                  <w:color w:val="808080"/>
                                  <w:spacing w:val="-5"/>
                                  <w:sz w:val="18"/>
                                </w:rPr>
                                <w:t> </w:t>
                              </w:r>
                              <w:r>
                                <w:rPr>
                                  <w:rFonts w:ascii="Times New Roman" w:hAnsi="Times New Roman"/>
                                  <w:b/>
                                  <w:i/>
                                  <w:color w:val="808080"/>
                                  <w:sz w:val="18"/>
                                </w:rPr>
                                <w:t>los</w:t>
                              </w:r>
                              <w:r>
                                <w:rPr>
                                  <w:rFonts w:ascii="Times New Roman" w:hAnsi="Times New Roman"/>
                                  <w:b/>
                                  <w:i/>
                                  <w:color w:val="808080"/>
                                  <w:spacing w:val="-5"/>
                                  <w:sz w:val="18"/>
                                </w:rPr>
                                <w:t> </w:t>
                              </w:r>
                              <w:r>
                                <w:rPr>
                                  <w:rFonts w:ascii="Times New Roman" w:hAnsi="Times New Roman"/>
                                  <w:b/>
                                  <w:i/>
                                  <w:color w:val="808080"/>
                                  <w:sz w:val="18"/>
                                </w:rPr>
                                <w:t>Recursos</w:t>
                              </w:r>
                              <w:r>
                                <w:rPr>
                                  <w:rFonts w:ascii="Times New Roman" w:hAnsi="Times New Roman"/>
                                  <w:b/>
                                  <w:i/>
                                  <w:color w:val="808080"/>
                                  <w:spacing w:val="-5"/>
                                  <w:sz w:val="18"/>
                                </w:rPr>
                                <w:t> </w:t>
                              </w:r>
                              <w:r>
                                <w:rPr>
                                  <w:rFonts w:ascii="Times New Roman" w:hAnsi="Times New Roman"/>
                                  <w:b/>
                                  <w:i/>
                                  <w:color w:val="808080"/>
                                  <w:sz w:val="18"/>
                                </w:rPr>
                                <w:t>Públicos</w:t>
                              </w:r>
                              <w:r>
                                <w:rPr>
                                  <w:rFonts w:ascii="Times New Roman" w:hAnsi="Times New Roman"/>
                                  <w:b/>
                                  <w:i/>
                                  <w:color w:val="808080"/>
                                  <w:spacing w:val="1"/>
                                  <w:sz w:val="18"/>
                                </w:rPr>
                                <w:t> </w:t>
                              </w:r>
                              <w:r>
                                <w:rPr>
                                  <w:rFonts w:ascii="Times New Roman" w:hAnsi="Times New Roman"/>
                                  <w:b/>
                                  <w:i/>
                                  <w:color w:val="808080"/>
                                  <w:sz w:val="18"/>
                                </w:rPr>
                                <w:t>del</w:t>
                              </w:r>
                              <w:r>
                                <w:rPr>
                                  <w:rFonts w:ascii="Times New Roman" w:hAnsi="Times New Roman"/>
                                  <w:b/>
                                  <w:i/>
                                  <w:color w:val="808080"/>
                                  <w:spacing w:val="-3"/>
                                  <w:sz w:val="18"/>
                                </w:rPr>
                                <w:t> </w:t>
                              </w:r>
                              <w:r>
                                <w:rPr>
                                  <w:rFonts w:ascii="Times New Roman" w:hAnsi="Times New Roman"/>
                                  <w:b/>
                                  <w:i/>
                                  <w:color w:val="808080"/>
                                  <w:sz w:val="18"/>
                                </w:rPr>
                                <w:t>Estado</w:t>
                              </w:r>
                              <w:r>
                                <w:rPr>
                                  <w:rFonts w:ascii="Times New Roman" w:hAnsi="Times New Roman"/>
                                  <w:b/>
                                  <w:i/>
                                  <w:color w:val="808080"/>
                                  <w:spacing w:val="-1"/>
                                  <w:sz w:val="18"/>
                                </w:rPr>
                                <w:t> </w:t>
                              </w:r>
                              <w:r>
                                <w:rPr>
                                  <w:rFonts w:ascii="Times New Roman" w:hAnsi="Times New Roman"/>
                                  <w:b/>
                                  <w:i/>
                                  <w:color w:val="808080"/>
                                  <w:sz w:val="18"/>
                                </w:rPr>
                                <w:t>de</w:t>
                              </w:r>
                              <w:r>
                                <w:rPr>
                                  <w:rFonts w:ascii="Times New Roman" w:hAnsi="Times New Roman"/>
                                  <w:b/>
                                  <w:i/>
                                  <w:color w:val="808080"/>
                                  <w:spacing w:val="-5"/>
                                  <w:sz w:val="18"/>
                                </w:rPr>
                                <w:t> </w:t>
                              </w:r>
                              <w:r>
                                <w:rPr>
                                  <w:rFonts w:ascii="Times New Roman" w:hAnsi="Times New Roman"/>
                                  <w:b/>
                                  <w:i/>
                                  <w:color w:val="808080"/>
                                  <w:spacing w:val="-2"/>
                                  <w:sz w:val="18"/>
                                </w:rPr>
                                <w:t>Hidalgo.</w:t>
                              </w:r>
                            </w:p>
                            <w:p>
                              <w:pPr>
                                <w:spacing w:line="207" w:lineRule="exact" w:before="0"/>
                                <w:ind w:left="0" w:right="1407" w:firstLine="0"/>
                                <w:jc w:val="right"/>
                                <w:rPr>
                                  <w:rFonts w:ascii="Times New Roman"/>
                                  <w:b/>
                                  <w:i/>
                                  <w:sz w:val="18"/>
                                </w:rPr>
                              </w:pPr>
                              <w:r>
                                <w:rPr>
                                  <w:rFonts w:ascii="Times New Roman"/>
                                  <w:b/>
                                  <w:i/>
                                  <w:color w:val="808080"/>
                                  <w:sz w:val="18"/>
                                </w:rPr>
                                <w:t>Instituto</w:t>
                              </w:r>
                              <w:r>
                                <w:rPr>
                                  <w:rFonts w:ascii="Times New Roman"/>
                                  <w:b/>
                                  <w:i/>
                                  <w:color w:val="808080"/>
                                  <w:spacing w:val="-5"/>
                                  <w:sz w:val="18"/>
                                </w:rPr>
                                <w:t> </w:t>
                              </w:r>
                              <w:r>
                                <w:rPr>
                                  <w:rFonts w:ascii="Times New Roman"/>
                                  <w:b/>
                                  <w:i/>
                                  <w:color w:val="808080"/>
                                  <w:sz w:val="18"/>
                                </w:rPr>
                                <w:t>de</w:t>
                              </w:r>
                              <w:r>
                                <w:rPr>
                                  <w:rFonts w:ascii="Times New Roman"/>
                                  <w:b/>
                                  <w:i/>
                                  <w:color w:val="808080"/>
                                  <w:spacing w:val="-4"/>
                                  <w:sz w:val="18"/>
                                </w:rPr>
                                <w:t> </w:t>
                              </w:r>
                              <w:r>
                                <w:rPr>
                                  <w:rFonts w:ascii="Times New Roman"/>
                                  <w:b/>
                                  <w:i/>
                                  <w:color w:val="808080"/>
                                  <w:sz w:val="18"/>
                                </w:rPr>
                                <w:t>Estudios</w:t>
                              </w:r>
                              <w:r>
                                <w:rPr>
                                  <w:rFonts w:ascii="Times New Roman"/>
                                  <w:b/>
                                  <w:i/>
                                  <w:color w:val="808080"/>
                                  <w:spacing w:val="-4"/>
                                  <w:sz w:val="18"/>
                                </w:rPr>
                                <w:t> </w:t>
                              </w:r>
                              <w:r>
                                <w:rPr>
                                  <w:rFonts w:ascii="Times New Roman"/>
                                  <w:b/>
                                  <w:i/>
                                  <w:color w:val="808080"/>
                                  <w:spacing w:val="-2"/>
                                  <w:sz w:val="18"/>
                                </w:rPr>
                                <w:t>Legislativos.</w:t>
                              </w:r>
                            </w:p>
                          </w:txbxContent>
                        </wps:txbx>
                        <wps:bodyPr wrap="square" lIns="0" tIns="0" rIns="0" bIns="0" rtlCol="0">
                          <a:noAutofit/>
                        </wps:bodyPr>
                      </wps:wsp>
                    </wpg:wgp>
                  </a:graphicData>
                </a:graphic>
              </wp:anchor>
            </w:drawing>
          </mc:Choice>
          <mc:Fallback>
            <w:pict>
              <v:group style="position:absolute;margin-left:0pt;margin-top:-92.132164pt;width:612.25pt;height:83.55pt;mso-position-horizontal-relative:page;mso-position-vertical-relative:paragraph;z-index:15728640" id="docshapegroup1" coordorigin="0,-1843" coordsize="12245,1671">
                <v:shape style="position:absolute;left:0;top:-1843;width:12245;height:1671" type="#_x0000_t75" id="docshape2" stroked="false">
                  <v:imagedata r:id="rId5" o:title=""/>
                </v:shape>
                <v:shapetype id="_x0000_t202" o:spt="202" coordsize="21600,21600" path="m,l,21600r21600,l21600,xe">
                  <v:stroke joinstyle="miter"/>
                  <v:path gradientshapeok="t" o:connecttype="rect"/>
                </v:shapetype>
                <v:shape style="position:absolute;left:0;top:-1843;width:12245;height:1671" type="#_x0000_t202" id="docshape3" filled="false" stroked="false">
                  <v:textbox inset="0,0,0,0">
                    <w:txbxContent>
                      <w:p>
                        <w:pPr>
                          <w:spacing w:line="240" w:lineRule="auto" w:before="0"/>
                          <w:rPr>
                            <w:sz w:val="18"/>
                          </w:rPr>
                        </w:pPr>
                      </w:p>
                      <w:p>
                        <w:pPr>
                          <w:spacing w:line="240" w:lineRule="auto" w:before="0"/>
                          <w:rPr>
                            <w:sz w:val="18"/>
                          </w:rPr>
                        </w:pPr>
                      </w:p>
                      <w:p>
                        <w:pPr>
                          <w:spacing w:line="240" w:lineRule="auto" w:before="99"/>
                          <w:rPr>
                            <w:sz w:val="18"/>
                          </w:rPr>
                        </w:pPr>
                      </w:p>
                      <w:p>
                        <w:pPr>
                          <w:spacing w:line="207" w:lineRule="exact" w:before="0"/>
                          <w:ind w:left="0" w:right="1407"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5"/>
                            <w:sz w:val="18"/>
                          </w:rPr>
                          <w:t> </w:t>
                        </w:r>
                        <w:r>
                          <w:rPr>
                            <w:rFonts w:ascii="Times New Roman" w:hAnsi="Times New Roman"/>
                            <w:b/>
                            <w:i/>
                            <w:color w:val="808080"/>
                            <w:sz w:val="18"/>
                          </w:rPr>
                          <w:t>de</w:t>
                        </w:r>
                        <w:r>
                          <w:rPr>
                            <w:rFonts w:ascii="Times New Roman" w:hAnsi="Times New Roman"/>
                            <w:b/>
                            <w:i/>
                            <w:color w:val="808080"/>
                            <w:spacing w:val="-5"/>
                            <w:sz w:val="18"/>
                          </w:rPr>
                          <w:t> </w:t>
                        </w:r>
                        <w:r>
                          <w:rPr>
                            <w:rFonts w:ascii="Times New Roman" w:hAnsi="Times New Roman"/>
                            <w:b/>
                            <w:i/>
                            <w:color w:val="808080"/>
                            <w:sz w:val="18"/>
                          </w:rPr>
                          <w:t>Entrega</w:t>
                        </w:r>
                        <w:r>
                          <w:rPr>
                            <w:rFonts w:ascii="Times New Roman" w:hAnsi="Times New Roman"/>
                            <w:b/>
                            <w:i/>
                            <w:color w:val="808080"/>
                            <w:spacing w:val="-2"/>
                            <w:sz w:val="18"/>
                          </w:rPr>
                          <w:t> </w:t>
                        </w:r>
                        <w:r>
                          <w:rPr>
                            <w:rFonts w:ascii="Times New Roman" w:hAnsi="Times New Roman"/>
                            <w:b/>
                            <w:i/>
                            <w:color w:val="808080"/>
                            <w:sz w:val="18"/>
                          </w:rPr>
                          <w:t>Recepción</w:t>
                        </w:r>
                        <w:r>
                          <w:rPr>
                            <w:rFonts w:ascii="Times New Roman" w:hAnsi="Times New Roman"/>
                            <w:b/>
                            <w:i/>
                            <w:color w:val="808080"/>
                            <w:spacing w:val="-6"/>
                            <w:sz w:val="18"/>
                          </w:rPr>
                          <w:t> </w:t>
                        </w:r>
                        <w:r>
                          <w:rPr>
                            <w:rFonts w:ascii="Times New Roman" w:hAnsi="Times New Roman"/>
                            <w:b/>
                            <w:i/>
                            <w:color w:val="808080"/>
                            <w:sz w:val="18"/>
                          </w:rPr>
                          <w:t>de</w:t>
                        </w:r>
                        <w:r>
                          <w:rPr>
                            <w:rFonts w:ascii="Times New Roman" w:hAnsi="Times New Roman"/>
                            <w:b/>
                            <w:i/>
                            <w:color w:val="808080"/>
                            <w:spacing w:val="-5"/>
                            <w:sz w:val="18"/>
                          </w:rPr>
                          <w:t> </w:t>
                        </w:r>
                        <w:r>
                          <w:rPr>
                            <w:rFonts w:ascii="Times New Roman" w:hAnsi="Times New Roman"/>
                            <w:b/>
                            <w:i/>
                            <w:color w:val="808080"/>
                            <w:sz w:val="18"/>
                          </w:rPr>
                          <w:t>los</w:t>
                        </w:r>
                        <w:r>
                          <w:rPr>
                            <w:rFonts w:ascii="Times New Roman" w:hAnsi="Times New Roman"/>
                            <w:b/>
                            <w:i/>
                            <w:color w:val="808080"/>
                            <w:spacing w:val="-5"/>
                            <w:sz w:val="18"/>
                          </w:rPr>
                          <w:t> </w:t>
                        </w:r>
                        <w:r>
                          <w:rPr>
                            <w:rFonts w:ascii="Times New Roman" w:hAnsi="Times New Roman"/>
                            <w:b/>
                            <w:i/>
                            <w:color w:val="808080"/>
                            <w:sz w:val="18"/>
                          </w:rPr>
                          <w:t>Recursos</w:t>
                        </w:r>
                        <w:r>
                          <w:rPr>
                            <w:rFonts w:ascii="Times New Roman" w:hAnsi="Times New Roman"/>
                            <w:b/>
                            <w:i/>
                            <w:color w:val="808080"/>
                            <w:spacing w:val="-5"/>
                            <w:sz w:val="18"/>
                          </w:rPr>
                          <w:t> </w:t>
                        </w:r>
                        <w:r>
                          <w:rPr>
                            <w:rFonts w:ascii="Times New Roman" w:hAnsi="Times New Roman"/>
                            <w:b/>
                            <w:i/>
                            <w:color w:val="808080"/>
                            <w:sz w:val="18"/>
                          </w:rPr>
                          <w:t>Públicos</w:t>
                        </w:r>
                        <w:r>
                          <w:rPr>
                            <w:rFonts w:ascii="Times New Roman" w:hAnsi="Times New Roman"/>
                            <w:b/>
                            <w:i/>
                            <w:color w:val="808080"/>
                            <w:spacing w:val="1"/>
                            <w:sz w:val="18"/>
                          </w:rPr>
                          <w:t> </w:t>
                        </w:r>
                        <w:r>
                          <w:rPr>
                            <w:rFonts w:ascii="Times New Roman" w:hAnsi="Times New Roman"/>
                            <w:b/>
                            <w:i/>
                            <w:color w:val="808080"/>
                            <w:sz w:val="18"/>
                          </w:rPr>
                          <w:t>del</w:t>
                        </w:r>
                        <w:r>
                          <w:rPr>
                            <w:rFonts w:ascii="Times New Roman" w:hAnsi="Times New Roman"/>
                            <w:b/>
                            <w:i/>
                            <w:color w:val="808080"/>
                            <w:spacing w:val="-3"/>
                            <w:sz w:val="18"/>
                          </w:rPr>
                          <w:t> </w:t>
                        </w:r>
                        <w:r>
                          <w:rPr>
                            <w:rFonts w:ascii="Times New Roman" w:hAnsi="Times New Roman"/>
                            <w:b/>
                            <w:i/>
                            <w:color w:val="808080"/>
                            <w:sz w:val="18"/>
                          </w:rPr>
                          <w:t>Estado</w:t>
                        </w:r>
                        <w:r>
                          <w:rPr>
                            <w:rFonts w:ascii="Times New Roman" w:hAnsi="Times New Roman"/>
                            <w:b/>
                            <w:i/>
                            <w:color w:val="808080"/>
                            <w:spacing w:val="-1"/>
                            <w:sz w:val="18"/>
                          </w:rPr>
                          <w:t> </w:t>
                        </w:r>
                        <w:r>
                          <w:rPr>
                            <w:rFonts w:ascii="Times New Roman" w:hAnsi="Times New Roman"/>
                            <w:b/>
                            <w:i/>
                            <w:color w:val="808080"/>
                            <w:sz w:val="18"/>
                          </w:rPr>
                          <w:t>de</w:t>
                        </w:r>
                        <w:r>
                          <w:rPr>
                            <w:rFonts w:ascii="Times New Roman" w:hAnsi="Times New Roman"/>
                            <w:b/>
                            <w:i/>
                            <w:color w:val="808080"/>
                            <w:spacing w:val="-5"/>
                            <w:sz w:val="18"/>
                          </w:rPr>
                          <w:t> </w:t>
                        </w:r>
                        <w:r>
                          <w:rPr>
                            <w:rFonts w:ascii="Times New Roman" w:hAnsi="Times New Roman"/>
                            <w:b/>
                            <w:i/>
                            <w:color w:val="808080"/>
                            <w:spacing w:val="-2"/>
                            <w:sz w:val="18"/>
                          </w:rPr>
                          <w:t>Hidalgo.</w:t>
                        </w:r>
                      </w:p>
                      <w:p>
                        <w:pPr>
                          <w:spacing w:line="207" w:lineRule="exact" w:before="0"/>
                          <w:ind w:left="0" w:right="1407" w:firstLine="0"/>
                          <w:jc w:val="right"/>
                          <w:rPr>
                            <w:rFonts w:ascii="Times New Roman"/>
                            <w:b/>
                            <w:i/>
                            <w:sz w:val="18"/>
                          </w:rPr>
                        </w:pPr>
                        <w:r>
                          <w:rPr>
                            <w:rFonts w:ascii="Times New Roman"/>
                            <w:b/>
                            <w:i/>
                            <w:color w:val="808080"/>
                            <w:sz w:val="18"/>
                          </w:rPr>
                          <w:t>Instituto</w:t>
                        </w:r>
                        <w:r>
                          <w:rPr>
                            <w:rFonts w:ascii="Times New Roman"/>
                            <w:b/>
                            <w:i/>
                            <w:color w:val="808080"/>
                            <w:spacing w:val="-5"/>
                            <w:sz w:val="18"/>
                          </w:rPr>
                          <w:t> </w:t>
                        </w:r>
                        <w:r>
                          <w:rPr>
                            <w:rFonts w:ascii="Times New Roman"/>
                            <w:b/>
                            <w:i/>
                            <w:color w:val="808080"/>
                            <w:sz w:val="18"/>
                          </w:rPr>
                          <w:t>de</w:t>
                        </w:r>
                        <w:r>
                          <w:rPr>
                            <w:rFonts w:ascii="Times New Roman"/>
                            <w:b/>
                            <w:i/>
                            <w:color w:val="808080"/>
                            <w:spacing w:val="-4"/>
                            <w:sz w:val="18"/>
                          </w:rPr>
                          <w:t> </w:t>
                        </w:r>
                        <w:r>
                          <w:rPr>
                            <w:rFonts w:ascii="Times New Roman"/>
                            <w:b/>
                            <w:i/>
                            <w:color w:val="808080"/>
                            <w:sz w:val="18"/>
                          </w:rPr>
                          <w:t>Estudios</w:t>
                        </w:r>
                        <w:r>
                          <w:rPr>
                            <w:rFonts w:ascii="Times New Roman"/>
                            <w:b/>
                            <w:i/>
                            <w:color w:val="808080"/>
                            <w:spacing w:val="-4"/>
                            <w:sz w:val="18"/>
                          </w:rPr>
                          <w:t> </w:t>
                        </w:r>
                        <w:r>
                          <w:rPr>
                            <w:rFonts w:ascii="Times New Roman"/>
                            <w:b/>
                            <w:i/>
                            <w:color w:val="808080"/>
                            <w:spacing w:val="-2"/>
                            <w:sz w:val="18"/>
                          </w:rPr>
                          <w:t>Legislativos.</w:t>
                        </w:r>
                      </w:p>
                    </w:txbxContent>
                  </v:textbox>
                  <w10:wrap type="none"/>
                </v:shape>
                <w10:wrap type="none"/>
              </v:group>
            </w:pict>
          </mc:Fallback>
        </mc:AlternateContent>
      </w:r>
      <w:r>
        <w:rPr/>
        <w:t>LEY</w:t>
      </w:r>
      <w:r>
        <w:rPr>
          <w:spacing w:val="-9"/>
        </w:rPr>
        <w:t> </w:t>
      </w:r>
      <w:r>
        <w:rPr/>
        <w:t>DE</w:t>
      </w:r>
      <w:r>
        <w:rPr>
          <w:spacing w:val="-6"/>
        </w:rPr>
        <w:t> </w:t>
      </w:r>
      <w:r>
        <w:rPr/>
        <w:t>ENTREGA</w:t>
      </w:r>
      <w:r>
        <w:rPr>
          <w:spacing w:val="-6"/>
        </w:rPr>
        <w:t> </w:t>
      </w:r>
      <w:r>
        <w:rPr/>
        <w:t>RECEPCIÓN</w:t>
      </w:r>
      <w:r>
        <w:rPr>
          <w:spacing w:val="-7"/>
        </w:rPr>
        <w:t> </w:t>
      </w:r>
      <w:r>
        <w:rPr/>
        <w:t>DE</w:t>
      </w:r>
      <w:r>
        <w:rPr>
          <w:spacing w:val="-10"/>
        </w:rPr>
        <w:t> </w:t>
      </w:r>
      <w:r>
        <w:rPr/>
        <w:t>LOS</w:t>
      </w:r>
      <w:r>
        <w:rPr>
          <w:spacing w:val="-10"/>
        </w:rPr>
        <w:t> </w:t>
      </w:r>
      <w:r>
        <w:rPr/>
        <w:t>RECURSOS</w:t>
      </w:r>
      <w:r>
        <w:rPr>
          <w:spacing w:val="-6"/>
        </w:rPr>
        <w:t> </w:t>
      </w:r>
      <w:r>
        <w:rPr/>
        <w:t>PÚBLICOS</w:t>
      </w:r>
      <w:r>
        <w:rPr>
          <w:spacing w:val="-6"/>
        </w:rPr>
        <w:t> </w:t>
      </w:r>
      <w:r>
        <w:rPr/>
        <w:t>DEL</w:t>
      </w:r>
      <w:r>
        <w:rPr>
          <w:spacing w:val="-7"/>
        </w:rPr>
        <w:t> </w:t>
      </w:r>
      <w:r>
        <w:rPr/>
        <w:t>ESTADO</w:t>
      </w:r>
      <w:r>
        <w:rPr>
          <w:spacing w:val="-9"/>
        </w:rPr>
        <w:t> </w:t>
      </w:r>
      <w:r>
        <w:rPr/>
        <w:t>DE</w:t>
      </w:r>
      <w:r>
        <w:rPr>
          <w:spacing w:val="-6"/>
        </w:rPr>
        <w:t> </w:t>
      </w:r>
      <w:r>
        <w:rPr>
          <w:spacing w:val="-2"/>
        </w:rPr>
        <w:t>HIDALGO.</w:t>
      </w:r>
    </w:p>
    <w:p>
      <w:pPr>
        <w:pStyle w:val="BodyText"/>
        <w:spacing w:before="2"/>
      </w:pPr>
    </w:p>
    <w:p>
      <w:pPr>
        <w:spacing w:before="0"/>
        <w:ind w:left="1416" w:right="1326" w:firstLine="0"/>
        <w:jc w:val="left"/>
        <w:rPr>
          <w:rFonts w:ascii="Arial" w:hAnsi="Arial"/>
          <w:i/>
          <w:sz w:val="20"/>
        </w:rPr>
      </w:pPr>
      <w:r>
        <w:rPr>
          <w:rFonts w:ascii="Arial" w:hAnsi="Arial"/>
          <w:i/>
          <w:sz w:val="20"/>
        </w:rPr>
        <w:t>ÚLTIMA</w:t>
      </w:r>
      <w:r>
        <w:rPr>
          <w:rFonts w:ascii="Arial" w:hAnsi="Arial"/>
          <w:i/>
          <w:spacing w:val="38"/>
          <w:sz w:val="20"/>
        </w:rPr>
        <w:t> </w:t>
      </w:r>
      <w:r>
        <w:rPr>
          <w:rFonts w:ascii="Arial" w:hAnsi="Arial"/>
          <w:i/>
          <w:sz w:val="20"/>
        </w:rPr>
        <w:t>REFORMA</w:t>
      </w:r>
      <w:r>
        <w:rPr>
          <w:rFonts w:ascii="Arial" w:hAnsi="Arial"/>
          <w:i/>
          <w:spacing w:val="38"/>
          <w:sz w:val="20"/>
        </w:rPr>
        <w:t> </w:t>
      </w:r>
      <w:r>
        <w:rPr>
          <w:rFonts w:ascii="Arial" w:hAnsi="Arial"/>
          <w:i/>
          <w:sz w:val="20"/>
        </w:rPr>
        <w:t>PUBLICADA</w:t>
      </w:r>
      <w:r>
        <w:rPr>
          <w:rFonts w:ascii="Arial" w:hAnsi="Arial"/>
          <w:i/>
          <w:spacing w:val="38"/>
          <w:sz w:val="20"/>
        </w:rPr>
        <w:t> </w:t>
      </w:r>
      <w:r>
        <w:rPr>
          <w:rFonts w:ascii="Arial" w:hAnsi="Arial"/>
          <w:i/>
          <w:sz w:val="20"/>
        </w:rPr>
        <w:t>EN</w:t>
      </w:r>
      <w:r>
        <w:rPr>
          <w:rFonts w:ascii="Arial" w:hAnsi="Arial"/>
          <w:i/>
          <w:spacing w:val="36"/>
          <w:sz w:val="20"/>
        </w:rPr>
        <w:t> </w:t>
      </w:r>
      <w:r>
        <w:rPr>
          <w:rFonts w:ascii="Arial" w:hAnsi="Arial"/>
          <w:i/>
          <w:sz w:val="20"/>
        </w:rPr>
        <w:t>ALCANCE</w:t>
      </w:r>
      <w:r>
        <w:rPr>
          <w:rFonts w:ascii="Arial" w:hAnsi="Arial"/>
          <w:i/>
          <w:spacing w:val="40"/>
          <w:sz w:val="20"/>
        </w:rPr>
        <w:t> </w:t>
      </w:r>
      <w:r>
        <w:rPr>
          <w:rFonts w:ascii="Arial" w:hAnsi="Arial"/>
          <w:i/>
          <w:sz w:val="20"/>
        </w:rPr>
        <w:t>DOS</w:t>
      </w:r>
      <w:r>
        <w:rPr>
          <w:rFonts w:ascii="Arial" w:hAnsi="Arial"/>
          <w:i/>
          <w:spacing w:val="40"/>
          <w:sz w:val="20"/>
        </w:rPr>
        <w:t> </w:t>
      </w:r>
      <w:r>
        <w:rPr>
          <w:rFonts w:ascii="Arial" w:hAnsi="Arial"/>
          <w:i/>
          <w:sz w:val="20"/>
        </w:rPr>
        <w:t>DEL</w:t>
      </w:r>
      <w:r>
        <w:rPr>
          <w:rFonts w:ascii="Arial" w:hAnsi="Arial"/>
          <w:i/>
          <w:spacing w:val="36"/>
          <w:sz w:val="20"/>
        </w:rPr>
        <w:t> </w:t>
      </w:r>
      <w:r>
        <w:rPr>
          <w:rFonts w:ascii="Arial" w:hAnsi="Arial"/>
          <w:i/>
          <w:sz w:val="20"/>
        </w:rPr>
        <w:t>PERIODICO</w:t>
      </w:r>
      <w:r>
        <w:rPr>
          <w:rFonts w:ascii="Arial" w:hAnsi="Arial"/>
          <w:i/>
          <w:spacing w:val="39"/>
          <w:sz w:val="20"/>
        </w:rPr>
        <w:t> </w:t>
      </w:r>
      <w:r>
        <w:rPr>
          <w:rFonts w:ascii="Arial" w:hAnsi="Arial"/>
          <w:i/>
          <w:sz w:val="20"/>
        </w:rPr>
        <w:t>OFICIAL:</w:t>
      </w:r>
      <w:r>
        <w:rPr>
          <w:rFonts w:ascii="Arial" w:hAnsi="Arial"/>
          <w:i/>
          <w:spacing w:val="39"/>
          <w:sz w:val="20"/>
        </w:rPr>
        <w:t> </w:t>
      </w:r>
      <w:r>
        <w:rPr>
          <w:rFonts w:ascii="Arial" w:hAnsi="Arial"/>
          <w:i/>
          <w:sz w:val="20"/>
        </w:rPr>
        <w:t>11</w:t>
      </w:r>
      <w:r>
        <w:rPr>
          <w:rFonts w:ascii="Arial" w:hAnsi="Arial"/>
          <w:i/>
          <w:spacing w:val="40"/>
          <w:sz w:val="20"/>
        </w:rPr>
        <w:t> </w:t>
      </w:r>
      <w:r>
        <w:rPr>
          <w:rFonts w:ascii="Arial" w:hAnsi="Arial"/>
          <w:i/>
          <w:sz w:val="20"/>
        </w:rPr>
        <w:t>DE</w:t>
      </w:r>
      <w:r>
        <w:rPr>
          <w:rFonts w:ascii="Arial" w:hAnsi="Arial"/>
          <w:i/>
          <w:spacing w:val="38"/>
          <w:sz w:val="20"/>
        </w:rPr>
        <w:t> </w:t>
      </w:r>
      <w:r>
        <w:rPr>
          <w:rFonts w:ascii="Arial" w:hAnsi="Arial"/>
          <w:i/>
          <w:sz w:val="20"/>
        </w:rPr>
        <w:t>JUNIO</w:t>
      </w:r>
      <w:r>
        <w:rPr>
          <w:rFonts w:ascii="Arial" w:hAnsi="Arial"/>
          <w:i/>
          <w:spacing w:val="40"/>
          <w:sz w:val="20"/>
        </w:rPr>
        <w:t> </w:t>
      </w:r>
      <w:r>
        <w:rPr>
          <w:rFonts w:ascii="Arial" w:hAnsi="Arial"/>
          <w:i/>
          <w:sz w:val="20"/>
        </w:rPr>
        <w:t>DE </w:t>
      </w:r>
      <w:r>
        <w:rPr>
          <w:rFonts w:ascii="Arial" w:hAnsi="Arial"/>
          <w:i/>
          <w:spacing w:val="-2"/>
          <w:sz w:val="20"/>
        </w:rPr>
        <w:t>2026.</w:t>
      </w:r>
    </w:p>
    <w:p>
      <w:pPr>
        <w:spacing w:before="226"/>
        <w:ind w:left="1416" w:right="0" w:firstLine="0"/>
        <w:jc w:val="left"/>
        <w:rPr>
          <w:rFonts w:ascii="Arial" w:hAnsi="Arial"/>
          <w:i/>
          <w:sz w:val="20"/>
        </w:rPr>
      </w:pPr>
      <w:r>
        <w:rPr>
          <w:rFonts w:ascii="Arial" w:hAnsi="Arial"/>
          <w:i/>
          <w:sz w:val="20"/>
        </w:rPr>
        <w:t>Ley</w:t>
      </w:r>
      <w:r>
        <w:rPr>
          <w:rFonts w:ascii="Arial" w:hAnsi="Arial"/>
          <w:i/>
          <w:spacing w:val="-5"/>
          <w:sz w:val="20"/>
        </w:rPr>
        <w:t> </w:t>
      </w:r>
      <w:r>
        <w:rPr>
          <w:rFonts w:ascii="Arial" w:hAnsi="Arial"/>
          <w:i/>
          <w:sz w:val="20"/>
        </w:rPr>
        <w:t>publicada</w:t>
      </w:r>
      <w:r>
        <w:rPr>
          <w:rFonts w:ascii="Arial" w:hAnsi="Arial"/>
          <w:i/>
          <w:spacing w:val="-5"/>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5"/>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2"/>
          <w:sz w:val="20"/>
        </w:rPr>
        <w:t> </w:t>
      </w:r>
      <w:r>
        <w:rPr>
          <w:rFonts w:ascii="Arial" w:hAnsi="Arial"/>
          <w:i/>
          <w:sz w:val="20"/>
        </w:rPr>
        <w:t>el</w:t>
      </w:r>
      <w:r>
        <w:rPr>
          <w:rFonts w:ascii="Arial" w:hAnsi="Arial"/>
          <w:i/>
          <w:spacing w:val="-5"/>
          <w:sz w:val="20"/>
        </w:rPr>
        <w:t> </w:t>
      </w:r>
      <w:r>
        <w:rPr>
          <w:rFonts w:ascii="Arial" w:hAnsi="Arial"/>
          <w:i/>
          <w:sz w:val="20"/>
        </w:rPr>
        <w:t>12</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octubre</w:t>
      </w:r>
      <w:r>
        <w:rPr>
          <w:rFonts w:ascii="Arial" w:hAnsi="Arial"/>
          <w:i/>
          <w:spacing w:val="-9"/>
          <w:sz w:val="20"/>
        </w:rPr>
        <w:t> </w:t>
      </w:r>
      <w:r>
        <w:rPr>
          <w:rFonts w:ascii="Arial" w:hAnsi="Arial"/>
          <w:i/>
          <w:sz w:val="20"/>
        </w:rPr>
        <w:t>de</w:t>
      </w:r>
      <w:r>
        <w:rPr>
          <w:rFonts w:ascii="Arial" w:hAnsi="Arial"/>
          <w:i/>
          <w:spacing w:val="-5"/>
          <w:sz w:val="20"/>
        </w:rPr>
        <w:t> </w:t>
      </w:r>
      <w:r>
        <w:rPr>
          <w:rFonts w:ascii="Arial" w:hAnsi="Arial"/>
          <w:i/>
          <w:spacing w:val="-2"/>
          <w:sz w:val="20"/>
        </w:rPr>
        <w:t>2015.</w:t>
      </w:r>
    </w:p>
    <w:p>
      <w:pPr>
        <w:pStyle w:val="BodyText"/>
        <w:rPr>
          <w:rFonts w:ascii="Arial"/>
          <w:i/>
        </w:rPr>
      </w:pPr>
    </w:p>
    <w:p>
      <w:pPr>
        <w:pStyle w:val="BodyText"/>
        <w:spacing w:before="1"/>
        <w:rPr>
          <w:rFonts w:ascii="Arial"/>
          <w:i/>
        </w:rPr>
      </w:pPr>
    </w:p>
    <w:p>
      <w:pPr>
        <w:spacing w:before="0"/>
        <w:ind w:left="3934" w:right="3932" w:firstLine="0"/>
        <w:jc w:val="center"/>
        <w:rPr>
          <w:rFonts w:ascii="Arial"/>
          <w:b/>
          <w:sz w:val="20"/>
        </w:rPr>
      </w:pPr>
      <w:r>
        <w:rPr>
          <w:rFonts w:ascii="Arial"/>
          <w:b/>
          <w:sz w:val="20"/>
        </w:rPr>
        <w:t>GOBIERNO</w:t>
      </w:r>
      <w:r>
        <w:rPr>
          <w:rFonts w:ascii="Arial"/>
          <w:b/>
          <w:spacing w:val="-9"/>
          <w:sz w:val="20"/>
        </w:rPr>
        <w:t> </w:t>
      </w:r>
      <w:r>
        <w:rPr>
          <w:rFonts w:ascii="Arial"/>
          <w:b/>
          <w:sz w:val="20"/>
        </w:rPr>
        <w:t>DEL</w:t>
      </w:r>
      <w:r>
        <w:rPr>
          <w:rFonts w:ascii="Arial"/>
          <w:b/>
          <w:spacing w:val="-9"/>
          <w:sz w:val="20"/>
        </w:rPr>
        <w:t> </w:t>
      </w:r>
      <w:r>
        <w:rPr>
          <w:rFonts w:ascii="Arial"/>
          <w:b/>
          <w:sz w:val="20"/>
        </w:rPr>
        <w:t>ESTADO</w:t>
      </w:r>
      <w:r>
        <w:rPr>
          <w:rFonts w:ascii="Arial"/>
          <w:b/>
          <w:spacing w:val="-9"/>
          <w:sz w:val="20"/>
        </w:rPr>
        <w:t> </w:t>
      </w:r>
      <w:r>
        <w:rPr>
          <w:rFonts w:ascii="Arial"/>
          <w:b/>
          <w:sz w:val="20"/>
        </w:rPr>
        <w:t>DE</w:t>
      </w:r>
      <w:r>
        <w:rPr>
          <w:rFonts w:ascii="Arial"/>
          <w:b/>
          <w:spacing w:val="-6"/>
          <w:sz w:val="20"/>
        </w:rPr>
        <w:t> </w:t>
      </w:r>
      <w:r>
        <w:rPr>
          <w:rFonts w:ascii="Arial"/>
          <w:b/>
          <w:sz w:val="20"/>
        </w:rPr>
        <w:t>HIDALGO PODER EJECUTIVO</w:t>
      </w:r>
    </w:p>
    <w:p>
      <w:pPr>
        <w:pStyle w:val="BodyText"/>
        <w:spacing w:before="2"/>
        <w:rPr>
          <w:rFonts w:ascii="Arial"/>
          <w:b/>
        </w:rPr>
      </w:pPr>
    </w:p>
    <w:p>
      <w:pPr>
        <w:spacing w:before="0"/>
        <w:ind w:left="1416" w:right="1326" w:firstLine="0"/>
        <w:jc w:val="left"/>
        <w:rPr>
          <w:rFonts w:ascii="Arial" w:hAnsi="Arial"/>
          <w:b/>
          <w:sz w:val="20"/>
        </w:rPr>
      </w:pPr>
      <w:r>
        <w:rPr>
          <w:rFonts w:ascii="Arial" w:hAnsi="Arial"/>
          <w:b/>
          <w:sz w:val="20"/>
        </w:rPr>
        <w:t>JOSÉ</w:t>
      </w:r>
      <w:r>
        <w:rPr>
          <w:rFonts w:ascii="Arial" w:hAnsi="Arial"/>
          <w:b/>
          <w:spacing w:val="40"/>
          <w:sz w:val="20"/>
        </w:rPr>
        <w:t> </w:t>
      </w:r>
      <w:r>
        <w:rPr>
          <w:rFonts w:ascii="Arial" w:hAnsi="Arial"/>
          <w:b/>
          <w:sz w:val="20"/>
        </w:rPr>
        <w:t>FRANCISCO</w:t>
      </w:r>
      <w:r>
        <w:rPr>
          <w:rFonts w:ascii="Arial" w:hAnsi="Arial"/>
          <w:b/>
          <w:spacing w:val="40"/>
          <w:sz w:val="20"/>
        </w:rPr>
        <w:t> </w:t>
      </w:r>
      <w:r>
        <w:rPr>
          <w:rFonts w:ascii="Arial" w:hAnsi="Arial"/>
          <w:b/>
          <w:sz w:val="20"/>
        </w:rPr>
        <w:t>OLVERA</w:t>
      </w:r>
      <w:r>
        <w:rPr>
          <w:rFonts w:ascii="Arial" w:hAnsi="Arial"/>
          <w:b/>
          <w:spacing w:val="40"/>
          <w:sz w:val="20"/>
        </w:rPr>
        <w:t> </w:t>
      </w:r>
      <w:r>
        <w:rPr>
          <w:rFonts w:ascii="Arial" w:hAnsi="Arial"/>
          <w:b/>
          <w:sz w:val="20"/>
        </w:rPr>
        <w:t>RUIZ,</w:t>
      </w:r>
      <w:r>
        <w:rPr>
          <w:rFonts w:ascii="Arial" w:hAnsi="Arial"/>
          <w:b/>
          <w:spacing w:val="40"/>
          <w:sz w:val="20"/>
        </w:rPr>
        <w:t> </w:t>
      </w:r>
      <w:r>
        <w:rPr>
          <w:rFonts w:ascii="Arial" w:hAnsi="Arial"/>
          <w:b/>
          <w:sz w:val="20"/>
        </w:rPr>
        <w:t>GOBERNADOR</w:t>
      </w:r>
      <w:r>
        <w:rPr>
          <w:rFonts w:ascii="Arial" w:hAnsi="Arial"/>
          <w:b/>
          <w:spacing w:val="40"/>
          <w:sz w:val="20"/>
        </w:rPr>
        <w:t> </w:t>
      </w:r>
      <w:r>
        <w:rPr>
          <w:rFonts w:ascii="Arial" w:hAnsi="Arial"/>
          <w:b/>
          <w:sz w:val="20"/>
        </w:rPr>
        <w:t>CONSTITUCIONAL</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w:t>
      </w:r>
      <w:r>
        <w:rPr>
          <w:rFonts w:ascii="Arial" w:hAnsi="Arial"/>
          <w:b/>
          <w:spacing w:val="40"/>
          <w:sz w:val="20"/>
        </w:rPr>
        <w:t> </w:t>
      </w:r>
      <w:r>
        <w:rPr>
          <w:rFonts w:ascii="Arial" w:hAnsi="Arial"/>
          <w:b/>
          <w:sz w:val="20"/>
        </w:rPr>
        <w:t>SOBERANO DE HIDALGO, A SUS HABITANTES SABED:</w:t>
      </w:r>
    </w:p>
    <w:p>
      <w:pPr>
        <w:pStyle w:val="BodyText"/>
        <w:spacing w:before="1"/>
        <w:rPr>
          <w:rFonts w:ascii="Arial"/>
          <w:b/>
        </w:rPr>
      </w:pPr>
    </w:p>
    <w:p>
      <w:pPr>
        <w:spacing w:before="0"/>
        <w:ind w:left="1416" w:right="1326" w:firstLine="0"/>
        <w:jc w:val="left"/>
        <w:rPr>
          <w:rFonts w:ascii="Arial" w:hAnsi="Arial"/>
          <w:b/>
          <w:sz w:val="20"/>
        </w:rPr>
      </w:pPr>
      <w:r>
        <w:rPr>
          <w:rFonts w:ascii="Arial" w:hAnsi="Arial"/>
          <w:b/>
          <w:sz w:val="20"/>
        </w:rPr>
        <w:t>QUE</w:t>
      </w:r>
      <w:r>
        <w:rPr>
          <w:rFonts w:ascii="Arial" w:hAnsi="Arial"/>
          <w:b/>
          <w:spacing w:val="66"/>
          <w:sz w:val="20"/>
        </w:rPr>
        <w:t> </w:t>
      </w:r>
      <w:r>
        <w:rPr>
          <w:rFonts w:ascii="Arial" w:hAnsi="Arial"/>
          <w:b/>
          <w:sz w:val="20"/>
        </w:rPr>
        <w:t>LA</w:t>
      </w:r>
      <w:r>
        <w:rPr>
          <w:rFonts w:ascii="Arial" w:hAnsi="Arial"/>
          <w:b/>
          <w:spacing w:val="40"/>
          <w:sz w:val="20"/>
        </w:rPr>
        <w:t> </w:t>
      </w:r>
      <w:r>
        <w:rPr>
          <w:rFonts w:ascii="Arial" w:hAnsi="Arial"/>
          <w:b/>
          <w:sz w:val="20"/>
        </w:rPr>
        <w:t>LXII</w:t>
      </w:r>
      <w:r>
        <w:rPr>
          <w:rFonts w:ascii="Arial" w:hAnsi="Arial"/>
          <w:b/>
          <w:spacing w:val="67"/>
          <w:sz w:val="20"/>
        </w:rPr>
        <w:t> </w:t>
      </w:r>
      <w:r>
        <w:rPr>
          <w:rFonts w:ascii="Arial" w:hAnsi="Arial"/>
          <w:b/>
          <w:sz w:val="20"/>
        </w:rPr>
        <w:t>LEGISLATURA</w:t>
      </w:r>
      <w:r>
        <w:rPr>
          <w:rFonts w:ascii="Arial" w:hAnsi="Arial"/>
          <w:b/>
          <w:spacing w:val="40"/>
          <w:sz w:val="20"/>
        </w:rPr>
        <w:t> </w:t>
      </w:r>
      <w:r>
        <w:rPr>
          <w:rFonts w:ascii="Arial" w:hAnsi="Arial"/>
          <w:b/>
          <w:sz w:val="20"/>
        </w:rPr>
        <w:t>DEL</w:t>
      </w:r>
      <w:r>
        <w:rPr>
          <w:rFonts w:ascii="Arial" w:hAnsi="Arial"/>
          <w:b/>
          <w:spacing w:val="68"/>
          <w:sz w:val="20"/>
        </w:rPr>
        <w:t> </w:t>
      </w:r>
      <w:r>
        <w:rPr>
          <w:rFonts w:ascii="Arial" w:hAnsi="Arial"/>
          <w:b/>
          <w:sz w:val="20"/>
        </w:rPr>
        <w:t>H.</w:t>
      </w:r>
      <w:r>
        <w:rPr>
          <w:rFonts w:ascii="Arial" w:hAnsi="Arial"/>
          <w:b/>
          <w:spacing w:val="68"/>
          <w:sz w:val="20"/>
        </w:rPr>
        <w:t> </w:t>
      </w:r>
      <w:r>
        <w:rPr>
          <w:rFonts w:ascii="Arial" w:hAnsi="Arial"/>
          <w:b/>
          <w:sz w:val="20"/>
        </w:rPr>
        <w:t>CONGRESO</w:t>
      </w:r>
      <w:r>
        <w:rPr>
          <w:rFonts w:ascii="Arial" w:hAnsi="Arial"/>
          <w:b/>
          <w:spacing w:val="72"/>
          <w:sz w:val="20"/>
        </w:rPr>
        <w:t> </w:t>
      </w:r>
      <w:r>
        <w:rPr>
          <w:rFonts w:ascii="Arial" w:hAnsi="Arial"/>
          <w:b/>
          <w:sz w:val="20"/>
        </w:rPr>
        <w:t>CONSTITUCIONAL</w:t>
      </w:r>
      <w:r>
        <w:rPr>
          <w:rFonts w:ascii="Arial" w:hAnsi="Arial"/>
          <w:b/>
          <w:spacing w:val="68"/>
          <w:sz w:val="20"/>
        </w:rPr>
        <w:t> </w:t>
      </w:r>
      <w:r>
        <w:rPr>
          <w:rFonts w:ascii="Arial" w:hAnsi="Arial"/>
          <w:b/>
          <w:sz w:val="20"/>
        </w:rPr>
        <w:t>DEL</w:t>
      </w:r>
      <w:r>
        <w:rPr>
          <w:rFonts w:ascii="Arial" w:hAnsi="Arial"/>
          <w:b/>
          <w:spacing w:val="72"/>
          <w:sz w:val="20"/>
        </w:rPr>
        <w:t> </w:t>
      </w:r>
      <w:r>
        <w:rPr>
          <w:rFonts w:ascii="Arial" w:hAnsi="Arial"/>
          <w:b/>
          <w:sz w:val="20"/>
        </w:rPr>
        <w:t>ESTADO</w:t>
      </w:r>
      <w:r>
        <w:rPr>
          <w:rFonts w:ascii="Arial" w:hAnsi="Arial"/>
          <w:b/>
          <w:spacing w:val="67"/>
          <w:sz w:val="20"/>
        </w:rPr>
        <w:t> </w:t>
      </w:r>
      <w:r>
        <w:rPr>
          <w:rFonts w:ascii="Arial" w:hAnsi="Arial"/>
          <w:b/>
          <w:sz w:val="20"/>
        </w:rPr>
        <w:t>LIBRE</w:t>
      </w:r>
      <w:r>
        <w:rPr>
          <w:rFonts w:ascii="Arial" w:hAnsi="Arial"/>
          <w:b/>
          <w:spacing w:val="66"/>
          <w:sz w:val="20"/>
        </w:rPr>
        <w:t> </w:t>
      </w:r>
      <w:r>
        <w:rPr>
          <w:rFonts w:ascii="Arial" w:hAnsi="Arial"/>
          <w:b/>
          <w:sz w:val="20"/>
        </w:rPr>
        <w:t>Y SOBERANO DE HIDALGO, HÁ TENIDO A BIEN DIRIGIRME EL SIGUIENTE:</w:t>
      </w:r>
    </w:p>
    <w:p>
      <w:pPr>
        <w:pStyle w:val="BodyText"/>
        <w:spacing w:before="228"/>
        <w:rPr>
          <w:rFonts w:ascii="Arial"/>
          <w:b/>
        </w:rPr>
      </w:pPr>
    </w:p>
    <w:p>
      <w:pPr>
        <w:spacing w:before="0"/>
        <w:ind w:left="3936" w:right="3932" w:firstLine="0"/>
        <w:jc w:val="center"/>
        <w:rPr>
          <w:rFonts w:ascii="Arial"/>
          <w:b/>
          <w:sz w:val="20"/>
        </w:rPr>
      </w:pPr>
      <w:r>
        <w:rPr>
          <w:rFonts w:ascii="Arial"/>
          <w:b/>
          <w:sz w:val="20"/>
        </w:rPr>
        <w:t>DECRETO</w:t>
      </w:r>
      <w:r>
        <w:rPr>
          <w:rFonts w:ascii="Arial"/>
          <w:b/>
          <w:spacing w:val="-7"/>
          <w:sz w:val="20"/>
        </w:rPr>
        <w:t> </w:t>
      </w:r>
      <w:r>
        <w:rPr>
          <w:rFonts w:ascii="Arial"/>
          <w:b/>
          <w:sz w:val="20"/>
        </w:rPr>
        <w:t>NUM.</w:t>
      </w:r>
      <w:r>
        <w:rPr>
          <w:rFonts w:ascii="Arial"/>
          <w:b/>
          <w:spacing w:val="-6"/>
          <w:sz w:val="20"/>
        </w:rPr>
        <w:t> </w:t>
      </w:r>
      <w:r>
        <w:rPr>
          <w:rFonts w:ascii="Arial"/>
          <w:b/>
          <w:spacing w:val="-5"/>
          <w:sz w:val="20"/>
        </w:rPr>
        <w:t>453</w:t>
      </w:r>
    </w:p>
    <w:p>
      <w:pPr>
        <w:pStyle w:val="BodyText"/>
        <w:rPr>
          <w:rFonts w:ascii="Arial"/>
          <w:b/>
        </w:rPr>
      </w:pPr>
    </w:p>
    <w:p>
      <w:pPr>
        <w:spacing w:before="1"/>
        <w:ind w:left="1416" w:right="1326" w:firstLine="0"/>
        <w:jc w:val="left"/>
        <w:rPr>
          <w:rFonts w:ascii="Arial" w:hAnsi="Arial"/>
          <w:b/>
          <w:sz w:val="20"/>
        </w:rPr>
      </w:pPr>
      <w:r>
        <w:rPr>
          <w:rFonts w:ascii="Arial" w:hAnsi="Arial"/>
          <w:b/>
          <w:sz w:val="20"/>
        </w:rPr>
        <w:t>QUE CONTIENE LA LEY DE</w:t>
      </w:r>
      <w:r>
        <w:rPr>
          <w:rFonts w:ascii="Arial" w:hAnsi="Arial"/>
          <w:b/>
          <w:spacing w:val="-1"/>
          <w:sz w:val="20"/>
        </w:rPr>
        <w:t> </w:t>
      </w:r>
      <w:r>
        <w:rPr>
          <w:rFonts w:ascii="Arial" w:hAnsi="Arial"/>
          <w:b/>
          <w:sz w:val="20"/>
        </w:rPr>
        <w:t>ENTREGA RECEPCIÓN DE LOS RECURSOS</w:t>
      </w:r>
      <w:r>
        <w:rPr>
          <w:rFonts w:ascii="Arial" w:hAnsi="Arial"/>
          <w:b/>
          <w:spacing w:val="-1"/>
          <w:sz w:val="20"/>
        </w:rPr>
        <w:t> </w:t>
      </w:r>
      <w:r>
        <w:rPr>
          <w:rFonts w:ascii="Arial" w:hAnsi="Arial"/>
          <w:b/>
          <w:sz w:val="20"/>
        </w:rPr>
        <w:t>PÚBLICOS</w:t>
      </w:r>
      <w:r>
        <w:rPr>
          <w:rFonts w:ascii="Arial" w:hAnsi="Arial"/>
          <w:b/>
          <w:spacing w:val="-1"/>
          <w:sz w:val="20"/>
        </w:rPr>
        <w:t> </w:t>
      </w:r>
      <w:r>
        <w:rPr>
          <w:rFonts w:ascii="Arial" w:hAnsi="Arial"/>
          <w:b/>
          <w:sz w:val="20"/>
        </w:rPr>
        <w:t>DEL ESTADO DE HIDALGO.</w:t>
      </w:r>
    </w:p>
    <w:p>
      <w:pPr>
        <w:pStyle w:val="BodyText"/>
        <w:spacing w:before="1"/>
        <w:rPr>
          <w:rFonts w:ascii="Arial"/>
          <w:b/>
        </w:rPr>
      </w:pPr>
    </w:p>
    <w:p>
      <w:pPr>
        <w:pStyle w:val="BodyText"/>
        <w:ind w:left="1416" w:right="1480"/>
        <w:jc w:val="both"/>
        <w:rPr>
          <w:rFonts w:ascii="Arial" w:hAnsi="Arial"/>
          <w:b/>
        </w:rPr>
      </w:pPr>
      <w:r>
        <w:rPr/>
        <w:t>El Congreso del Estado Libre y Soberano de Hidalgo, en uso de las facultades que le confieren los Artículos 56 fracciones I y II de la Constitución Política del Estado de Hidalgo;</w:t>
      </w:r>
      <w:r>
        <w:rPr>
          <w:spacing w:val="79"/>
        </w:rPr>
        <w:t> </w:t>
      </w:r>
      <w:r>
        <w:rPr>
          <w:rFonts w:ascii="Arial" w:hAnsi="Arial"/>
          <w:b/>
        </w:rPr>
        <w:t>D E C R E T A:</w:t>
      </w:r>
    </w:p>
    <w:p>
      <w:pPr>
        <w:pStyle w:val="BodyText"/>
        <w:rPr>
          <w:rFonts w:ascii="Arial"/>
          <w:b/>
        </w:rPr>
      </w:pPr>
    </w:p>
    <w:p>
      <w:pPr>
        <w:pStyle w:val="BodyText"/>
        <w:spacing w:before="2"/>
        <w:rPr>
          <w:rFonts w:ascii="Arial"/>
          <w:b/>
        </w:rPr>
      </w:pPr>
    </w:p>
    <w:p>
      <w:pPr>
        <w:spacing w:before="0"/>
        <w:ind w:left="3937" w:right="3932" w:firstLine="0"/>
        <w:jc w:val="center"/>
        <w:rPr>
          <w:rFonts w:ascii="Arial"/>
          <w:b/>
          <w:sz w:val="20"/>
        </w:rPr>
      </w:pPr>
      <w:r>
        <w:rPr>
          <w:rFonts w:ascii="Arial"/>
          <w:b/>
          <w:spacing w:val="-2"/>
          <w:sz w:val="20"/>
        </w:rPr>
        <w:t>ANTECEDENTES</w:t>
      </w:r>
    </w:p>
    <w:p>
      <w:pPr>
        <w:spacing w:before="226"/>
        <w:ind w:left="1416" w:right="1410" w:firstLine="0"/>
        <w:jc w:val="both"/>
        <w:rPr>
          <w:rFonts w:ascii="Arial" w:hAnsi="Arial"/>
          <w:b/>
          <w:sz w:val="20"/>
        </w:rPr>
      </w:pPr>
      <w:r>
        <w:rPr>
          <w:rFonts w:ascii="Arial" w:hAnsi="Arial"/>
          <w:b/>
          <w:sz w:val="20"/>
        </w:rPr>
        <w:t>PRIMERO.- </w:t>
      </w:r>
      <w:r>
        <w:rPr>
          <w:sz w:val="20"/>
        </w:rPr>
        <w:t>En sesión ordinaria de fecha 22 de mayo del año 2014, por instrucciones de la Presidencia</w:t>
      </w:r>
      <w:r>
        <w:rPr>
          <w:spacing w:val="40"/>
          <w:sz w:val="20"/>
        </w:rPr>
        <w:t> </w:t>
      </w:r>
      <w:r>
        <w:rPr>
          <w:sz w:val="20"/>
        </w:rPr>
        <w:t>de la Directiva,</w:t>
      </w:r>
      <w:r>
        <w:rPr>
          <w:spacing w:val="13"/>
          <w:sz w:val="20"/>
        </w:rPr>
        <w:t> </w:t>
      </w:r>
      <w:r>
        <w:rPr>
          <w:sz w:val="20"/>
        </w:rPr>
        <w:t>nos fue turnada la </w:t>
      </w:r>
      <w:r>
        <w:rPr>
          <w:rFonts w:ascii="Arial" w:hAnsi="Arial"/>
          <w:b/>
          <w:sz w:val="20"/>
        </w:rPr>
        <w:t>Iniciativa de Ley de Entrega-Recepción para el Estado de Hidalgo</w:t>
      </w:r>
      <w:r>
        <w:rPr>
          <w:rFonts w:ascii="Arial" w:hAnsi="Arial"/>
          <w:b/>
          <w:spacing w:val="40"/>
          <w:sz w:val="20"/>
        </w:rPr>
        <w:t> </w:t>
      </w:r>
      <w:r>
        <w:rPr>
          <w:rFonts w:ascii="Arial" w:hAnsi="Arial"/>
          <w:b/>
          <w:sz w:val="20"/>
        </w:rPr>
        <w:t>y sus Municipios, </w:t>
      </w:r>
      <w:r>
        <w:rPr>
          <w:sz w:val="20"/>
        </w:rPr>
        <w:t>presentada por el Diputado Guillermo Bernardo Galland Guerrero, integrante del</w:t>
      </w:r>
      <w:r>
        <w:rPr>
          <w:spacing w:val="40"/>
          <w:sz w:val="20"/>
        </w:rPr>
        <w:t> </w:t>
      </w:r>
      <w:r>
        <w:rPr>
          <w:sz w:val="20"/>
        </w:rPr>
        <w:t>Grupo Legislativo del Partido Acción Nacional, registrándose en el Libro de Gobierno Comisión que suscribe, con el número </w:t>
      </w:r>
      <w:r>
        <w:rPr>
          <w:rFonts w:ascii="Arial" w:hAnsi="Arial"/>
          <w:b/>
          <w:sz w:val="20"/>
        </w:rPr>
        <w:t>73/2014.</w:t>
      </w:r>
    </w:p>
    <w:p>
      <w:pPr>
        <w:pStyle w:val="BodyText"/>
        <w:spacing w:before="3"/>
        <w:rPr>
          <w:rFonts w:ascii="Arial"/>
          <w:b/>
        </w:rPr>
      </w:pPr>
    </w:p>
    <w:p>
      <w:pPr>
        <w:spacing w:before="0"/>
        <w:ind w:left="1416" w:right="1411" w:firstLine="0"/>
        <w:jc w:val="both"/>
        <w:rPr>
          <w:sz w:val="20"/>
        </w:rPr>
      </w:pPr>
      <w:r>
        <w:rPr>
          <w:rFonts w:ascii="Arial" w:hAnsi="Arial"/>
          <w:b/>
          <w:sz w:val="20"/>
        </w:rPr>
        <w:t>SEGUNDO.- </w:t>
      </w:r>
      <w:r>
        <w:rPr>
          <w:sz w:val="20"/>
        </w:rPr>
        <w:t>En Sesión de la Diputación Permanente de fecha 12 de agosto del año en curso, por instrucciones de la Presidencia de la Directiva, nos fue turnada la </w:t>
      </w:r>
      <w:r>
        <w:rPr>
          <w:rFonts w:ascii="Arial" w:hAnsi="Arial"/>
          <w:b/>
          <w:sz w:val="20"/>
        </w:rPr>
        <w:t>Iniciativa</w:t>
      </w:r>
      <w:r>
        <w:rPr>
          <w:rFonts w:ascii="Arial" w:hAnsi="Arial"/>
          <w:b/>
          <w:spacing w:val="-1"/>
          <w:sz w:val="20"/>
        </w:rPr>
        <w:t> </w:t>
      </w:r>
      <w:r>
        <w:rPr>
          <w:rFonts w:ascii="Arial" w:hAnsi="Arial"/>
          <w:b/>
          <w:sz w:val="20"/>
        </w:rPr>
        <w:t>de Decreto que contiene</w:t>
      </w:r>
      <w:r>
        <w:rPr>
          <w:rFonts w:ascii="Arial" w:hAnsi="Arial"/>
          <w:b/>
          <w:spacing w:val="-1"/>
          <w:sz w:val="20"/>
        </w:rPr>
        <w:t> </w:t>
      </w:r>
      <w:r>
        <w:rPr>
          <w:rFonts w:ascii="Arial" w:hAnsi="Arial"/>
          <w:b/>
          <w:sz w:val="20"/>
        </w:rPr>
        <w:t>la Ley de Entrega Recepción de los Recursos Públicos del Estado de Hidalgo, </w:t>
      </w:r>
      <w:r>
        <w:rPr>
          <w:sz w:val="20"/>
        </w:rPr>
        <w:t>presentada por el Lic. José Francisco Olvera Ruiz, Titular del Poder Ejecutivo del Estado.</w:t>
      </w:r>
    </w:p>
    <w:p>
      <w:pPr>
        <w:pStyle w:val="BodyText"/>
        <w:spacing w:before="228"/>
        <w:ind w:left="1416" w:right="1417"/>
        <w:jc w:val="both"/>
      </w:pPr>
      <w:r>
        <w:rPr>
          <w:rFonts w:ascii="Arial" w:hAnsi="Arial"/>
          <w:b/>
        </w:rPr>
        <w:t>TERCERO.- </w:t>
      </w:r>
      <w:r>
        <w:rPr/>
        <w:t>El</w:t>
      </w:r>
      <w:r>
        <w:rPr>
          <w:spacing w:val="-2"/>
        </w:rPr>
        <w:t> </w:t>
      </w:r>
      <w:r>
        <w:rPr/>
        <w:t>asunto</w:t>
      </w:r>
      <w:r>
        <w:rPr>
          <w:spacing w:val="-2"/>
        </w:rPr>
        <w:t> </w:t>
      </w:r>
      <w:r>
        <w:rPr/>
        <w:t>de</w:t>
      </w:r>
      <w:r>
        <w:rPr>
          <w:spacing w:val="-2"/>
        </w:rPr>
        <w:t> </w:t>
      </w:r>
      <w:r>
        <w:rPr/>
        <w:t>cuenta, se</w:t>
      </w:r>
      <w:r>
        <w:rPr>
          <w:spacing w:val="-2"/>
        </w:rPr>
        <w:t> </w:t>
      </w:r>
      <w:r>
        <w:rPr/>
        <w:t>registró</w:t>
      </w:r>
      <w:r>
        <w:rPr>
          <w:spacing w:val="-2"/>
        </w:rPr>
        <w:t> </w:t>
      </w:r>
      <w:r>
        <w:rPr/>
        <w:t>en</w:t>
      </w:r>
      <w:r>
        <w:rPr>
          <w:spacing w:val="-2"/>
        </w:rPr>
        <w:t> </w:t>
      </w:r>
      <w:r>
        <w:rPr/>
        <w:t>el</w:t>
      </w:r>
      <w:r>
        <w:rPr>
          <w:spacing w:val="-2"/>
        </w:rPr>
        <w:t> </w:t>
      </w:r>
      <w:r>
        <w:rPr/>
        <w:t>Libro</w:t>
      </w:r>
      <w:r>
        <w:rPr>
          <w:spacing w:val="-2"/>
        </w:rPr>
        <w:t> </w:t>
      </w:r>
      <w:r>
        <w:rPr/>
        <w:t>de</w:t>
      </w:r>
      <w:r>
        <w:rPr>
          <w:spacing w:val="-2"/>
        </w:rPr>
        <w:t> </w:t>
      </w:r>
      <w:r>
        <w:rPr/>
        <w:t>Gobierno</w:t>
      </w:r>
      <w:r>
        <w:rPr>
          <w:spacing w:val="-2"/>
        </w:rPr>
        <w:t> </w:t>
      </w:r>
      <w:r>
        <w:rPr/>
        <w:t>de</w:t>
      </w:r>
      <w:r>
        <w:rPr>
          <w:spacing w:val="-2"/>
        </w:rPr>
        <w:t> </w:t>
      </w:r>
      <w:r>
        <w:rPr/>
        <w:t>la</w:t>
      </w:r>
      <w:r>
        <w:rPr>
          <w:spacing w:val="-2"/>
        </w:rPr>
        <w:t> </w:t>
      </w:r>
      <w:r>
        <w:rPr/>
        <w:t>Primera</w:t>
      </w:r>
      <w:r>
        <w:rPr>
          <w:spacing w:val="-2"/>
        </w:rPr>
        <w:t> </w:t>
      </w:r>
      <w:r>
        <w:rPr/>
        <w:t>Comisión</w:t>
      </w:r>
      <w:r>
        <w:rPr>
          <w:spacing w:val="-2"/>
        </w:rPr>
        <w:t> </w:t>
      </w:r>
      <w:r>
        <w:rPr/>
        <w:t>Permanente de Legislación y Puntos Constitucionales, con el número </w:t>
      </w:r>
      <w:r>
        <w:rPr>
          <w:rFonts w:ascii="Arial" w:hAnsi="Arial"/>
          <w:b/>
        </w:rPr>
        <w:t>211/2015</w:t>
      </w:r>
      <w:r>
        <w:rPr/>
        <w:t>.</w:t>
      </w:r>
    </w:p>
    <w:p>
      <w:pPr>
        <w:pStyle w:val="BodyText"/>
        <w:spacing w:before="1"/>
      </w:pPr>
    </w:p>
    <w:p>
      <w:pPr>
        <w:pStyle w:val="BodyText"/>
        <w:ind w:left="1416" w:right="1412"/>
        <w:jc w:val="both"/>
      </w:pPr>
      <w:r>
        <w:rPr>
          <w:rFonts w:ascii="Arial" w:hAnsi="Arial"/>
          <w:b/>
        </w:rPr>
        <w:t>CUARTO.- </w:t>
      </w:r>
      <w:r>
        <w:rPr/>
        <w:t>Que derivado del análisis de las Iniciativas de cuenta, quienes integramos la Primera</w:t>
      </w:r>
      <w:r>
        <w:rPr>
          <w:spacing w:val="40"/>
        </w:rPr>
        <w:t> </w:t>
      </w:r>
      <w:r>
        <w:rPr/>
        <w:t>Comisión Permanente de Legislación y Puntos Constitucionales, coincidimos en que por tratarse de Iniciativas en un mismo sentido y en referencia a un mismo ordenamiento, se determine realizar un solo </w:t>
      </w:r>
      <w:r>
        <w:rPr>
          <w:spacing w:val="-2"/>
        </w:rPr>
        <w:t>Dictamen.</w:t>
      </w:r>
    </w:p>
    <w:p>
      <w:pPr>
        <w:pStyle w:val="BodyText"/>
        <w:spacing w:before="2"/>
      </w:pPr>
    </w:p>
    <w:p>
      <w:pPr>
        <w:pStyle w:val="BodyText"/>
        <w:spacing w:before="1"/>
        <w:ind w:left="1416" w:right="1411"/>
        <w:jc w:val="both"/>
      </w:pPr>
      <w:r>
        <w:rPr/>
        <w:t>En tal sentido, es de referir que la primer Iniciativa presentada ante esta Soberanía, constituye</w:t>
      </w:r>
      <w:r>
        <w:rPr>
          <w:spacing w:val="40"/>
        </w:rPr>
        <w:t> </w:t>
      </w:r>
      <w:r>
        <w:rPr/>
        <w:t>un elemento esencial que da</w:t>
      </w:r>
      <w:r>
        <w:rPr>
          <w:spacing w:val="-3"/>
        </w:rPr>
        <w:t> </w:t>
      </w:r>
      <w:r>
        <w:rPr/>
        <w:t>origen a</w:t>
      </w:r>
      <w:r>
        <w:rPr>
          <w:spacing w:val="-3"/>
        </w:rPr>
        <w:t> </w:t>
      </w:r>
      <w:r>
        <w:rPr/>
        <w:t>la integración y</w:t>
      </w:r>
      <w:r>
        <w:rPr>
          <w:spacing w:val="-2"/>
        </w:rPr>
        <w:t> </w:t>
      </w:r>
      <w:r>
        <w:rPr/>
        <w:t>conformación de</w:t>
      </w:r>
      <w:r>
        <w:rPr>
          <w:spacing w:val="-3"/>
        </w:rPr>
        <w:t> </w:t>
      </w:r>
      <w:r>
        <w:rPr/>
        <w:t>un documento</w:t>
      </w:r>
      <w:r>
        <w:rPr>
          <w:spacing w:val="-3"/>
        </w:rPr>
        <w:t> </w:t>
      </w:r>
      <w:r>
        <w:rPr/>
        <w:t>actualizado y</w:t>
      </w:r>
      <w:r>
        <w:rPr>
          <w:spacing w:val="-2"/>
        </w:rPr>
        <w:t> </w:t>
      </w:r>
      <w:r>
        <w:rPr/>
        <w:t>acorde</w:t>
      </w:r>
      <w:r>
        <w:rPr>
          <w:spacing w:val="-3"/>
        </w:rPr>
        <w:t> </w:t>
      </w:r>
      <w:r>
        <w:rPr/>
        <w:t>a las necesidades y requerimientos que la realidad jurídica y política que así lo imponen.</w:t>
      </w:r>
    </w:p>
    <w:p>
      <w:pPr>
        <w:pStyle w:val="BodyText"/>
        <w:spacing w:before="227"/>
        <w:ind w:left="1416"/>
        <w:jc w:val="both"/>
      </w:pPr>
      <w:r>
        <w:rPr/>
        <w:t>Por</w:t>
      </w:r>
      <w:r>
        <w:rPr>
          <w:spacing w:val="-3"/>
        </w:rPr>
        <w:t> </w:t>
      </w:r>
      <w:r>
        <w:rPr/>
        <w:t>lo</w:t>
      </w:r>
      <w:r>
        <w:rPr>
          <w:spacing w:val="-4"/>
        </w:rPr>
        <w:t> </w:t>
      </w:r>
      <w:r>
        <w:rPr/>
        <w:t>que, en</w:t>
      </w:r>
      <w:r>
        <w:rPr>
          <w:spacing w:val="-4"/>
        </w:rPr>
        <w:t> </w:t>
      </w:r>
      <w:r>
        <w:rPr/>
        <w:t>mérito</w:t>
      </w:r>
      <w:r>
        <w:rPr>
          <w:spacing w:val="-8"/>
        </w:rPr>
        <w:t> </w:t>
      </w:r>
      <w:r>
        <w:rPr/>
        <w:t>de</w:t>
      </w:r>
      <w:r>
        <w:rPr>
          <w:spacing w:val="-4"/>
        </w:rPr>
        <w:t> </w:t>
      </w:r>
      <w:r>
        <w:rPr/>
        <w:t>lo</w:t>
      </w:r>
      <w:r>
        <w:rPr>
          <w:spacing w:val="-3"/>
        </w:rPr>
        <w:t> </w:t>
      </w:r>
      <w:r>
        <w:rPr/>
        <w:t>expuesto;</w:t>
      </w:r>
      <w:r>
        <w:rPr>
          <w:spacing w:val="48"/>
        </w:rPr>
        <w:t> </w:t>
      </w:r>
      <w:r>
        <w:rPr>
          <w:spacing w:val="-10"/>
        </w:rPr>
        <w:t>y</w:t>
      </w:r>
    </w:p>
    <w:p>
      <w:pPr>
        <w:pStyle w:val="BodyText"/>
        <w:spacing w:after="0"/>
        <w:jc w:val="both"/>
        <w:sectPr>
          <w:type w:val="continuous"/>
          <w:pgSz w:w="12250" w:h="15830"/>
          <w:pgMar w:top="0" w:bottom="280" w:left="0" w:right="0"/>
        </w:sectPr>
      </w:pPr>
    </w:p>
    <w:p>
      <w:pPr>
        <w:pStyle w:val="BodyText"/>
        <w:spacing w:before="173"/>
      </w:pPr>
    </w:p>
    <w:p>
      <w:pPr>
        <w:spacing w:before="0"/>
        <w:ind w:left="3940" w:right="3932" w:firstLine="0"/>
        <w:jc w:val="center"/>
        <w:rPr>
          <w:rFonts w:ascii="Arial"/>
          <w:b/>
          <w:sz w:val="20"/>
        </w:rPr>
      </w:pPr>
      <w:r>
        <w:rPr>
          <w:rFonts w:ascii="Arial"/>
          <w:b/>
          <w:spacing w:val="-2"/>
          <w:sz w:val="20"/>
        </w:rPr>
        <w:t>CONSIDERANDO</w:t>
      </w:r>
    </w:p>
    <w:p>
      <w:pPr>
        <w:pStyle w:val="BodyText"/>
        <w:spacing w:before="3"/>
        <w:rPr>
          <w:rFonts w:ascii="Arial"/>
          <w:b/>
        </w:rPr>
      </w:pPr>
    </w:p>
    <w:p>
      <w:pPr>
        <w:pStyle w:val="BodyText"/>
        <w:spacing w:line="237" w:lineRule="auto"/>
        <w:ind w:left="1416" w:right="1417"/>
        <w:jc w:val="both"/>
      </w:pPr>
      <w:r>
        <w:rPr>
          <w:rFonts w:ascii="Arial" w:hAnsi="Arial"/>
          <w:b/>
        </w:rPr>
        <w:t>PRIMERO.- </w:t>
      </w:r>
      <w:r>
        <w:rPr/>
        <w:t>Que la Comisión que suscribe, es competente para conocer sobre el presente asunto, con fundamento en lo dispuesto por los Artículos 2, 75 y 77 fracción II de la Ley Orgánica del Poder </w:t>
      </w:r>
      <w:r>
        <w:rPr>
          <w:spacing w:val="-2"/>
        </w:rPr>
        <w:t>Legislativo.</w:t>
      </w:r>
    </w:p>
    <w:p>
      <w:pPr>
        <w:pStyle w:val="BodyText"/>
        <w:spacing w:before="2"/>
      </w:pPr>
    </w:p>
    <w:p>
      <w:pPr>
        <w:pStyle w:val="BodyText"/>
        <w:ind w:left="1416" w:right="1416"/>
        <w:jc w:val="both"/>
      </w:pPr>
      <w:r>
        <w:rPr>
          <w:rFonts w:ascii="Arial" w:hAnsi="Arial"/>
          <w:b/>
        </w:rPr>
        <w:t>SEGUNDO.- </w:t>
      </w:r>
      <w:r>
        <w:rPr/>
        <w:t>Que los Artículos 47 fracción I y II, de la Constitución Política del Estado de Hidalgo y 124 fracción I y II, de la Ley Orgánica del Poder Legislativo, facultan al Titular del Poder Ejecutivo y a los Diputados, para iniciar Leyes y Decretos, por lo que las Iniciativas que se estudian, reúnen los requisitos establecidos en la Ley.</w:t>
      </w:r>
    </w:p>
    <w:p>
      <w:pPr>
        <w:pStyle w:val="BodyText"/>
        <w:spacing w:before="3"/>
      </w:pPr>
    </w:p>
    <w:p>
      <w:pPr>
        <w:pStyle w:val="BodyText"/>
        <w:ind w:left="1416" w:right="1413"/>
        <w:jc w:val="both"/>
      </w:pPr>
      <w:r>
        <w:rPr>
          <w:rFonts w:ascii="Arial" w:hAnsi="Arial"/>
          <w:b/>
        </w:rPr>
        <w:t>TERCERO.- </w:t>
      </w:r>
      <w:r>
        <w:rPr/>
        <w:t>Que quienes integramos la Primera Comisión Permanente de Legislación y Puntos Constitucionales, coincidimos con lo expresado al referir que de conformidad con lo establecido en la Constitución Política de los Estados Unidos Mexicanos y la Constitución Política del Estado de Hidalgo,</w:t>
      </w:r>
      <w:r>
        <w:rPr>
          <w:spacing w:val="40"/>
        </w:rPr>
        <w:t> </w:t>
      </w:r>
      <w:r>
        <w:rPr/>
        <w:t>es obligación de los servidores públicos rendir cuentas de las acciones realizadas durante su gestión o mandato; asimismo, que a la conclusión de su encargo, se dé un procedimiento de transición</w:t>
      </w:r>
      <w:r>
        <w:rPr>
          <w:spacing w:val="40"/>
        </w:rPr>
        <w:t> </w:t>
      </w:r>
      <w:r>
        <w:rPr/>
        <w:t>transparente y ordenado, que permita dar continuidad a los programas, acciones y obligaciones que le conciernen a la Administración Pública Estatal.</w:t>
      </w:r>
    </w:p>
    <w:p>
      <w:pPr>
        <w:pStyle w:val="BodyText"/>
        <w:spacing w:before="229"/>
        <w:ind w:left="1416" w:right="1413"/>
        <w:jc w:val="both"/>
      </w:pPr>
      <w:r>
        <w:rPr>
          <w:rFonts w:ascii="Arial" w:hAnsi="Arial"/>
          <w:b/>
        </w:rPr>
        <w:t>CUARTO. </w:t>
      </w:r>
      <w:r>
        <w:rPr/>
        <w:t>Que</w:t>
      </w:r>
      <w:r>
        <w:rPr>
          <w:spacing w:val="-3"/>
        </w:rPr>
        <w:t> </w:t>
      </w:r>
      <w:r>
        <w:rPr/>
        <w:t>además, encontramos en el</w:t>
      </w:r>
      <w:r>
        <w:rPr>
          <w:spacing w:val="-3"/>
        </w:rPr>
        <w:t> </w:t>
      </w:r>
      <w:r>
        <w:rPr/>
        <w:t>artículo 47, fracción XXX, de</w:t>
      </w:r>
      <w:r>
        <w:rPr>
          <w:spacing w:val="-3"/>
        </w:rPr>
        <w:t> </w:t>
      </w:r>
      <w:r>
        <w:rPr/>
        <w:t>la Ley de Responsabilidades de los Servidores Públicos para el Estado de Hidalgo, la base legal que fundamenta de manera precisa la obligación de los servidores públicos que al término de sus empleos, cargos o comisiones, cumplan con</w:t>
      </w:r>
      <w:r>
        <w:rPr>
          <w:spacing w:val="40"/>
        </w:rPr>
        <w:t> </w:t>
      </w:r>
      <w:r>
        <w:rPr/>
        <w:t>la entrega del despacho a su cargo en los términos que establezca la ley de la materia.</w:t>
      </w:r>
    </w:p>
    <w:p>
      <w:pPr>
        <w:pStyle w:val="BodyText"/>
        <w:spacing w:before="2"/>
      </w:pPr>
    </w:p>
    <w:p>
      <w:pPr>
        <w:pStyle w:val="BodyText"/>
        <w:ind w:left="1416" w:right="1415"/>
        <w:jc w:val="both"/>
      </w:pPr>
      <w:r>
        <w:rPr>
          <w:rFonts w:ascii="Arial" w:hAnsi="Arial"/>
          <w:b/>
        </w:rPr>
        <w:t>QUINTO.</w:t>
      </w:r>
      <w:r>
        <w:rPr>
          <w:rFonts w:ascii="Arial" w:hAnsi="Arial"/>
          <w:b/>
          <w:spacing w:val="40"/>
        </w:rPr>
        <w:t> </w:t>
      </w:r>
      <w:r>
        <w:rPr/>
        <w:t>Que el Plan Estatal de Desarrollo 2011-2016, establece en su Eje Temático 5.4, denominado “Rendición de Cuentas, Transparencia, Acceso a la Información Pública y Honestidad de los Servidores Públicos”, consolidar una Administración Pública Estatal honesta, eficaz y transparente, fortaleciendo los procesos</w:t>
      </w:r>
      <w:r>
        <w:rPr>
          <w:spacing w:val="-2"/>
        </w:rPr>
        <w:t> </w:t>
      </w:r>
      <w:r>
        <w:rPr/>
        <w:t>de</w:t>
      </w:r>
      <w:r>
        <w:rPr>
          <w:spacing w:val="-3"/>
        </w:rPr>
        <w:t> </w:t>
      </w:r>
      <w:r>
        <w:rPr/>
        <w:t>vigilancia, auditoría</w:t>
      </w:r>
      <w:r>
        <w:rPr>
          <w:spacing w:val="-3"/>
        </w:rPr>
        <w:t> </w:t>
      </w:r>
      <w:r>
        <w:rPr/>
        <w:t>y</w:t>
      </w:r>
      <w:r>
        <w:rPr>
          <w:spacing w:val="-2"/>
        </w:rPr>
        <w:t> </w:t>
      </w:r>
      <w:r>
        <w:rPr/>
        <w:t>verificación</w:t>
      </w:r>
      <w:r>
        <w:rPr>
          <w:spacing w:val="-3"/>
        </w:rPr>
        <w:t> </w:t>
      </w:r>
      <w:r>
        <w:rPr/>
        <w:t>de</w:t>
      </w:r>
      <w:r>
        <w:rPr>
          <w:spacing w:val="-3"/>
        </w:rPr>
        <w:t> </w:t>
      </w:r>
      <w:r>
        <w:rPr/>
        <w:t>los</w:t>
      </w:r>
      <w:r>
        <w:rPr>
          <w:spacing w:val="-2"/>
        </w:rPr>
        <w:t> </w:t>
      </w:r>
      <w:r>
        <w:rPr/>
        <w:t>mecanismos</w:t>
      </w:r>
      <w:r>
        <w:rPr>
          <w:spacing w:val="-2"/>
        </w:rPr>
        <w:t> </w:t>
      </w:r>
      <w:r>
        <w:rPr/>
        <w:t>preventivos</w:t>
      </w:r>
      <w:r>
        <w:rPr>
          <w:spacing w:val="-2"/>
        </w:rPr>
        <w:t> </w:t>
      </w:r>
      <w:r>
        <w:rPr/>
        <w:t>y</w:t>
      </w:r>
      <w:r>
        <w:rPr>
          <w:spacing w:val="-2"/>
        </w:rPr>
        <w:t> </w:t>
      </w:r>
      <w:r>
        <w:rPr/>
        <w:t>programas</w:t>
      </w:r>
      <w:r>
        <w:rPr>
          <w:spacing w:val="-2"/>
        </w:rPr>
        <w:t> </w:t>
      </w:r>
      <w:r>
        <w:rPr/>
        <w:t>de</w:t>
      </w:r>
      <w:r>
        <w:rPr>
          <w:spacing w:val="-3"/>
        </w:rPr>
        <w:t> </w:t>
      </w:r>
      <w:r>
        <w:rPr/>
        <w:t>austeridad, racionalidad, disciplina, eficiencia,</w:t>
      </w:r>
      <w:r>
        <w:rPr>
          <w:spacing w:val="-2"/>
        </w:rPr>
        <w:t> </w:t>
      </w:r>
      <w:r>
        <w:rPr/>
        <w:t>transparencia e</w:t>
      </w:r>
      <w:r>
        <w:rPr>
          <w:spacing w:val="-5"/>
        </w:rPr>
        <w:t> </w:t>
      </w:r>
      <w:r>
        <w:rPr/>
        <w:t>innovación de la</w:t>
      </w:r>
      <w:r>
        <w:rPr>
          <w:spacing w:val="-5"/>
        </w:rPr>
        <w:t> </w:t>
      </w:r>
      <w:r>
        <w:rPr/>
        <w:t>gestión gubernamental,</w:t>
      </w:r>
      <w:r>
        <w:rPr>
          <w:spacing w:val="-2"/>
        </w:rPr>
        <w:t> </w:t>
      </w:r>
      <w:r>
        <w:rPr/>
        <w:t>impulsando la actualización del marco normativo vigente en el Estado.</w:t>
      </w:r>
    </w:p>
    <w:p>
      <w:pPr>
        <w:pStyle w:val="BodyText"/>
        <w:spacing w:before="229"/>
        <w:ind w:left="1416" w:right="1417"/>
        <w:jc w:val="both"/>
      </w:pPr>
      <w:r>
        <w:rPr>
          <w:rFonts w:ascii="Arial" w:hAnsi="Arial"/>
          <w:b/>
        </w:rPr>
        <w:t>SEXTO. </w:t>
      </w:r>
      <w:r>
        <w:rPr/>
        <w:t>Que asimismo</w:t>
      </w:r>
      <w:r>
        <w:rPr>
          <w:rFonts w:ascii="Arial" w:hAnsi="Arial"/>
          <w:b/>
        </w:rPr>
        <w:t>, </w:t>
      </w:r>
      <w:r>
        <w:rPr/>
        <w:t>se realizó un ejercicio de derecho comparado con las legislaciones que existen en la materia en 19 Entidades Federativas, lo que nos permitió enriquecer y fortalecer la iniciativa en </w:t>
      </w:r>
      <w:r>
        <w:rPr>
          <w:spacing w:val="-2"/>
        </w:rPr>
        <w:t>estudio.</w:t>
      </w:r>
    </w:p>
    <w:p>
      <w:pPr>
        <w:pStyle w:val="BodyText"/>
        <w:spacing w:before="2"/>
      </w:pPr>
    </w:p>
    <w:p>
      <w:pPr>
        <w:pStyle w:val="BodyText"/>
        <w:ind w:left="1416" w:right="1414"/>
        <w:jc w:val="both"/>
      </w:pPr>
      <w:r>
        <w:rPr>
          <w:rFonts w:ascii="Arial" w:hAnsi="Arial"/>
          <w:b/>
        </w:rPr>
        <w:t>SÉPTIMO. </w:t>
      </w:r>
      <w:r>
        <w:rPr/>
        <w:t>Que esta Ley significa un paso importante, puesto que la creación de este marco jurídico, en un esfuerzo para transparentar el correcto desempeño de los servidores públicos, va a permitir el establecimiento</w:t>
      </w:r>
      <w:r>
        <w:rPr>
          <w:spacing w:val="-2"/>
        </w:rPr>
        <w:t> </w:t>
      </w:r>
      <w:r>
        <w:rPr/>
        <w:t>de</w:t>
      </w:r>
      <w:r>
        <w:rPr>
          <w:spacing w:val="-2"/>
        </w:rPr>
        <w:t> </w:t>
      </w:r>
      <w:r>
        <w:rPr/>
        <w:t>las</w:t>
      </w:r>
      <w:r>
        <w:rPr>
          <w:spacing w:val="-1"/>
        </w:rPr>
        <w:t> </w:t>
      </w:r>
      <w:r>
        <w:rPr/>
        <w:t>bases</w:t>
      </w:r>
      <w:r>
        <w:rPr>
          <w:spacing w:val="-1"/>
        </w:rPr>
        <w:t> </w:t>
      </w:r>
      <w:r>
        <w:rPr/>
        <w:t>generales</w:t>
      </w:r>
      <w:r>
        <w:rPr>
          <w:spacing w:val="-1"/>
        </w:rPr>
        <w:t> </w:t>
      </w:r>
      <w:r>
        <w:rPr/>
        <w:t>para</w:t>
      </w:r>
      <w:r>
        <w:rPr>
          <w:spacing w:val="-2"/>
        </w:rPr>
        <w:t> </w:t>
      </w:r>
      <w:r>
        <w:rPr/>
        <w:t>que</w:t>
      </w:r>
      <w:r>
        <w:rPr>
          <w:spacing w:val="-2"/>
        </w:rPr>
        <w:t> </w:t>
      </w:r>
      <w:r>
        <w:rPr/>
        <w:t>los</w:t>
      </w:r>
      <w:r>
        <w:rPr>
          <w:spacing w:val="-1"/>
        </w:rPr>
        <w:t> </w:t>
      </w:r>
      <w:r>
        <w:rPr/>
        <w:t>funcionarios</w:t>
      </w:r>
      <w:r>
        <w:rPr>
          <w:spacing w:val="-1"/>
        </w:rPr>
        <w:t> </w:t>
      </w:r>
      <w:r>
        <w:rPr/>
        <w:t>de</w:t>
      </w:r>
      <w:r>
        <w:rPr>
          <w:spacing w:val="-2"/>
        </w:rPr>
        <w:t> </w:t>
      </w:r>
      <w:r>
        <w:rPr/>
        <w:t>la</w:t>
      </w:r>
      <w:r>
        <w:rPr>
          <w:spacing w:val="-2"/>
        </w:rPr>
        <w:t> </w:t>
      </w:r>
      <w:r>
        <w:rPr/>
        <w:t>Administración</w:t>
      </w:r>
      <w:r>
        <w:rPr>
          <w:spacing w:val="-2"/>
        </w:rPr>
        <w:t> </w:t>
      </w:r>
      <w:r>
        <w:rPr/>
        <w:t>Pública</w:t>
      </w:r>
      <w:r>
        <w:rPr>
          <w:spacing w:val="-2"/>
        </w:rPr>
        <w:t> </w:t>
      </w:r>
      <w:r>
        <w:rPr/>
        <w:t>Estatal, los Poderes Ejecutivo, Legislativo y Judicial; así como las administraciones municipales, al término de sus empleos, cargos o comisiones; realicen la entrega a quienes hayan de sustituirlos de manera fácil, controlada y transparente, los recursos humanos, materiales, financieros e información que les haya sido asignada para el desempeño de su responsabilidad, permitiendo así la visualización del estado que guarda la administración a su cargo.</w:t>
      </w:r>
    </w:p>
    <w:p>
      <w:pPr>
        <w:pStyle w:val="BodyText"/>
        <w:spacing w:before="230"/>
        <w:ind w:left="1416" w:right="1418"/>
        <w:jc w:val="both"/>
      </w:pPr>
      <w:r>
        <w:rPr/>
        <w:t>Es preciso mencionar que con esta Ley, por primera vez en la historia del Estado de Hidalgo, se regula</w:t>
      </w:r>
      <w:r>
        <w:rPr>
          <w:spacing w:val="40"/>
        </w:rPr>
        <w:t> </w:t>
      </w:r>
      <w:r>
        <w:rPr/>
        <w:t>de manera clara y precisa el proceso de entrega recepción, lo cual hará que las administraciones</w:t>
      </w:r>
      <w:r>
        <w:rPr>
          <w:spacing w:val="40"/>
        </w:rPr>
        <w:t> </w:t>
      </w:r>
      <w:r>
        <w:rPr/>
        <w:t>cumplan cabalmente con</w:t>
      </w:r>
      <w:r>
        <w:rPr>
          <w:spacing w:val="40"/>
        </w:rPr>
        <w:t> </w:t>
      </w:r>
      <w:r>
        <w:rPr/>
        <w:t>transparencia, honradez y honestidad.</w:t>
      </w:r>
    </w:p>
    <w:p>
      <w:pPr>
        <w:pStyle w:val="BodyText"/>
        <w:spacing w:before="1"/>
      </w:pPr>
    </w:p>
    <w:p>
      <w:pPr>
        <w:pStyle w:val="BodyText"/>
        <w:ind w:left="1416" w:right="1414"/>
        <w:jc w:val="both"/>
      </w:pPr>
      <w:r>
        <w:rPr>
          <w:rFonts w:ascii="Arial" w:hAnsi="Arial"/>
          <w:b/>
        </w:rPr>
        <w:t>OCTAVO. </w:t>
      </w:r>
      <w:r>
        <w:rPr/>
        <w:t>Que es importante señalar que en esta Ley se precisa que la Secretaría de Contraloría y Transparencia Gubernamental del Estado, es la facultada para emitir los instrumentos necesarios para el cumplimiento de la entrega recepción, será la encargada de supervisar todas y cada una de las etapas</w:t>
      </w:r>
      <w:r>
        <w:rPr>
          <w:spacing w:val="40"/>
        </w:rPr>
        <w:t> </w:t>
      </w:r>
      <w:r>
        <w:rPr/>
        <w:t>del proceso de entrega recepción, con el fin de que se</w:t>
      </w:r>
      <w:r>
        <w:rPr>
          <w:spacing w:val="-3"/>
        </w:rPr>
        <w:t> </w:t>
      </w:r>
      <w:r>
        <w:rPr/>
        <w:t>lleve de manera correcta.</w:t>
      </w:r>
    </w:p>
    <w:p>
      <w:pPr>
        <w:pStyle w:val="BodyText"/>
        <w:spacing w:after="0"/>
        <w:jc w:val="both"/>
        <w:sectPr>
          <w:headerReference w:type="default" r:id="rId6"/>
          <w:footerReference w:type="default" r:id="rId7"/>
          <w:pgSz w:w="12250" w:h="15830"/>
          <w:pgMar w:header="0" w:footer="926" w:top="1660" w:bottom="1120" w:left="0" w:right="0"/>
          <w:pgNumType w:start="2"/>
        </w:sectPr>
      </w:pPr>
    </w:p>
    <w:p>
      <w:pPr>
        <w:pStyle w:val="BodyText"/>
        <w:spacing w:before="173"/>
        <w:ind w:left="1416" w:right="1418"/>
        <w:jc w:val="both"/>
      </w:pPr>
      <w:r>
        <w:rPr/>
        <w:t>De igual forma, queda debidamente regulada la forma en que será supervisada la entrega recepción en los Municipios, la cual será realizada por el Congreso del Estado a través de la Auditoría Superior del </w:t>
      </w:r>
      <w:r>
        <w:rPr>
          <w:spacing w:val="-2"/>
        </w:rPr>
        <w:t>Estado.</w:t>
      </w:r>
    </w:p>
    <w:p>
      <w:pPr>
        <w:pStyle w:val="BodyText"/>
        <w:spacing w:before="2"/>
      </w:pPr>
    </w:p>
    <w:p>
      <w:pPr>
        <w:pStyle w:val="BodyText"/>
        <w:ind w:left="1416" w:right="1415"/>
        <w:jc w:val="both"/>
      </w:pPr>
      <w:r>
        <w:rPr>
          <w:rFonts w:ascii="Arial" w:hAnsi="Arial"/>
          <w:b/>
        </w:rPr>
        <w:t>NOVENO.</w:t>
      </w:r>
      <w:r>
        <w:rPr>
          <w:rFonts w:ascii="Arial" w:hAnsi="Arial"/>
          <w:b/>
          <w:spacing w:val="40"/>
        </w:rPr>
        <w:t> </w:t>
      </w:r>
      <w:r>
        <w:rPr/>
        <w:t>Que la iniciativa que se dictamina, tiene por objeto entre otros, dotar a la Administración Pública de un instrumento jurídico que establezca las normas conforme a las cuales los servidores públicos deban actuar, y fomentar la cultura de la legalidad y transparencia. Por tanto, en el contenido de la presente, se</w:t>
      </w:r>
      <w:r>
        <w:rPr>
          <w:spacing w:val="40"/>
        </w:rPr>
        <w:t> </w:t>
      </w:r>
      <w:r>
        <w:rPr/>
        <w:t>establece en su Título Primero, Capítulo Único, las disposiciones generales, las bases, conceptos e instituciones que tendrán la obligación de realizar la entrega recepción de los recursos humanos, materiales y financieros que les hayan sido asignados para el desempeño de sus funciones, y en general toda aquella documentación e información que debidamente ordenada, clasificada y legalizada, haya sido generada por los servidores públicos salientes, lo cual se encuentra comprendido dentro de los artículos 1 al 8.</w:t>
      </w:r>
    </w:p>
    <w:p>
      <w:pPr>
        <w:pStyle w:val="BodyText"/>
        <w:spacing w:before="230"/>
        <w:ind w:left="1416" w:right="1411"/>
        <w:jc w:val="both"/>
      </w:pPr>
      <w:r>
        <w:rPr>
          <w:rFonts w:ascii="Arial" w:hAnsi="Arial"/>
          <w:b/>
        </w:rPr>
        <w:t>DÉCIMO. </w:t>
      </w:r>
      <w:r>
        <w:rPr/>
        <w:t>Por su parte, el Título Segundo, consta de tres Capítulos, los cuales comprenden los artículos del 9 al 34, dentro de los cuales están contempladas: en el Capítulo Primero, las obligaciones que tienen los servidores públicos para llevar a cabo la entrega, el cual es un proceso obligatorio y formal, que deberá efectuarse por escrito mediante acta administrativa que contenga la descripción del estado que guarda la administración de la Dependencia, Organismo, Ayuntamiento o Entidad de que se trate.</w:t>
      </w:r>
    </w:p>
    <w:p>
      <w:pPr>
        <w:pStyle w:val="BodyText"/>
        <w:spacing w:before="228"/>
        <w:ind w:left="1416" w:right="1417"/>
        <w:jc w:val="both"/>
      </w:pPr>
      <w:r>
        <w:rPr/>
        <w:t>En el Capítulo Segundo, establece los actos previos que deben realizar los servidores públicos para la entrega recepción; en donde los servidores públicos deberán mantener permanentemente actualizados sus registros, controles, inventarios y demás documentación relativa a su despacho; para facilitar y cumplir de manera oportuna la realización del acto administrativo de entrega recepción.</w:t>
      </w:r>
    </w:p>
    <w:p>
      <w:pPr>
        <w:pStyle w:val="BodyText"/>
        <w:spacing w:before="2"/>
      </w:pPr>
    </w:p>
    <w:p>
      <w:pPr>
        <w:pStyle w:val="BodyText"/>
        <w:ind w:left="1416" w:right="1414"/>
        <w:jc w:val="both"/>
      </w:pPr>
      <w:r>
        <w:rPr/>
        <w:t>También hace referencia al Comité de Transición, quien será el encargado de coordinarse con los representantes de la Administración Pública saliente, con el objeto de conocer de manera general los recursos y las responsabilidades que habrá de recibir la Administración Pública entrante.</w:t>
      </w:r>
    </w:p>
    <w:p>
      <w:pPr>
        <w:pStyle w:val="BodyText"/>
        <w:spacing w:before="228"/>
        <w:ind w:left="1416" w:right="1413"/>
        <w:jc w:val="both"/>
      </w:pPr>
      <w:r>
        <w:rPr/>
        <w:t>En el Capítulo Tercero se establece cómo se llevará a cabo la entrega recepción con la intervención del Órgano Interno de Control, y en el caso de los Ayuntamientos, con la participación de la Auditoría</w:t>
      </w:r>
      <w:r>
        <w:rPr>
          <w:spacing w:val="40"/>
        </w:rPr>
        <w:t> </w:t>
      </w:r>
      <w:r>
        <w:rPr/>
        <w:t>Superior del Estado.</w:t>
      </w:r>
    </w:p>
    <w:p>
      <w:pPr>
        <w:pStyle w:val="BodyText"/>
        <w:spacing w:before="1"/>
      </w:pPr>
    </w:p>
    <w:p>
      <w:pPr>
        <w:pStyle w:val="BodyText"/>
        <w:ind w:left="1416" w:right="1415"/>
        <w:jc w:val="both"/>
      </w:pPr>
      <w:r>
        <w:rPr>
          <w:rFonts w:ascii="Arial" w:hAnsi="Arial"/>
          <w:b/>
        </w:rPr>
        <w:t>DÉCIMO PRIMERO. </w:t>
      </w:r>
      <w:r>
        <w:rPr/>
        <w:t>Que por último, el Título Tercero, Capítulo Único, establece las responsabilidades y sanciones en las que incurren y</w:t>
      </w:r>
      <w:r>
        <w:rPr>
          <w:spacing w:val="-2"/>
        </w:rPr>
        <w:t> </w:t>
      </w:r>
      <w:r>
        <w:rPr/>
        <w:t>se hacen acreedores los servidores públicos, por el incumplimiento a las disposiciones a la presente Ley</w:t>
      </w:r>
    </w:p>
    <w:p>
      <w:pPr>
        <w:pStyle w:val="BodyText"/>
        <w:spacing w:before="2"/>
      </w:pPr>
    </w:p>
    <w:p>
      <w:pPr>
        <w:pStyle w:val="BodyText"/>
        <w:spacing w:before="1"/>
        <w:ind w:left="1416" w:right="1409"/>
        <w:jc w:val="both"/>
      </w:pPr>
      <w:r>
        <w:rPr/>
        <w:t>En virtud de lo anteriormente expuesto y derivado del análisis y estudio de las Iniciativas de mérito, al seno de la Primera Comisión Permanente de Legislación y Puntos Constitucionales, es que</w:t>
      </w:r>
      <w:r>
        <w:rPr>
          <w:spacing w:val="80"/>
        </w:rPr>
        <w:t> </w:t>
      </w:r>
      <w:r>
        <w:rPr/>
        <w:t>consideramos pertinente la aprobación del Dictamen, ya que con el mismo se emite un ordenamiento jurídico que</w:t>
      </w:r>
      <w:r>
        <w:rPr>
          <w:spacing w:val="40"/>
        </w:rPr>
        <w:t> </w:t>
      </w:r>
      <w:r>
        <w:rPr/>
        <w:t>regulará el correcto desempeño de los servidores públicos y el establecimiento de las bases generales para que los funcionarios de la Administración Pública Estatal, los Poderes Ejecutivo, Legislativo y Judicial; así como las administraciones municipales al término de sus empleos, cargos o comisiones;</w:t>
      </w:r>
      <w:r>
        <w:rPr>
          <w:spacing w:val="40"/>
        </w:rPr>
        <w:t> </w:t>
      </w:r>
      <w:r>
        <w:rPr/>
        <w:t>realicen la entrega a quienes hayan de sustituirlos de manera fácil, controlada y</w:t>
      </w:r>
      <w:r>
        <w:rPr>
          <w:spacing w:val="40"/>
        </w:rPr>
        <w:t> </w:t>
      </w:r>
      <w:r>
        <w:rPr>
          <w:spacing w:val="-2"/>
        </w:rPr>
        <w:t>transparente.</w:t>
      </w:r>
    </w:p>
    <w:p>
      <w:pPr>
        <w:spacing w:before="229"/>
        <w:ind w:left="1416" w:right="0" w:firstLine="0"/>
        <w:jc w:val="left"/>
        <w:rPr>
          <w:rFonts w:ascii="Arial"/>
          <w:b/>
          <w:sz w:val="20"/>
        </w:rPr>
      </w:pPr>
      <w:r>
        <w:rPr>
          <w:rFonts w:ascii="Arial"/>
          <w:b/>
          <w:sz w:val="20"/>
        </w:rPr>
        <w:t>POR</w:t>
      </w:r>
      <w:r>
        <w:rPr>
          <w:rFonts w:ascii="Arial"/>
          <w:b/>
          <w:spacing w:val="-12"/>
          <w:sz w:val="20"/>
        </w:rPr>
        <w:t> </w:t>
      </w:r>
      <w:r>
        <w:rPr>
          <w:rFonts w:ascii="Arial"/>
          <w:b/>
          <w:sz w:val="20"/>
        </w:rPr>
        <w:t>TODO</w:t>
      </w:r>
      <w:r>
        <w:rPr>
          <w:rFonts w:ascii="Arial"/>
          <w:b/>
          <w:spacing w:val="-8"/>
          <w:sz w:val="20"/>
        </w:rPr>
        <w:t> </w:t>
      </w:r>
      <w:r>
        <w:rPr>
          <w:rFonts w:ascii="Arial"/>
          <w:b/>
          <w:sz w:val="20"/>
        </w:rPr>
        <w:t>LO</w:t>
      </w:r>
      <w:r>
        <w:rPr>
          <w:rFonts w:ascii="Arial"/>
          <w:b/>
          <w:spacing w:val="-7"/>
          <w:sz w:val="20"/>
        </w:rPr>
        <w:t> </w:t>
      </w:r>
      <w:r>
        <w:rPr>
          <w:rFonts w:ascii="Arial"/>
          <w:b/>
          <w:sz w:val="20"/>
        </w:rPr>
        <w:t>EXPUESTO,</w:t>
      </w:r>
      <w:r>
        <w:rPr>
          <w:rFonts w:ascii="Arial"/>
          <w:b/>
          <w:spacing w:val="-6"/>
          <w:sz w:val="20"/>
        </w:rPr>
        <w:t> </w:t>
      </w:r>
      <w:r>
        <w:rPr>
          <w:rFonts w:ascii="Arial"/>
          <w:b/>
          <w:sz w:val="20"/>
        </w:rPr>
        <w:t>ESTE</w:t>
      </w:r>
      <w:r>
        <w:rPr>
          <w:rFonts w:ascii="Arial"/>
          <w:b/>
          <w:spacing w:val="-5"/>
          <w:sz w:val="20"/>
        </w:rPr>
        <w:t> </w:t>
      </w:r>
      <w:r>
        <w:rPr>
          <w:rFonts w:ascii="Arial"/>
          <w:b/>
          <w:sz w:val="20"/>
        </w:rPr>
        <w:t>CONGRESO,</w:t>
      </w:r>
      <w:r>
        <w:rPr>
          <w:rFonts w:ascii="Arial"/>
          <w:b/>
          <w:spacing w:val="-3"/>
          <w:sz w:val="20"/>
        </w:rPr>
        <w:t> </w:t>
      </w:r>
      <w:r>
        <w:rPr>
          <w:rFonts w:ascii="Arial"/>
          <w:b/>
          <w:sz w:val="20"/>
        </w:rPr>
        <w:t>HA</w:t>
      </w:r>
      <w:r>
        <w:rPr>
          <w:rFonts w:ascii="Arial"/>
          <w:b/>
          <w:spacing w:val="-10"/>
          <w:sz w:val="20"/>
        </w:rPr>
        <w:t> </w:t>
      </w:r>
      <w:r>
        <w:rPr>
          <w:rFonts w:ascii="Arial"/>
          <w:b/>
          <w:sz w:val="20"/>
        </w:rPr>
        <w:t>TENIDO</w:t>
      </w:r>
      <w:r>
        <w:rPr>
          <w:rFonts w:ascii="Arial"/>
          <w:b/>
          <w:spacing w:val="-3"/>
          <w:sz w:val="20"/>
        </w:rPr>
        <w:t> </w:t>
      </w:r>
      <w:r>
        <w:rPr>
          <w:rFonts w:ascii="Arial"/>
          <w:b/>
          <w:sz w:val="20"/>
        </w:rPr>
        <w:t>A</w:t>
      </w:r>
      <w:r>
        <w:rPr>
          <w:rFonts w:ascii="Arial"/>
          <w:b/>
          <w:spacing w:val="-6"/>
          <w:sz w:val="20"/>
        </w:rPr>
        <w:t> </w:t>
      </w:r>
      <w:r>
        <w:rPr>
          <w:rFonts w:ascii="Arial"/>
          <w:b/>
          <w:sz w:val="20"/>
        </w:rPr>
        <w:t>BIEN</w:t>
      </w:r>
      <w:r>
        <w:rPr>
          <w:rFonts w:ascii="Arial"/>
          <w:b/>
          <w:spacing w:val="-6"/>
          <w:sz w:val="20"/>
        </w:rPr>
        <w:t> </w:t>
      </w:r>
      <w:r>
        <w:rPr>
          <w:rFonts w:ascii="Arial"/>
          <w:b/>
          <w:sz w:val="20"/>
        </w:rPr>
        <w:t>EXPEDIR</w:t>
      </w:r>
      <w:r>
        <w:rPr>
          <w:rFonts w:ascii="Arial"/>
          <w:b/>
          <w:spacing w:val="-10"/>
          <w:sz w:val="20"/>
        </w:rPr>
        <w:t> </w:t>
      </w:r>
      <w:r>
        <w:rPr>
          <w:rFonts w:ascii="Arial"/>
          <w:b/>
          <w:sz w:val="20"/>
        </w:rPr>
        <w:t>EL</w:t>
      </w:r>
      <w:r>
        <w:rPr>
          <w:rFonts w:ascii="Arial"/>
          <w:b/>
          <w:spacing w:val="-3"/>
          <w:sz w:val="20"/>
        </w:rPr>
        <w:t> </w:t>
      </w:r>
      <w:r>
        <w:rPr>
          <w:rFonts w:ascii="Arial"/>
          <w:b/>
          <w:spacing w:val="-2"/>
          <w:sz w:val="20"/>
        </w:rPr>
        <w:t>SIGUIENTE:</w:t>
      </w:r>
    </w:p>
    <w:p>
      <w:pPr>
        <w:pStyle w:val="BodyText"/>
        <w:rPr>
          <w:rFonts w:ascii="Arial"/>
          <w:b/>
        </w:rPr>
      </w:pPr>
    </w:p>
    <w:p>
      <w:pPr>
        <w:pStyle w:val="BodyText"/>
        <w:spacing w:before="1"/>
        <w:rPr>
          <w:rFonts w:ascii="Arial"/>
          <w:b/>
        </w:rPr>
      </w:pPr>
    </w:p>
    <w:p>
      <w:pPr>
        <w:spacing w:before="0"/>
        <w:ind w:left="5632" w:right="0" w:firstLine="0"/>
        <w:jc w:val="left"/>
        <w:rPr>
          <w:rFonts w:ascii="Arial"/>
          <w:b/>
          <w:sz w:val="20"/>
        </w:rPr>
      </w:pPr>
      <w:r>
        <w:rPr>
          <w:rFonts w:ascii="Arial"/>
          <w:b/>
          <w:spacing w:val="-2"/>
          <w:sz w:val="20"/>
        </w:rPr>
        <w:t>DECRETO</w:t>
      </w:r>
    </w:p>
    <w:p>
      <w:pPr>
        <w:spacing w:line="235" w:lineRule="auto" w:before="5"/>
        <w:ind w:left="1416" w:right="1326" w:firstLine="0"/>
        <w:jc w:val="left"/>
        <w:rPr>
          <w:rFonts w:ascii="Arial" w:hAnsi="Arial"/>
          <w:b/>
          <w:sz w:val="20"/>
        </w:rPr>
      </w:pPr>
      <w:r>
        <w:rPr>
          <w:rFonts w:ascii="Arial" w:hAnsi="Arial"/>
          <w:b/>
          <w:sz w:val="20"/>
        </w:rPr>
        <w:t>QUE CONTIENE LA LEY DE</w:t>
      </w:r>
      <w:r>
        <w:rPr>
          <w:rFonts w:ascii="Arial" w:hAnsi="Arial"/>
          <w:b/>
          <w:spacing w:val="-1"/>
          <w:sz w:val="20"/>
        </w:rPr>
        <w:t> </w:t>
      </w:r>
      <w:r>
        <w:rPr>
          <w:rFonts w:ascii="Arial" w:hAnsi="Arial"/>
          <w:b/>
          <w:sz w:val="20"/>
        </w:rPr>
        <w:t>ENTREGA RECEPCIÓN DE LOS RECURSOS</w:t>
      </w:r>
      <w:r>
        <w:rPr>
          <w:rFonts w:ascii="Arial" w:hAnsi="Arial"/>
          <w:b/>
          <w:spacing w:val="-1"/>
          <w:sz w:val="20"/>
        </w:rPr>
        <w:t> </w:t>
      </w:r>
      <w:r>
        <w:rPr>
          <w:rFonts w:ascii="Arial" w:hAnsi="Arial"/>
          <w:b/>
          <w:sz w:val="20"/>
        </w:rPr>
        <w:t>PÚBLICOS</w:t>
      </w:r>
      <w:r>
        <w:rPr>
          <w:rFonts w:ascii="Arial" w:hAnsi="Arial"/>
          <w:b/>
          <w:spacing w:val="-1"/>
          <w:sz w:val="20"/>
        </w:rPr>
        <w:t> </w:t>
      </w:r>
      <w:r>
        <w:rPr>
          <w:rFonts w:ascii="Arial" w:hAnsi="Arial"/>
          <w:b/>
          <w:sz w:val="20"/>
        </w:rPr>
        <w:t>DEL ESTADO DE HIDALGO.</w:t>
      </w:r>
    </w:p>
    <w:p>
      <w:pPr>
        <w:spacing w:after="0" w:line="235" w:lineRule="auto"/>
        <w:jc w:val="left"/>
        <w:rPr>
          <w:rFonts w:ascii="Arial" w:hAnsi="Arial"/>
          <w:b/>
          <w:sz w:val="20"/>
        </w:rPr>
        <w:sectPr>
          <w:pgSz w:w="12250" w:h="15830"/>
          <w:pgMar w:header="0" w:footer="926" w:top="1660" w:bottom="1120" w:left="0" w:right="0"/>
        </w:sectPr>
      </w:pPr>
    </w:p>
    <w:p>
      <w:pPr>
        <w:spacing w:before="173"/>
        <w:ind w:left="4681" w:right="4676" w:hanging="2"/>
        <w:jc w:val="center"/>
        <w:rPr>
          <w:rFonts w:ascii="Arial" w:hAnsi="Arial"/>
          <w:b/>
          <w:sz w:val="20"/>
        </w:rPr>
      </w:pPr>
      <w:r>
        <w:rPr>
          <w:rFonts w:ascii="Arial" w:hAnsi="Arial"/>
          <w:b/>
          <w:sz w:val="20"/>
        </w:rPr>
        <w:t>TÍTULO PRIMERO DISPOSICIONES</w:t>
      </w:r>
      <w:r>
        <w:rPr>
          <w:rFonts w:ascii="Arial" w:hAnsi="Arial"/>
          <w:b/>
          <w:spacing w:val="-14"/>
          <w:sz w:val="20"/>
        </w:rPr>
        <w:t> </w:t>
      </w:r>
      <w:r>
        <w:rPr>
          <w:rFonts w:ascii="Arial" w:hAnsi="Arial"/>
          <w:b/>
          <w:sz w:val="20"/>
        </w:rPr>
        <w:t>GENERALES</w:t>
      </w:r>
    </w:p>
    <w:p>
      <w:pPr>
        <w:pStyle w:val="BodyText"/>
        <w:spacing w:before="1"/>
        <w:rPr>
          <w:rFonts w:ascii="Arial"/>
          <w:b/>
        </w:rPr>
      </w:pPr>
    </w:p>
    <w:p>
      <w:pPr>
        <w:spacing w:before="0"/>
        <w:ind w:left="3938" w:right="3932"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ÚNICO</w:t>
      </w:r>
    </w:p>
    <w:p>
      <w:pPr>
        <w:pStyle w:val="BodyText"/>
        <w:spacing w:before="226"/>
        <w:ind w:left="1416" w:right="1414"/>
        <w:jc w:val="both"/>
      </w:pPr>
      <w:r>
        <w:rPr>
          <w:rFonts w:ascii="Arial" w:hAnsi="Arial"/>
          <w:b/>
        </w:rPr>
        <w:t>Artículo 1. </w:t>
      </w:r>
      <w:r>
        <w:rPr/>
        <w:t>La presente ley es de orden público e interés social y tiene por objeto establecer las bases generales conforme a las cuales los servidores públicos de los Poderes, Organismos Públicos Autónomos, Ayuntamientos del Estado, así como de las Entidades Paraestatales y Paramunicipales, darán cumplimiento a su obligación de entregar a quienes los sustituyan, al término de su empleo, cargo</w:t>
      </w:r>
      <w:r>
        <w:rPr>
          <w:spacing w:val="40"/>
        </w:rPr>
        <w:t> </w:t>
      </w:r>
      <w:r>
        <w:rPr/>
        <w:t>o comisión, los recursos humanos, materiales, financieros, informáticos e información que les hayan sido asignados, de conformidad con las disposiciones normativas aplicables.</w:t>
      </w:r>
    </w:p>
    <w:p>
      <w:pPr>
        <w:pStyle w:val="BodyText"/>
        <w:spacing w:before="4"/>
      </w:pPr>
    </w:p>
    <w:p>
      <w:pPr>
        <w:pStyle w:val="BodyText"/>
        <w:ind w:left="1416" w:right="1419"/>
        <w:jc w:val="both"/>
      </w:pPr>
      <w:r>
        <w:rPr/>
        <w:t>En todo lo no previsto en la presente ley, se aplicará de manera supletoria la Ley Estatal del Procedimiento Administrativo para el Estado de Hidalgo y la Ley sobre el Uso de Medios Electrónicos y Firma Electrónica Avanzada para el Estado de Hidalgo.</w:t>
      </w:r>
    </w:p>
    <w:p>
      <w:pPr>
        <w:spacing w:before="227"/>
        <w:ind w:left="1416" w:right="0" w:firstLine="0"/>
        <w:jc w:val="both"/>
        <w:rPr>
          <w:sz w:val="20"/>
        </w:rPr>
      </w:pPr>
      <w:r>
        <w:rPr>
          <w:rFonts w:ascii="Arial" w:hAnsi="Arial"/>
          <w:b/>
          <w:sz w:val="20"/>
        </w:rPr>
        <w:t>Artículo</w:t>
      </w:r>
      <w:r>
        <w:rPr>
          <w:rFonts w:ascii="Arial" w:hAnsi="Arial"/>
          <w:b/>
          <w:spacing w:val="-2"/>
          <w:sz w:val="20"/>
        </w:rPr>
        <w:t> </w:t>
      </w:r>
      <w:r>
        <w:rPr>
          <w:rFonts w:ascii="Arial" w:hAnsi="Arial"/>
          <w:b/>
          <w:sz w:val="20"/>
        </w:rPr>
        <w:t>2.</w:t>
      </w:r>
      <w:r>
        <w:rPr>
          <w:rFonts w:ascii="Arial" w:hAnsi="Arial"/>
          <w:b/>
          <w:spacing w:val="-6"/>
          <w:sz w:val="20"/>
        </w:rPr>
        <w:t> </w:t>
      </w:r>
      <w:r>
        <w:rPr>
          <w:sz w:val="20"/>
        </w:rPr>
        <w:t>Para</w:t>
      </w:r>
      <w:r>
        <w:rPr>
          <w:spacing w:val="-5"/>
          <w:sz w:val="20"/>
        </w:rPr>
        <w:t> </w:t>
      </w:r>
      <w:r>
        <w:rPr>
          <w:sz w:val="20"/>
        </w:rPr>
        <w:t>los</w:t>
      </w:r>
      <w:r>
        <w:rPr>
          <w:spacing w:val="-3"/>
          <w:sz w:val="20"/>
        </w:rPr>
        <w:t> </w:t>
      </w:r>
      <w:r>
        <w:rPr>
          <w:sz w:val="20"/>
        </w:rPr>
        <w:t>efectos</w:t>
      </w:r>
      <w:r>
        <w:rPr>
          <w:spacing w:val="-4"/>
          <w:sz w:val="20"/>
        </w:rPr>
        <w:t> </w:t>
      </w:r>
      <w:r>
        <w:rPr>
          <w:sz w:val="20"/>
        </w:rPr>
        <w:t>de</w:t>
      </w:r>
      <w:r>
        <w:rPr>
          <w:spacing w:val="-9"/>
          <w:sz w:val="20"/>
        </w:rPr>
        <w:t> </w:t>
      </w:r>
      <w:r>
        <w:rPr>
          <w:sz w:val="20"/>
        </w:rPr>
        <w:t>esta</w:t>
      </w:r>
      <w:r>
        <w:rPr>
          <w:spacing w:val="-5"/>
          <w:sz w:val="20"/>
        </w:rPr>
        <w:t> </w:t>
      </w:r>
      <w:r>
        <w:rPr>
          <w:sz w:val="20"/>
        </w:rPr>
        <w:t>ley,</w:t>
      </w:r>
      <w:r>
        <w:rPr>
          <w:spacing w:val="-6"/>
          <w:sz w:val="20"/>
        </w:rPr>
        <w:t> </w:t>
      </w:r>
      <w:r>
        <w:rPr>
          <w:sz w:val="20"/>
        </w:rPr>
        <w:t>se</w:t>
      </w:r>
      <w:r>
        <w:rPr>
          <w:spacing w:val="-5"/>
          <w:sz w:val="20"/>
        </w:rPr>
        <w:t> </w:t>
      </w:r>
      <w:r>
        <w:rPr>
          <w:sz w:val="20"/>
        </w:rPr>
        <w:t>entiende</w:t>
      </w:r>
      <w:r>
        <w:rPr>
          <w:spacing w:val="-4"/>
          <w:sz w:val="20"/>
        </w:rPr>
        <w:t> por:</w:t>
      </w:r>
    </w:p>
    <w:p>
      <w:pPr>
        <w:pStyle w:val="BodyText"/>
        <w:spacing w:before="1"/>
      </w:pPr>
    </w:p>
    <w:p>
      <w:pPr>
        <w:pStyle w:val="ListParagraph"/>
        <w:numPr>
          <w:ilvl w:val="0"/>
          <w:numId w:val="1"/>
        </w:numPr>
        <w:tabs>
          <w:tab w:pos="2122" w:val="left" w:leader="none"/>
        </w:tabs>
        <w:spacing w:line="240" w:lineRule="auto" w:before="0" w:after="0"/>
        <w:ind w:left="1416" w:right="1413" w:firstLine="0"/>
        <w:jc w:val="both"/>
        <w:rPr>
          <w:sz w:val="20"/>
        </w:rPr>
      </w:pPr>
      <w:r>
        <w:rPr>
          <w:sz w:val="20"/>
        </w:rPr>
        <w:t>Auditoría. La Auditoría Superior del Estado de Hidalgo; que es la facultada para emitir reglas, instrucciones y formatos para el cumplimiento del proceso de Entrega Recepción final en los Ayuntamientos, en el ámbito de su competencia conforme a su Ley y demás disposiciones aplicables;</w:t>
      </w:r>
    </w:p>
    <w:p>
      <w:pPr>
        <w:pStyle w:val="BodyText"/>
        <w:spacing w:before="2"/>
      </w:pPr>
    </w:p>
    <w:p>
      <w:pPr>
        <w:pStyle w:val="ListParagraph"/>
        <w:numPr>
          <w:ilvl w:val="0"/>
          <w:numId w:val="1"/>
        </w:numPr>
        <w:tabs>
          <w:tab w:pos="2120" w:val="left" w:leader="none"/>
        </w:tabs>
        <w:spacing w:line="240" w:lineRule="auto" w:before="0" w:after="0"/>
        <w:ind w:left="1416" w:right="1418" w:firstLine="0"/>
        <w:jc w:val="both"/>
        <w:rPr>
          <w:sz w:val="20"/>
        </w:rPr>
      </w:pPr>
      <w:r>
        <w:rPr>
          <w:sz w:val="20"/>
        </w:rPr>
        <w:t>Ayuntamiento. Órgano de Gobierno municipal a través del cual, el pueblo, en ejercicio de su voluntad política, realiza la autogestión de los intereses de la comunidad;</w:t>
      </w:r>
    </w:p>
    <w:p>
      <w:pPr>
        <w:pStyle w:val="BodyText"/>
        <w:spacing w:before="1"/>
      </w:pPr>
    </w:p>
    <w:p>
      <w:pPr>
        <w:pStyle w:val="ListParagraph"/>
        <w:numPr>
          <w:ilvl w:val="0"/>
          <w:numId w:val="1"/>
        </w:numPr>
        <w:tabs>
          <w:tab w:pos="2120" w:val="left" w:leader="none"/>
        </w:tabs>
        <w:spacing w:line="240" w:lineRule="auto" w:before="0" w:after="0"/>
        <w:ind w:left="2120" w:right="0" w:hanging="704"/>
        <w:jc w:val="both"/>
        <w:rPr>
          <w:sz w:val="20"/>
        </w:rPr>
      </w:pPr>
      <w:r>
        <w:rPr>
          <w:sz w:val="20"/>
        </w:rPr>
        <w:t>Comité.</w:t>
      </w:r>
      <w:r>
        <w:rPr>
          <w:spacing w:val="-2"/>
          <w:sz w:val="20"/>
        </w:rPr>
        <w:t> </w:t>
      </w:r>
      <w:r>
        <w:rPr>
          <w:sz w:val="20"/>
        </w:rPr>
        <w:t>El</w:t>
      </w:r>
      <w:r>
        <w:rPr>
          <w:spacing w:val="-4"/>
          <w:sz w:val="20"/>
        </w:rPr>
        <w:t> </w:t>
      </w:r>
      <w:r>
        <w:rPr>
          <w:sz w:val="20"/>
        </w:rPr>
        <w:t>Comité</w:t>
      </w:r>
      <w:r>
        <w:rPr>
          <w:spacing w:val="-9"/>
          <w:sz w:val="20"/>
        </w:rPr>
        <w:t> </w:t>
      </w:r>
      <w:r>
        <w:rPr>
          <w:sz w:val="20"/>
        </w:rPr>
        <w:t>de</w:t>
      </w:r>
      <w:r>
        <w:rPr>
          <w:spacing w:val="-4"/>
          <w:sz w:val="20"/>
        </w:rPr>
        <w:t> </w:t>
      </w:r>
      <w:r>
        <w:rPr>
          <w:spacing w:val="-2"/>
          <w:sz w:val="20"/>
        </w:rPr>
        <w:t>Transición;</w:t>
      </w:r>
    </w:p>
    <w:p>
      <w:pPr>
        <w:pStyle w:val="BodyText"/>
        <w:spacing w:before="3"/>
      </w:pPr>
    </w:p>
    <w:p>
      <w:pPr>
        <w:pStyle w:val="ListParagraph"/>
        <w:numPr>
          <w:ilvl w:val="0"/>
          <w:numId w:val="1"/>
        </w:numPr>
        <w:tabs>
          <w:tab w:pos="2121" w:val="left" w:leader="none"/>
        </w:tabs>
        <w:spacing w:line="237" w:lineRule="auto" w:before="0" w:after="0"/>
        <w:ind w:left="1416" w:right="1416" w:firstLine="0"/>
        <w:jc w:val="both"/>
        <w:rPr>
          <w:sz w:val="20"/>
        </w:rPr>
      </w:pPr>
      <w:r>
        <w:rPr>
          <w:sz w:val="20"/>
        </w:rPr>
        <w:t>Contraloría. La Secretaría de Contraloría del Poder Ejecutivo, que es la facultada para emitir reglas, instrucciones y formatos para el cumplimiento del proceso de Entrega Recepción de la Administración Pública Estatal;</w:t>
      </w:r>
    </w:p>
    <w:p>
      <w:pPr>
        <w:pStyle w:val="BodyText"/>
        <w:spacing w:before="2"/>
      </w:pPr>
    </w:p>
    <w:p>
      <w:pPr>
        <w:pStyle w:val="ListParagraph"/>
        <w:numPr>
          <w:ilvl w:val="0"/>
          <w:numId w:val="1"/>
        </w:numPr>
        <w:tabs>
          <w:tab w:pos="2121" w:val="left" w:leader="none"/>
        </w:tabs>
        <w:spacing w:line="240" w:lineRule="auto" w:before="0" w:after="0"/>
        <w:ind w:left="1416" w:right="1416" w:firstLine="0"/>
        <w:jc w:val="both"/>
        <w:rPr>
          <w:sz w:val="20"/>
        </w:rPr>
      </w:pPr>
      <w:r>
        <w:rPr>
          <w:sz w:val="20"/>
        </w:rPr>
        <w:t>Entrega Recepción. El acto administrativo mediante el cual un servidor público que concluye su empleo, cargo o comisión hace entrega, a quien lo sustituye, de los recursos humanos, materiales, financieros, informáticos e información que le hayan sido asignados;</w:t>
      </w:r>
    </w:p>
    <w:p>
      <w:pPr>
        <w:pStyle w:val="BodyText"/>
        <w:spacing w:before="2"/>
      </w:pPr>
    </w:p>
    <w:p>
      <w:pPr>
        <w:pStyle w:val="BodyText"/>
        <w:ind w:left="1416" w:right="1412"/>
        <w:jc w:val="both"/>
      </w:pPr>
      <w:r>
        <w:rPr>
          <w:rFonts w:ascii="Arial" w:hAnsi="Arial"/>
          <w:b/>
        </w:rPr>
        <w:t>V</w:t>
      </w:r>
      <w:r>
        <w:rPr>
          <w:rFonts w:ascii="Arial" w:hAnsi="Arial"/>
          <w:b/>
          <w:spacing w:val="-1"/>
        </w:rPr>
        <w:t> </w:t>
      </w:r>
      <w:r>
        <w:rPr>
          <w:rFonts w:ascii="Arial" w:hAnsi="Arial"/>
          <w:b/>
        </w:rPr>
        <w:t>bis.</w:t>
      </w:r>
      <w:r>
        <w:rPr>
          <w:rFonts w:ascii="Arial" w:hAnsi="Arial"/>
          <w:b/>
          <w:spacing w:val="40"/>
        </w:rPr>
        <w:t> </w:t>
      </w:r>
      <w:r>
        <w:rPr/>
        <w:t>Recursos informáticos: Equipo de cómputo de escritorio o portátil, tabletas, teléfonos IP, impresoras, digitalizadores, programas de cómputo, sistemas de información, aplicaciones, cuentas de redes sociales institucionales, bases de datos y servicios de red;</w:t>
      </w:r>
    </w:p>
    <w:p>
      <w:pPr>
        <w:pStyle w:val="BodyText"/>
        <w:spacing w:before="2"/>
      </w:pPr>
    </w:p>
    <w:p>
      <w:pPr>
        <w:pStyle w:val="ListParagraph"/>
        <w:numPr>
          <w:ilvl w:val="0"/>
          <w:numId w:val="1"/>
        </w:numPr>
        <w:tabs>
          <w:tab w:pos="2121" w:val="left" w:leader="none"/>
        </w:tabs>
        <w:spacing w:line="240" w:lineRule="auto" w:before="0" w:after="0"/>
        <w:ind w:left="2121" w:right="0" w:hanging="705"/>
        <w:jc w:val="both"/>
        <w:rPr>
          <w:sz w:val="20"/>
        </w:rPr>
      </w:pPr>
      <w:r>
        <w:rPr>
          <w:sz w:val="20"/>
        </w:rPr>
        <w:t>Ley.</w:t>
      </w:r>
      <w:r>
        <w:rPr>
          <w:spacing w:val="-4"/>
          <w:sz w:val="20"/>
        </w:rPr>
        <w:t> </w:t>
      </w:r>
      <w:r>
        <w:rPr>
          <w:sz w:val="20"/>
        </w:rPr>
        <w:t>Ley</w:t>
      </w:r>
      <w:r>
        <w:rPr>
          <w:spacing w:val="-5"/>
          <w:sz w:val="20"/>
        </w:rPr>
        <w:t> </w:t>
      </w:r>
      <w:r>
        <w:rPr>
          <w:sz w:val="20"/>
        </w:rPr>
        <w:t>de</w:t>
      </w:r>
      <w:r>
        <w:rPr>
          <w:spacing w:val="-6"/>
          <w:sz w:val="20"/>
        </w:rPr>
        <w:t> </w:t>
      </w:r>
      <w:r>
        <w:rPr>
          <w:sz w:val="20"/>
        </w:rPr>
        <w:t>Entrega</w:t>
      </w:r>
      <w:r>
        <w:rPr>
          <w:spacing w:val="-6"/>
          <w:sz w:val="20"/>
        </w:rPr>
        <w:t> </w:t>
      </w:r>
      <w:r>
        <w:rPr>
          <w:sz w:val="20"/>
        </w:rPr>
        <w:t>Recepción</w:t>
      </w:r>
      <w:r>
        <w:rPr>
          <w:spacing w:val="-6"/>
          <w:sz w:val="20"/>
        </w:rPr>
        <w:t> </w:t>
      </w:r>
      <w:r>
        <w:rPr>
          <w:sz w:val="20"/>
        </w:rPr>
        <w:t>de</w:t>
      </w:r>
      <w:r>
        <w:rPr>
          <w:spacing w:val="-7"/>
          <w:sz w:val="20"/>
        </w:rPr>
        <w:t> </w:t>
      </w:r>
      <w:r>
        <w:rPr>
          <w:sz w:val="20"/>
        </w:rPr>
        <w:t>los</w:t>
      </w:r>
      <w:r>
        <w:rPr>
          <w:spacing w:val="-5"/>
          <w:sz w:val="20"/>
        </w:rPr>
        <w:t> </w:t>
      </w:r>
      <w:r>
        <w:rPr>
          <w:sz w:val="20"/>
        </w:rPr>
        <w:t>Recursos</w:t>
      </w:r>
      <w:r>
        <w:rPr>
          <w:spacing w:val="-5"/>
          <w:sz w:val="20"/>
        </w:rPr>
        <w:t> </w:t>
      </w:r>
      <w:r>
        <w:rPr>
          <w:sz w:val="20"/>
        </w:rPr>
        <w:t>Públicos</w:t>
      </w:r>
      <w:r>
        <w:rPr>
          <w:spacing w:val="-5"/>
          <w:sz w:val="20"/>
        </w:rPr>
        <w:t> </w:t>
      </w:r>
      <w:r>
        <w:rPr>
          <w:sz w:val="20"/>
        </w:rPr>
        <w:t>del</w:t>
      </w:r>
      <w:r>
        <w:rPr>
          <w:spacing w:val="-6"/>
          <w:sz w:val="20"/>
        </w:rPr>
        <w:t> </w:t>
      </w:r>
      <w:r>
        <w:rPr>
          <w:sz w:val="20"/>
        </w:rPr>
        <w:t>Estado</w:t>
      </w:r>
      <w:r>
        <w:rPr>
          <w:spacing w:val="-6"/>
          <w:sz w:val="20"/>
        </w:rPr>
        <w:t> </w:t>
      </w:r>
      <w:r>
        <w:rPr>
          <w:sz w:val="20"/>
        </w:rPr>
        <w:t>de</w:t>
      </w:r>
      <w:r>
        <w:rPr>
          <w:spacing w:val="-6"/>
          <w:sz w:val="20"/>
        </w:rPr>
        <w:t> </w:t>
      </w:r>
      <w:r>
        <w:rPr>
          <w:spacing w:val="-2"/>
          <w:sz w:val="20"/>
        </w:rPr>
        <w:t>Hidalgo;</w:t>
      </w:r>
    </w:p>
    <w:p>
      <w:pPr>
        <w:pStyle w:val="ListParagraph"/>
        <w:numPr>
          <w:ilvl w:val="0"/>
          <w:numId w:val="1"/>
        </w:numPr>
        <w:tabs>
          <w:tab w:pos="2178" w:val="left" w:leader="none"/>
        </w:tabs>
        <w:spacing w:line="240" w:lineRule="auto" w:before="226" w:after="0"/>
        <w:ind w:left="1416" w:right="1414" w:firstLine="0"/>
        <w:jc w:val="both"/>
        <w:rPr>
          <w:sz w:val="20"/>
        </w:rPr>
      </w:pPr>
      <w:r>
        <w:rPr>
          <w:sz w:val="20"/>
        </w:rPr>
        <w:t>Lineamientos. Las reglas, instrucciones y formatos que con base en las disposiciones reglamentarias emitan los Poderes del Estado y organismos públicos autónomos, según corresponda, en el ámbito de sus respectivas competencias, que tienen por objeto ordenar, orientar, de transparencia y uniformidad al acto administrativo de entrega recepción de los servidores públicos del Estado y de los </w:t>
      </w:r>
      <w:r>
        <w:rPr>
          <w:spacing w:val="-2"/>
          <w:sz w:val="20"/>
        </w:rPr>
        <w:t>Ayuntamientos;</w:t>
      </w:r>
    </w:p>
    <w:p>
      <w:pPr>
        <w:pStyle w:val="BodyText"/>
        <w:spacing w:before="3"/>
      </w:pPr>
    </w:p>
    <w:p>
      <w:pPr>
        <w:pStyle w:val="ListParagraph"/>
        <w:numPr>
          <w:ilvl w:val="0"/>
          <w:numId w:val="1"/>
        </w:numPr>
        <w:tabs>
          <w:tab w:pos="1832" w:val="left" w:leader="none"/>
        </w:tabs>
        <w:spacing w:line="240" w:lineRule="auto" w:before="0" w:after="0"/>
        <w:ind w:left="1416" w:right="1411" w:firstLine="0"/>
        <w:jc w:val="both"/>
        <w:rPr>
          <w:sz w:val="20"/>
        </w:rPr>
      </w:pPr>
      <w:r>
        <w:rPr>
          <w:sz w:val="20"/>
        </w:rPr>
        <w:t>Órgano Interno de Control: Las unidades administrativas a cargo</w:t>
      </w:r>
      <w:r>
        <w:rPr>
          <w:spacing w:val="-3"/>
          <w:sz w:val="20"/>
        </w:rPr>
        <w:t> </w:t>
      </w:r>
      <w:r>
        <w:rPr>
          <w:sz w:val="20"/>
        </w:rPr>
        <w:t>de promover, evaluar y</w:t>
      </w:r>
      <w:r>
        <w:rPr>
          <w:spacing w:val="-2"/>
          <w:sz w:val="20"/>
        </w:rPr>
        <w:t> </w:t>
      </w:r>
      <w:r>
        <w:rPr>
          <w:sz w:val="20"/>
        </w:rPr>
        <w:t>fortalecer el buen funcionamiento del control interno en los entes públicos y que, conforme a la legislación y normatividad serán competentes para aplicar las leyes en materia de responsabilidades de servidores </w:t>
      </w:r>
      <w:r>
        <w:rPr>
          <w:spacing w:val="-2"/>
          <w:sz w:val="20"/>
        </w:rPr>
        <w:t>públicos;</w:t>
      </w:r>
    </w:p>
    <w:p>
      <w:pPr>
        <w:pStyle w:val="ListParagraph"/>
        <w:spacing w:after="0" w:line="240" w:lineRule="auto"/>
        <w:jc w:val="both"/>
        <w:rPr>
          <w:sz w:val="20"/>
        </w:rPr>
        <w:sectPr>
          <w:pgSz w:w="12250" w:h="15830"/>
          <w:pgMar w:header="0" w:footer="926" w:top="1660" w:bottom="1120" w:left="0" w:right="0"/>
        </w:sectPr>
      </w:pPr>
    </w:p>
    <w:p>
      <w:pPr>
        <w:pStyle w:val="ListParagraph"/>
        <w:numPr>
          <w:ilvl w:val="0"/>
          <w:numId w:val="1"/>
        </w:numPr>
        <w:tabs>
          <w:tab w:pos="1770" w:val="left" w:leader="none"/>
        </w:tabs>
        <w:spacing w:line="240" w:lineRule="auto" w:before="173" w:after="0"/>
        <w:ind w:left="1416" w:right="1418" w:firstLine="0"/>
        <w:jc w:val="both"/>
        <w:rPr>
          <w:sz w:val="20"/>
        </w:rPr>
      </w:pPr>
      <w:r>
        <w:rPr>
          <w:sz w:val="20"/>
        </w:rPr>
        <w:t>Servidores Públicos: Las personas que desempeñan un empleo, cargo o comisión en los entes públicos, en el ámbito local, conforme a lo dispuesto en el artículo 149 de la Constitución Política del Estado de Hidalgo; y</w:t>
      </w:r>
    </w:p>
    <w:p>
      <w:pPr>
        <w:pStyle w:val="BodyText"/>
        <w:spacing w:before="4"/>
      </w:pPr>
    </w:p>
    <w:p>
      <w:pPr>
        <w:pStyle w:val="ListParagraph"/>
        <w:numPr>
          <w:ilvl w:val="0"/>
          <w:numId w:val="1"/>
        </w:numPr>
        <w:tabs>
          <w:tab w:pos="2120" w:val="left" w:leader="none"/>
        </w:tabs>
        <w:spacing w:line="237" w:lineRule="auto" w:before="0" w:after="0"/>
        <w:ind w:left="1416" w:right="1412" w:firstLine="0"/>
        <w:jc w:val="both"/>
        <w:rPr>
          <w:sz w:val="20"/>
        </w:rPr>
      </w:pPr>
      <w:r>
        <w:rPr>
          <w:sz w:val="20"/>
        </w:rPr>
        <w:t>Unidad Administrativa. Aquella que está integrada por los servidores públicos de una o varias áreas, que forman una Dirección o equivalente, con propósitos y objetivos propios dentro de la estructura orgánica de un Poder, una Dependencia, Entidad, Organismo Público Autónomo o un Ayuntamiento.</w:t>
      </w:r>
    </w:p>
    <w:p>
      <w:pPr>
        <w:pStyle w:val="BodyText"/>
        <w:spacing w:before="1"/>
      </w:pPr>
    </w:p>
    <w:p>
      <w:pPr>
        <w:pStyle w:val="BodyText"/>
        <w:spacing w:before="1"/>
        <w:ind w:left="1416"/>
        <w:jc w:val="both"/>
      </w:pPr>
      <w:r>
        <w:rPr>
          <w:rFonts w:ascii="Arial" w:hAnsi="Arial"/>
          <w:b/>
        </w:rPr>
        <w:t>Artículo</w:t>
      </w:r>
      <w:r>
        <w:rPr>
          <w:rFonts w:ascii="Arial" w:hAnsi="Arial"/>
          <w:b/>
          <w:spacing w:val="-6"/>
        </w:rPr>
        <w:t> </w:t>
      </w:r>
      <w:r>
        <w:rPr>
          <w:rFonts w:ascii="Arial" w:hAnsi="Arial"/>
          <w:b/>
        </w:rPr>
        <w:t>3.</w:t>
      </w:r>
      <w:r>
        <w:rPr>
          <w:rFonts w:ascii="Arial" w:hAnsi="Arial"/>
          <w:b/>
          <w:spacing w:val="-8"/>
        </w:rPr>
        <w:t> </w:t>
      </w:r>
      <w:r>
        <w:rPr/>
        <w:t>Son</w:t>
      </w:r>
      <w:r>
        <w:rPr>
          <w:spacing w:val="-6"/>
        </w:rPr>
        <w:t> </w:t>
      </w:r>
      <w:r>
        <w:rPr/>
        <w:t>sujetos</w:t>
      </w:r>
      <w:r>
        <w:rPr>
          <w:spacing w:val="-5"/>
        </w:rPr>
        <w:t> </w:t>
      </w:r>
      <w:r>
        <w:rPr/>
        <w:t>obligados</w:t>
      </w:r>
      <w:r>
        <w:rPr>
          <w:spacing w:val="-6"/>
        </w:rPr>
        <w:t> </w:t>
      </w:r>
      <w:r>
        <w:rPr/>
        <w:t>de</w:t>
      </w:r>
      <w:r>
        <w:rPr>
          <w:spacing w:val="-6"/>
        </w:rPr>
        <w:t> </w:t>
      </w:r>
      <w:r>
        <w:rPr/>
        <w:t>la</w:t>
      </w:r>
      <w:r>
        <w:rPr>
          <w:spacing w:val="-7"/>
        </w:rPr>
        <w:t> </w:t>
      </w:r>
      <w:r>
        <w:rPr/>
        <w:t>presente</w:t>
      </w:r>
      <w:r>
        <w:rPr>
          <w:spacing w:val="-6"/>
        </w:rPr>
        <w:t> </w:t>
      </w:r>
      <w:r>
        <w:rPr/>
        <w:t>ley,</w:t>
      </w:r>
      <w:r>
        <w:rPr>
          <w:spacing w:val="-8"/>
        </w:rPr>
        <w:t> </w:t>
      </w:r>
      <w:r>
        <w:rPr/>
        <w:t>los</w:t>
      </w:r>
      <w:r>
        <w:rPr>
          <w:spacing w:val="-6"/>
        </w:rPr>
        <w:t> </w:t>
      </w:r>
      <w:r>
        <w:rPr/>
        <w:t>entes</w:t>
      </w:r>
      <w:r>
        <w:rPr>
          <w:spacing w:val="-5"/>
        </w:rPr>
        <w:t> </w:t>
      </w:r>
      <w:r>
        <w:rPr/>
        <w:t>y</w:t>
      </w:r>
      <w:r>
        <w:rPr>
          <w:spacing w:val="-9"/>
        </w:rPr>
        <w:t> </w:t>
      </w:r>
      <w:r>
        <w:rPr/>
        <w:t>servidores</w:t>
      </w:r>
      <w:r>
        <w:rPr>
          <w:spacing w:val="-6"/>
        </w:rPr>
        <w:t> </w:t>
      </w:r>
      <w:r>
        <w:rPr/>
        <w:t>públicos</w:t>
      </w:r>
      <w:r>
        <w:rPr>
          <w:spacing w:val="-5"/>
        </w:rPr>
        <w:t> </w:t>
      </w:r>
      <w:r>
        <w:rPr>
          <w:spacing w:val="-2"/>
        </w:rPr>
        <w:t>siguientes:</w:t>
      </w:r>
    </w:p>
    <w:p>
      <w:pPr>
        <w:pStyle w:val="BodyText"/>
        <w:spacing w:before="1"/>
      </w:pPr>
    </w:p>
    <w:p>
      <w:pPr>
        <w:pStyle w:val="ListParagraph"/>
        <w:numPr>
          <w:ilvl w:val="0"/>
          <w:numId w:val="2"/>
        </w:numPr>
        <w:tabs>
          <w:tab w:pos="2122" w:val="left" w:leader="none"/>
        </w:tabs>
        <w:spacing w:line="240" w:lineRule="auto" w:before="0" w:after="0"/>
        <w:ind w:left="1416" w:right="1412" w:firstLine="0"/>
        <w:jc w:val="both"/>
        <w:rPr>
          <w:rFonts w:ascii="Arial"/>
          <w:b/>
          <w:sz w:val="20"/>
        </w:rPr>
      </w:pPr>
      <w:r>
        <w:rPr>
          <w:sz w:val="20"/>
        </w:rPr>
        <w:t>Los integrantes del poder Ejecutivo del Estado, desde nivel de jefe de departamento, o su </w:t>
      </w:r>
      <w:r>
        <w:rPr>
          <w:spacing w:val="-2"/>
          <w:sz w:val="20"/>
        </w:rPr>
        <w:t>equivalente;</w:t>
      </w:r>
    </w:p>
    <w:p>
      <w:pPr>
        <w:pStyle w:val="BodyText"/>
        <w:spacing w:before="1"/>
      </w:pPr>
    </w:p>
    <w:p>
      <w:pPr>
        <w:pStyle w:val="ListParagraph"/>
        <w:numPr>
          <w:ilvl w:val="0"/>
          <w:numId w:val="2"/>
        </w:numPr>
        <w:tabs>
          <w:tab w:pos="2120" w:val="left" w:leader="none"/>
        </w:tabs>
        <w:spacing w:line="240" w:lineRule="auto" w:before="0" w:after="0"/>
        <w:ind w:left="1416" w:right="1413" w:firstLine="0"/>
        <w:jc w:val="both"/>
        <w:rPr>
          <w:rFonts w:ascii="Arial" w:hAnsi="Arial"/>
          <w:b/>
          <w:sz w:val="20"/>
        </w:rPr>
      </w:pPr>
      <w:r>
        <w:rPr>
          <w:sz w:val="20"/>
        </w:rPr>
        <w:t>Los servidores públicos del poder Judicial del Estado, desde el nivel de jefe de departamento, o</w:t>
      </w:r>
      <w:r>
        <w:rPr>
          <w:spacing w:val="40"/>
          <w:sz w:val="20"/>
        </w:rPr>
        <w:t> </w:t>
      </w:r>
      <w:r>
        <w:rPr>
          <w:sz w:val="20"/>
        </w:rPr>
        <w:t>su equivalente;</w:t>
      </w:r>
    </w:p>
    <w:p>
      <w:pPr>
        <w:pStyle w:val="ListParagraph"/>
        <w:numPr>
          <w:ilvl w:val="0"/>
          <w:numId w:val="2"/>
        </w:numPr>
        <w:tabs>
          <w:tab w:pos="2120" w:val="left" w:leader="none"/>
        </w:tabs>
        <w:spacing w:line="240" w:lineRule="auto" w:before="227" w:after="0"/>
        <w:ind w:left="1416" w:right="1411" w:firstLine="0"/>
        <w:jc w:val="both"/>
        <w:rPr>
          <w:rFonts w:ascii="Arial"/>
          <w:b/>
          <w:sz w:val="20"/>
        </w:rPr>
      </w:pPr>
      <w:r>
        <w:rPr>
          <w:sz w:val="20"/>
        </w:rPr>
        <w:t>Los integrantes del poder Legislativo del Estado, desde el nivel de jefe de departamento, o su </w:t>
      </w:r>
      <w:r>
        <w:rPr>
          <w:spacing w:val="-2"/>
          <w:sz w:val="20"/>
        </w:rPr>
        <w:t>equivalente;</w:t>
      </w:r>
    </w:p>
    <w:p>
      <w:pPr>
        <w:pStyle w:val="BodyText"/>
        <w:spacing w:before="1"/>
      </w:pPr>
    </w:p>
    <w:p>
      <w:pPr>
        <w:pStyle w:val="ListParagraph"/>
        <w:numPr>
          <w:ilvl w:val="0"/>
          <w:numId w:val="2"/>
        </w:numPr>
        <w:tabs>
          <w:tab w:pos="2120" w:val="left" w:leader="none"/>
        </w:tabs>
        <w:spacing w:line="240" w:lineRule="auto" w:before="0" w:after="0"/>
        <w:ind w:left="1416" w:right="1411" w:firstLine="0"/>
        <w:jc w:val="both"/>
        <w:rPr>
          <w:rFonts w:ascii="Arial"/>
          <w:b/>
          <w:sz w:val="20"/>
        </w:rPr>
      </w:pPr>
      <w:r>
        <w:rPr>
          <w:sz w:val="20"/>
        </w:rPr>
        <w:t>Los integrantes de los ayuntamientos del Estado, desde el nivel de jefe de departamento o su </w:t>
      </w:r>
      <w:r>
        <w:rPr>
          <w:spacing w:val="-2"/>
          <w:sz w:val="20"/>
        </w:rPr>
        <w:t>equivalente;</w:t>
      </w:r>
    </w:p>
    <w:p>
      <w:pPr>
        <w:pStyle w:val="BodyText"/>
        <w:spacing w:before="2"/>
      </w:pPr>
    </w:p>
    <w:p>
      <w:pPr>
        <w:pStyle w:val="ListParagraph"/>
        <w:numPr>
          <w:ilvl w:val="0"/>
          <w:numId w:val="2"/>
        </w:numPr>
        <w:tabs>
          <w:tab w:pos="2178" w:val="left" w:leader="none"/>
        </w:tabs>
        <w:spacing w:line="240" w:lineRule="auto" w:before="0" w:after="0"/>
        <w:ind w:left="1416" w:right="1419" w:firstLine="0"/>
        <w:jc w:val="both"/>
        <w:rPr>
          <w:rFonts w:ascii="Arial" w:hAnsi="Arial"/>
          <w:b/>
          <w:sz w:val="20"/>
        </w:rPr>
      </w:pPr>
      <w:r>
        <w:rPr>
          <w:sz w:val="20"/>
        </w:rPr>
        <w:t>Los titulares de las entidades de la Administración Pública Estatal y Municipal, desde el nivel de jefe de departamento o su equivalente;</w:t>
      </w:r>
    </w:p>
    <w:p>
      <w:pPr>
        <w:pStyle w:val="BodyText"/>
        <w:spacing w:before="1"/>
      </w:pPr>
    </w:p>
    <w:p>
      <w:pPr>
        <w:pStyle w:val="ListParagraph"/>
        <w:numPr>
          <w:ilvl w:val="0"/>
          <w:numId w:val="2"/>
        </w:numPr>
        <w:tabs>
          <w:tab w:pos="2178" w:val="left" w:leader="none"/>
        </w:tabs>
        <w:spacing w:line="240" w:lineRule="auto" w:before="0" w:after="0"/>
        <w:ind w:left="2178" w:right="0" w:hanging="762"/>
        <w:jc w:val="both"/>
        <w:rPr>
          <w:rFonts w:ascii="Arial" w:hAnsi="Arial"/>
          <w:b/>
          <w:sz w:val="20"/>
        </w:rPr>
      </w:pPr>
      <w:r>
        <w:rPr>
          <w:sz w:val="20"/>
        </w:rPr>
        <w:t>Los</w:t>
      </w:r>
      <w:r>
        <w:rPr>
          <w:spacing w:val="-5"/>
          <w:sz w:val="20"/>
        </w:rPr>
        <w:t> </w:t>
      </w:r>
      <w:r>
        <w:rPr>
          <w:sz w:val="20"/>
        </w:rPr>
        <w:t>titulares</w:t>
      </w:r>
      <w:r>
        <w:rPr>
          <w:spacing w:val="-5"/>
          <w:sz w:val="20"/>
        </w:rPr>
        <w:t> </w:t>
      </w:r>
      <w:r>
        <w:rPr>
          <w:sz w:val="20"/>
        </w:rPr>
        <w:t>de</w:t>
      </w:r>
      <w:r>
        <w:rPr>
          <w:spacing w:val="-6"/>
          <w:sz w:val="20"/>
        </w:rPr>
        <w:t> </w:t>
      </w:r>
      <w:r>
        <w:rPr>
          <w:sz w:val="20"/>
        </w:rPr>
        <w:t>los</w:t>
      </w:r>
      <w:r>
        <w:rPr>
          <w:spacing w:val="-5"/>
          <w:sz w:val="20"/>
        </w:rPr>
        <w:t> </w:t>
      </w:r>
      <w:r>
        <w:rPr>
          <w:sz w:val="20"/>
        </w:rPr>
        <w:t>entes</w:t>
      </w:r>
      <w:r>
        <w:rPr>
          <w:spacing w:val="-5"/>
          <w:sz w:val="20"/>
        </w:rPr>
        <w:t> </w:t>
      </w:r>
      <w:r>
        <w:rPr>
          <w:sz w:val="20"/>
        </w:rPr>
        <w:t>autónomos,</w:t>
      </w:r>
      <w:r>
        <w:rPr>
          <w:spacing w:val="-7"/>
          <w:sz w:val="20"/>
        </w:rPr>
        <w:t> </w:t>
      </w:r>
      <w:r>
        <w:rPr>
          <w:sz w:val="20"/>
        </w:rPr>
        <w:t>desde</w:t>
      </w:r>
      <w:r>
        <w:rPr>
          <w:spacing w:val="-6"/>
          <w:sz w:val="20"/>
        </w:rPr>
        <w:t> </w:t>
      </w:r>
      <w:r>
        <w:rPr>
          <w:sz w:val="20"/>
        </w:rPr>
        <w:t>el</w:t>
      </w:r>
      <w:r>
        <w:rPr>
          <w:spacing w:val="-5"/>
          <w:sz w:val="20"/>
        </w:rPr>
        <w:t> </w:t>
      </w:r>
      <w:r>
        <w:rPr>
          <w:sz w:val="20"/>
        </w:rPr>
        <w:t>nivel</w:t>
      </w:r>
      <w:r>
        <w:rPr>
          <w:spacing w:val="-6"/>
          <w:sz w:val="20"/>
        </w:rPr>
        <w:t> </w:t>
      </w:r>
      <w:r>
        <w:rPr>
          <w:sz w:val="20"/>
        </w:rPr>
        <w:t>de</w:t>
      </w:r>
      <w:r>
        <w:rPr>
          <w:spacing w:val="-6"/>
          <w:sz w:val="20"/>
        </w:rPr>
        <w:t> </w:t>
      </w:r>
      <w:r>
        <w:rPr>
          <w:sz w:val="20"/>
        </w:rPr>
        <w:t>jefe</w:t>
      </w:r>
      <w:r>
        <w:rPr>
          <w:spacing w:val="-10"/>
          <w:sz w:val="20"/>
        </w:rPr>
        <w:t> </w:t>
      </w:r>
      <w:r>
        <w:rPr>
          <w:sz w:val="20"/>
        </w:rPr>
        <w:t>de</w:t>
      </w:r>
      <w:r>
        <w:rPr>
          <w:spacing w:val="-6"/>
          <w:sz w:val="20"/>
        </w:rPr>
        <w:t> </w:t>
      </w:r>
      <w:r>
        <w:rPr>
          <w:sz w:val="20"/>
        </w:rPr>
        <w:t>departamento</w:t>
      </w:r>
      <w:r>
        <w:rPr>
          <w:spacing w:val="-6"/>
          <w:sz w:val="20"/>
        </w:rPr>
        <w:t> </w:t>
      </w:r>
      <w:r>
        <w:rPr>
          <w:sz w:val="20"/>
        </w:rPr>
        <w:t>o</w:t>
      </w:r>
      <w:r>
        <w:rPr>
          <w:spacing w:val="-5"/>
          <w:sz w:val="20"/>
        </w:rPr>
        <w:t> </w:t>
      </w:r>
      <w:r>
        <w:rPr>
          <w:sz w:val="20"/>
        </w:rPr>
        <w:t>su</w:t>
      </w:r>
      <w:r>
        <w:rPr>
          <w:spacing w:val="-10"/>
          <w:sz w:val="20"/>
        </w:rPr>
        <w:t> </w:t>
      </w:r>
      <w:r>
        <w:rPr>
          <w:sz w:val="20"/>
        </w:rPr>
        <w:t>equivalente;</w:t>
      </w:r>
      <w:r>
        <w:rPr>
          <w:spacing w:val="-3"/>
          <w:sz w:val="20"/>
        </w:rPr>
        <w:t> </w:t>
      </w:r>
      <w:r>
        <w:rPr>
          <w:spacing w:val="-10"/>
          <w:sz w:val="20"/>
        </w:rPr>
        <w:t>y</w:t>
      </w:r>
    </w:p>
    <w:p>
      <w:pPr>
        <w:pStyle w:val="BodyText"/>
        <w:spacing w:before="3"/>
      </w:pPr>
    </w:p>
    <w:p>
      <w:pPr>
        <w:pStyle w:val="ListParagraph"/>
        <w:numPr>
          <w:ilvl w:val="0"/>
          <w:numId w:val="2"/>
        </w:numPr>
        <w:tabs>
          <w:tab w:pos="2178" w:val="left" w:leader="none"/>
        </w:tabs>
        <w:spacing w:line="237" w:lineRule="auto" w:before="0" w:after="0"/>
        <w:ind w:left="1416" w:right="1413" w:firstLine="0"/>
        <w:jc w:val="both"/>
        <w:rPr>
          <w:rFonts w:ascii="Arial" w:hAnsi="Arial"/>
          <w:b/>
          <w:sz w:val="20"/>
        </w:rPr>
      </w:pPr>
      <w:r>
        <w:rPr>
          <w:sz w:val="20"/>
        </w:rPr>
        <w:t>Los demás servidores públicos que por la naturaleza o importancia de sus funciones deban realizar la entrega recepción en virtud de que administran, aplican, manejan, custodian y realizan la comprobación de recursos públicos.</w:t>
      </w:r>
    </w:p>
    <w:p>
      <w:pPr>
        <w:pStyle w:val="BodyText"/>
        <w:spacing w:before="2"/>
      </w:pPr>
    </w:p>
    <w:p>
      <w:pPr>
        <w:pStyle w:val="BodyText"/>
        <w:ind w:left="1416" w:right="1413"/>
        <w:jc w:val="both"/>
      </w:pPr>
      <w:r>
        <w:rPr>
          <w:rFonts w:ascii="Arial" w:hAnsi="Arial"/>
          <w:b/>
        </w:rPr>
        <w:t>Artículo 4. </w:t>
      </w:r>
      <w:r>
        <w:rPr/>
        <w:t>Tienen la obligación de entregar, al término de su empleo, cargo o comisión, los recursos humanos, materiales financieros e informáticos, así como la información a su cargo en los términos que establece la presente ley, los titulares de los Poderes del Estado, de las Entidades Paraestatales, de los Organismos Públicos Autónomos, de los Ayuntamientos y sus Entidades Paramunicipales y demás servidores públicos hasta el nivel de Jefe de Departamento o su equivalente en todos los casos y</w:t>
      </w:r>
      <w:r>
        <w:rPr>
          <w:spacing w:val="40"/>
        </w:rPr>
        <w:t> </w:t>
      </w:r>
      <w:r>
        <w:rPr/>
        <w:t>aquellos que tengan dentro de sus funciones la obligación de administrar, aplicar, manejar, custodiar y comprobar recursos públicos del Estado, Organismos Públicos Autónomos, de los Ayuntamientos o de</w:t>
      </w:r>
      <w:r>
        <w:rPr>
          <w:spacing w:val="80"/>
        </w:rPr>
        <w:t> </w:t>
      </w:r>
      <w:r>
        <w:rPr/>
        <w:t>las entidades de éstos.</w:t>
      </w:r>
    </w:p>
    <w:p>
      <w:pPr>
        <w:pStyle w:val="BodyText"/>
      </w:pPr>
    </w:p>
    <w:p>
      <w:pPr>
        <w:pStyle w:val="BodyText"/>
        <w:ind w:left="1416" w:right="1413"/>
        <w:jc w:val="both"/>
      </w:pPr>
      <w:r>
        <w:rPr>
          <w:rFonts w:ascii="Arial" w:hAnsi="Arial"/>
          <w:b/>
        </w:rPr>
        <w:t>Artículo 5. </w:t>
      </w:r>
      <w:r>
        <w:rPr/>
        <w:t>El</w:t>
      </w:r>
      <w:r>
        <w:rPr>
          <w:spacing w:val="-1"/>
        </w:rPr>
        <w:t> </w:t>
      </w:r>
      <w:r>
        <w:rPr/>
        <w:t>proceso</w:t>
      </w:r>
      <w:r>
        <w:rPr>
          <w:spacing w:val="-1"/>
        </w:rPr>
        <w:t> </w:t>
      </w:r>
      <w:r>
        <w:rPr/>
        <w:t>de</w:t>
      </w:r>
      <w:r>
        <w:rPr>
          <w:spacing w:val="-1"/>
        </w:rPr>
        <w:t> </w:t>
      </w:r>
      <w:r>
        <w:rPr/>
        <w:t>entrega</w:t>
      </w:r>
      <w:r>
        <w:rPr>
          <w:spacing w:val="-1"/>
        </w:rPr>
        <w:t> </w:t>
      </w:r>
      <w:r>
        <w:rPr/>
        <w:t>recepción</w:t>
      </w:r>
      <w:r>
        <w:rPr>
          <w:spacing w:val="-1"/>
        </w:rPr>
        <w:t> </w:t>
      </w:r>
      <w:r>
        <w:rPr/>
        <w:t>será</w:t>
      </w:r>
      <w:r>
        <w:rPr>
          <w:spacing w:val="-1"/>
        </w:rPr>
        <w:t> </w:t>
      </w:r>
      <w:r>
        <w:rPr/>
        <w:t>sancionado</w:t>
      </w:r>
      <w:r>
        <w:rPr>
          <w:spacing w:val="-1"/>
        </w:rPr>
        <w:t> </w:t>
      </w:r>
      <w:r>
        <w:rPr/>
        <w:t>por la</w:t>
      </w:r>
      <w:r>
        <w:rPr>
          <w:spacing w:val="-1"/>
        </w:rPr>
        <w:t> </w:t>
      </w:r>
      <w:r>
        <w:rPr/>
        <w:t>Contraloría</w:t>
      </w:r>
      <w:r>
        <w:rPr>
          <w:spacing w:val="-1"/>
        </w:rPr>
        <w:t> </w:t>
      </w:r>
      <w:r>
        <w:rPr/>
        <w:t>o</w:t>
      </w:r>
      <w:r>
        <w:rPr>
          <w:spacing w:val="-1"/>
        </w:rPr>
        <w:t> </w:t>
      </w:r>
      <w:r>
        <w:rPr/>
        <w:t>por el</w:t>
      </w:r>
      <w:r>
        <w:rPr>
          <w:spacing w:val="-1"/>
        </w:rPr>
        <w:t> </w:t>
      </w:r>
      <w:r>
        <w:rPr/>
        <w:t>órgano interno</w:t>
      </w:r>
      <w:r>
        <w:rPr>
          <w:spacing w:val="-1"/>
        </w:rPr>
        <w:t> </w:t>
      </w:r>
      <w:r>
        <w:rPr/>
        <w:t>de control, según corresponda, quedando facultados para interpretar esta Ley respecto de sus fines administrativos, en su respectivo ámbito de competencia, debiendo dictar las medidas complementarias necesarias para su observancia, así mismo podrán solicitar desde doce meses antes, la documentación que consideren necesaria para preparar la entrega final.</w:t>
      </w:r>
    </w:p>
    <w:p>
      <w:pPr>
        <w:pStyle w:val="BodyText"/>
        <w:spacing w:before="3"/>
      </w:pPr>
    </w:p>
    <w:p>
      <w:pPr>
        <w:pStyle w:val="BodyText"/>
        <w:ind w:left="1416" w:right="1412"/>
        <w:jc w:val="both"/>
      </w:pPr>
      <w:r>
        <w:rPr>
          <w:rFonts w:ascii="Arial" w:hAnsi="Arial"/>
          <w:b/>
        </w:rPr>
        <w:t>Artículo 6. </w:t>
      </w:r>
      <w:r>
        <w:rPr/>
        <w:t>Los servidores públicos señalados en el artículo 3 de esta ley, al dejar su empleo, cargo o comisión, deberán realizar formal y materialmente el acto de entrega recepción de la información, recursos humanos, materiales, financieros e informáticos, asignados para el desempeño de sus</w:t>
      </w:r>
      <w:r>
        <w:rPr>
          <w:spacing w:val="40"/>
        </w:rPr>
        <w:t> </w:t>
      </w:r>
      <w:r>
        <w:rPr>
          <w:spacing w:val="-2"/>
        </w:rPr>
        <w:t>funciones.</w:t>
      </w:r>
    </w:p>
    <w:p>
      <w:pPr>
        <w:pStyle w:val="BodyText"/>
        <w:spacing w:before="4"/>
      </w:pPr>
    </w:p>
    <w:p>
      <w:pPr>
        <w:pStyle w:val="BodyText"/>
        <w:spacing w:line="237" w:lineRule="auto"/>
        <w:ind w:left="1416" w:right="1420"/>
        <w:jc w:val="both"/>
      </w:pPr>
      <w:r>
        <w:rPr>
          <w:rFonts w:ascii="Arial" w:hAnsi="Arial"/>
          <w:b/>
        </w:rPr>
        <w:t>Artículo 7. </w:t>
      </w:r>
      <w:r>
        <w:rPr/>
        <w:t>Quienes participen en la entrega recepción, deberán atender los principios de disciplina, legalidad, objetividad, profesionalismo, honradez, lealtad, imparcialidad, integridad, rendición de cuentas, eficacia y eficiencia.</w:t>
      </w:r>
    </w:p>
    <w:p>
      <w:pPr>
        <w:pStyle w:val="BodyText"/>
        <w:spacing w:after="0" w:line="237" w:lineRule="auto"/>
        <w:jc w:val="both"/>
        <w:sectPr>
          <w:pgSz w:w="12250" w:h="15830"/>
          <w:pgMar w:header="0" w:footer="926" w:top="1660" w:bottom="1120" w:left="0" w:right="0"/>
        </w:sectPr>
      </w:pPr>
    </w:p>
    <w:p>
      <w:pPr>
        <w:pStyle w:val="BodyText"/>
        <w:spacing w:before="173"/>
      </w:pPr>
    </w:p>
    <w:p>
      <w:pPr>
        <w:spacing w:before="0"/>
        <w:ind w:left="1416"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8.</w:t>
      </w:r>
      <w:r>
        <w:rPr>
          <w:rFonts w:ascii="Arial" w:hAnsi="Arial"/>
          <w:b/>
          <w:spacing w:val="-7"/>
          <w:sz w:val="20"/>
        </w:rPr>
        <w:t> </w:t>
      </w:r>
      <w:r>
        <w:rPr>
          <w:sz w:val="20"/>
        </w:rPr>
        <w:t>La</w:t>
      </w:r>
      <w:r>
        <w:rPr>
          <w:spacing w:val="-7"/>
          <w:sz w:val="20"/>
        </w:rPr>
        <w:t> </w:t>
      </w:r>
      <w:r>
        <w:rPr>
          <w:sz w:val="20"/>
        </w:rPr>
        <w:t>entrega</w:t>
      </w:r>
      <w:r>
        <w:rPr>
          <w:spacing w:val="-7"/>
          <w:sz w:val="20"/>
        </w:rPr>
        <w:t> </w:t>
      </w:r>
      <w:r>
        <w:rPr>
          <w:sz w:val="20"/>
        </w:rPr>
        <w:t>recepción</w:t>
      </w:r>
      <w:r>
        <w:rPr>
          <w:spacing w:val="-7"/>
          <w:sz w:val="20"/>
        </w:rPr>
        <w:t> </w:t>
      </w:r>
      <w:r>
        <w:rPr>
          <w:sz w:val="20"/>
        </w:rPr>
        <w:t>puede</w:t>
      </w:r>
      <w:r>
        <w:rPr>
          <w:spacing w:val="-6"/>
          <w:sz w:val="20"/>
        </w:rPr>
        <w:t> </w:t>
      </w:r>
      <w:r>
        <w:rPr>
          <w:spacing w:val="-4"/>
          <w:sz w:val="20"/>
        </w:rPr>
        <w:t>ser:</w:t>
      </w:r>
    </w:p>
    <w:p>
      <w:pPr>
        <w:pStyle w:val="BodyText"/>
        <w:spacing w:before="1"/>
      </w:pPr>
    </w:p>
    <w:p>
      <w:pPr>
        <w:pStyle w:val="ListParagraph"/>
        <w:numPr>
          <w:ilvl w:val="0"/>
          <w:numId w:val="3"/>
        </w:numPr>
        <w:tabs>
          <w:tab w:pos="2122" w:val="left" w:leader="none"/>
        </w:tabs>
        <w:spacing w:line="240" w:lineRule="auto" w:before="0" w:after="0"/>
        <w:ind w:left="1416" w:right="1421" w:firstLine="0"/>
        <w:jc w:val="both"/>
        <w:rPr>
          <w:sz w:val="20"/>
        </w:rPr>
      </w:pPr>
      <w:r>
        <w:rPr>
          <w:sz w:val="20"/>
        </w:rPr>
        <w:t>Final. La que se origine al término e inicio de un ejercicio constitucional o legal de los servidores públicos; y</w:t>
      </w:r>
    </w:p>
    <w:p>
      <w:pPr>
        <w:pStyle w:val="ListParagraph"/>
        <w:numPr>
          <w:ilvl w:val="0"/>
          <w:numId w:val="3"/>
        </w:numPr>
        <w:tabs>
          <w:tab w:pos="2120" w:val="left" w:leader="none"/>
        </w:tabs>
        <w:spacing w:line="240" w:lineRule="auto" w:before="227" w:after="0"/>
        <w:ind w:left="1416" w:right="1413" w:firstLine="0"/>
        <w:jc w:val="both"/>
        <w:rPr>
          <w:sz w:val="20"/>
        </w:rPr>
      </w:pPr>
      <w:r>
        <w:rPr>
          <w:sz w:val="20"/>
        </w:rPr>
        <w:t>Intermedia. Cuando por causas distintas al cambio de administración, se separe el servidor público de su cargo, empleo o comisión; en este caso el superior jerárquico deberá notificar a la Contraloría o al Órgano Interno de Control, según corresponda, del cambio de un servidor público, a más tardar dentro de los cinco días hábiles siguientes a aquél en que se lleve a cabo el nombramiento o designación de cualquier servidor púbico. Si el cambio fuere a realizarse en una fecha determinada, también se realizará la notificación correspondiente.</w:t>
      </w:r>
    </w:p>
    <w:p>
      <w:pPr>
        <w:pStyle w:val="BodyText"/>
        <w:spacing w:before="3"/>
      </w:pPr>
    </w:p>
    <w:p>
      <w:pPr>
        <w:pStyle w:val="BodyText"/>
        <w:ind w:left="1416" w:right="1418"/>
        <w:jc w:val="both"/>
      </w:pPr>
      <w:r>
        <w:rPr/>
        <w:t>El</w:t>
      </w:r>
      <w:r>
        <w:rPr>
          <w:spacing w:val="-1"/>
        </w:rPr>
        <w:t> </w:t>
      </w:r>
      <w:r>
        <w:rPr/>
        <w:t>superior jerárquico</w:t>
      </w:r>
      <w:r>
        <w:rPr>
          <w:spacing w:val="-1"/>
        </w:rPr>
        <w:t> </w:t>
      </w:r>
      <w:r>
        <w:rPr/>
        <w:t>deberá</w:t>
      </w:r>
      <w:r>
        <w:rPr>
          <w:spacing w:val="-1"/>
        </w:rPr>
        <w:t> </w:t>
      </w:r>
      <w:r>
        <w:rPr/>
        <w:t>notificar a</w:t>
      </w:r>
      <w:r>
        <w:rPr>
          <w:spacing w:val="-1"/>
        </w:rPr>
        <w:t> </w:t>
      </w:r>
      <w:r>
        <w:rPr/>
        <w:t>la</w:t>
      </w:r>
      <w:r>
        <w:rPr>
          <w:spacing w:val="-1"/>
        </w:rPr>
        <w:t> </w:t>
      </w:r>
      <w:r>
        <w:rPr/>
        <w:t>Contraloría</w:t>
      </w:r>
      <w:r>
        <w:rPr>
          <w:spacing w:val="-1"/>
        </w:rPr>
        <w:t> </w:t>
      </w:r>
      <w:r>
        <w:rPr/>
        <w:t>o</w:t>
      </w:r>
      <w:r>
        <w:rPr>
          <w:spacing w:val="-1"/>
        </w:rPr>
        <w:t> </w:t>
      </w:r>
      <w:r>
        <w:rPr/>
        <w:t>al</w:t>
      </w:r>
      <w:r>
        <w:rPr>
          <w:spacing w:val="-1"/>
        </w:rPr>
        <w:t> </w:t>
      </w:r>
      <w:r>
        <w:rPr/>
        <w:t>Órgano</w:t>
      </w:r>
      <w:r>
        <w:rPr>
          <w:spacing w:val="-1"/>
        </w:rPr>
        <w:t> </w:t>
      </w:r>
      <w:r>
        <w:rPr/>
        <w:t>Interno</w:t>
      </w:r>
      <w:r>
        <w:rPr>
          <w:spacing w:val="-1"/>
        </w:rPr>
        <w:t> </w:t>
      </w:r>
      <w:r>
        <w:rPr/>
        <w:t>de</w:t>
      </w:r>
      <w:r>
        <w:rPr>
          <w:spacing w:val="-1"/>
        </w:rPr>
        <w:t> </w:t>
      </w:r>
      <w:r>
        <w:rPr/>
        <w:t>Control, según</w:t>
      </w:r>
      <w:r>
        <w:rPr>
          <w:spacing w:val="-1"/>
        </w:rPr>
        <w:t> </w:t>
      </w:r>
      <w:r>
        <w:rPr/>
        <w:t>corresponda, del cambio de un titular, a más tardar dentro de los tres días siguientes a aquél en que se lleve a cabo el nombramiento. Si el cambio fuere a realizarse en una fecha determinada, también se realizará la notificación correspondiente.</w:t>
      </w:r>
    </w:p>
    <w:p>
      <w:pPr>
        <w:pStyle w:val="BodyText"/>
        <w:spacing w:before="228"/>
        <w:ind w:left="1416" w:right="1412"/>
        <w:jc w:val="both"/>
      </w:pPr>
      <w:r>
        <w:rPr/>
        <w:t>El servidor público saliente no quedará eximido de las obligaciones establecidas por la presente ley, ni</w:t>
      </w:r>
      <w:r>
        <w:rPr>
          <w:spacing w:val="40"/>
        </w:rPr>
        <w:t> </w:t>
      </w:r>
      <w:r>
        <w:rPr/>
        <w:t>por la Ley General de Responsabilidades Administrativas, en que pudiese haber incurrido con motivo del desempeño de su empleo, cargo o comisión.</w:t>
      </w:r>
    </w:p>
    <w:p>
      <w:pPr>
        <w:pStyle w:val="BodyText"/>
      </w:pPr>
    </w:p>
    <w:p>
      <w:pPr>
        <w:pStyle w:val="BodyText"/>
        <w:spacing w:before="2"/>
      </w:pPr>
    </w:p>
    <w:p>
      <w:pPr>
        <w:spacing w:before="1"/>
        <w:ind w:left="3938" w:right="3932" w:firstLine="0"/>
        <w:jc w:val="center"/>
        <w:rPr>
          <w:rFonts w:ascii="Arial" w:hAnsi="Arial"/>
          <w:b/>
          <w:sz w:val="20"/>
        </w:rPr>
      </w:pPr>
      <w:r>
        <w:rPr>
          <w:rFonts w:ascii="Arial" w:hAnsi="Arial"/>
          <w:b/>
          <w:sz w:val="20"/>
        </w:rPr>
        <w:t>TÍTULO</w:t>
      </w:r>
      <w:r>
        <w:rPr>
          <w:rFonts w:ascii="Arial" w:hAnsi="Arial"/>
          <w:b/>
          <w:spacing w:val="-5"/>
          <w:sz w:val="20"/>
        </w:rPr>
        <w:t> </w:t>
      </w:r>
      <w:r>
        <w:rPr>
          <w:rFonts w:ascii="Arial" w:hAnsi="Arial"/>
          <w:b/>
          <w:spacing w:val="-2"/>
          <w:sz w:val="20"/>
        </w:rPr>
        <w:t>SEGUNDO</w:t>
      </w:r>
    </w:p>
    <w:p>
      <w:pPr>
        <w:spacing w:before="0"/>
        <w:ind w:left="3940" w:right="3932" w:firstLine="0"/>
        <w:jc w:val="center"/>
        <w:rPr>
          <w:rFonts w:ascii="Arial" w:hAnsi="Arial"/>
          <w:b/>
          <w:sz w:val="20"/>
        </w:rPr>
      </w:pPr>
      <w:r>
        <w:rPr>
          <w:rFonts w:ascii="Arial" w:hAnsi="Arial"/>
          <w:b/>
          <w:sz w:val="20"/>
        </w:rPr>
        <w:t>DEL</w:t>
      </w:r>
      <w:r>
        <w:rPr>
          <w:rFonts w:ascii="Arial" w:hAnsi="Arial"/>
          <w:b/>
          <w:spacing w:val="-4"/>
          <w:sz w:val="20"/>
        </w:rPr>
        <w:t> </w:t>
      </w:r>
      <w:r>
        <w:rPr>
          <w:rFonts w:ascii="Arial" w:hAnsi="Arial"/>
          <w:b/>
          <w:sz w:val="20"/>
        </w:rPr>
        <w:t>PROCESO</w:t>
      </w:r>
      <w:r>
        <w:rPr>
          <w:rFonts w:ascii="Arial" w:hAnsi="Arial"/>
          <w:b/>
          <w:spacing w:val="-4"/>
          <w:sz w:val="20"/>
        </w:rPr>
        <w:t> </w:t>
      </w:r>
      <w:r>
        <w:rPr>
          <w:rFonts w:ascii="Arial" w:hAnsi="Arial"/>
          <w:b/>
          <w:sz w:val="20"/>
        </w:rPr>
        <w:t>DE</w:t>
      </w:r>
      <w:r>
        <w:rPr>
          <w:rFonts w:ascii="Arial" w:hAnsi="Arial"/>
          <w:b/>
          <w:spacing w:val="-9"/>
          <w:sz w:val="20"/>
        </w:rPr>
        <w:t> </w:t>
      </w:r>
      <w:r>
        <w:rPr>
          <w:rFonts w:ascii="Arial" w:hAnsi="Arial"/>
          <w:b/>
          <w:sz w:val="20"/>
        </w:rPr>
        <w:t>ENTREGA</w:t>
      </w:r>
      <w:r>
        <w:rPr>
          <w:rFonts w:ascii="Arial" w:hAnsi="Arial"/>
          <w:b/>
          <w:spacing w:val="-6"/>
          <w:sz w:val="20"/>
        </w:rPr>
        <w:t> </w:t>
      </w:r>
      <w:r>
        <w:rPr>
          <w:rFonts w:ascii="Arial" w:hAnsi="Arial"/>
          <w:b/>
          <w:spacing w:val="-2"/>
          <w:sz w:val="20"/>
        </w:rPr>
        <w:t>RECEPCIÓN</w:t>
      </w:r>
    </w:p>
    <w:p>
      <w:pPr>
        <w:pStyle w:val="BodyText"/>
        <w:rPr>
          <w:rFonts w:ascii="Arial"/>
          <w:b/>
        </w:rPr>
      </w:pPr>
    </w:p>
    <w:p>
      <w:pPr>
        <w:pStyle w:val="BodyText"/>
        <w:spacing w:before="1"/>
        <w:rPr>
          <w:rFonts w:ascii="Arial"/>
          <w:b/>
        </w:rPr>
      </w:pPr>
    </w:p>
    <w:p>
      <w:pPr>
        <w:spacing w:line="228" w:lineRule="exact" w:before="0"/>
        <w:ind w:left="3938" w:right="3932"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PRIMERO</w:t>
      </w:r>
    </w:p>
    <w:p>
      <w:pPr>
        <w:spacing w:line="228" w:lineRule="exact" w:before="0"/>
        <w:ind w:left="5" w:right="5"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LAS</w:t>
      </w:r>
      <w:r>
        <w:rPr>
          <w:rFonts w:ascii="Arial" w:hAnsi="Arial"/>
          <w:b/>
          <w:spacing w:val="-9"/>
          <w:sz w:val="20"/>
        </w:rPr>
        <w:t> </w:t>
      </w:r>
      <w:r>
        <w:rPr>
          <w:rFonts w:ascii="Arial" w:hAnsi="Arial"/>
          <w:b/>
          <w:sz w:val="20"/>
        </w:rPr>
        <w:t>OBLIGACIONES</w:t>
      </w:r>
      <w:r>
        <w:rPr>
          <w:rFonts w:ascii="Arial" w:hAnsi="Arial"/>
          <w:b/>
          <w:spacing w:val="-6"/>
          <w:sz w:val="20"/>
        </w:rPr>
        <w:t> </w:t>
      </w:r>
      <w:r>
        <w:rPr>
          <w:rFonts w:ascii="Arial" w:hAnsi="Arial"/>
          <w:b/>
          <w:sz w:val="20"/>
        </w:rPr>
        <w:t>DE</w:t>
      </w:r>
      <w:r>
        <w:rPr>
          <w:rFonts w:ascii="Arial" w:hAnsi="Arial"/>
          <w:b/>
          <w:spacing w:val="-10"/>
          <w:sz w:val="20"/>
        </w:rPr>
        <w:t> </w:t>
      </w:r>
      <w:r>
        <w:rPr>
          <w:rFonts w:ascii="Arial" w:hAnsi="Arial"/>
          <w:b/>
          <w:sz w:val="20"/>
        </w:rPr>
        <w:t>LOS</w:t>
      </w:r>
      <w:r>
        <w:rPr>
          <w:rFonts w:ascii="Arial" w:hAnsi="Arial"/>
          <w:b/>
          <w:spacing w:val="-9"/>
          <w:sz w:val="20"/>
        </w:rPr>
        <w:t> </w:t>
      </w:r>
      <w:r>
        <w:rPr>
          <w:rFonts w:ascii="Arial" w:hAnsi="Arial"/>
          <w:b/>
          <w:sz w:val="20"/>
        </w:rPr>
        <w:t>SERVIDORES</w:t>
      </w:r>
      <w:r>
        <w:rPr>
          <w:rFonts w:ascii="Arial" w:hAnsi="Arial"/>
          <w:b/>
          <w:spacing w:val="-6"/>
          <w:sz w:val="20"/>
        </w:rPr>
        <w:t> </w:t>
      </w:r>
      <w:r>
        <w:rPr>
          <w:rFonts w:ascii="Arial" w:hAnsi="Arial"/>
          <w:b/>
          <w:spacing w:val="-2"/>
          <w:sz w:val="20"/>
        </w:rPr>
        <w:t>PÚBLICOS</w:t>
      </w:r>
    </w:p>
    <w:p>
      <w:pPr>
        <w:pStyle w:val="BodyText"/>
        <w:spacing w:before="1"/>
        <w:rPr>
          <w:rFonts w:ascii="Arial"/>
          <w:b/>
        </w:rPr>
      </w:pPr>
    </w:p>
    <w:p>
      <w:pPr>
        <w:pStyle w:val="BodyText"/>
        <w:spacing w:before="1"/>
        <w:ind w:left="1416" w:right="1411"/>
        <w:jc w:val="both"/>
      </w:pPr>
      <w:r>
        <w:rPr>
          <w:rFonts w:ascii="Arial" w:hAnsi="Arial"/>
          <w:b/>
        </w:rPr>
        <w:t>Artículo 9. </w:t>
      </w:r>
      <w:r>
        <w:rPr/>
        <w:t>La entrega recepción de los recursos públicos es un proceso obligatorio y formal, que deberá efectuarse por</w:t>
      </w:r>
      <w:r>
        <w:rPr>
          <w:spacing w:val="-1"/>
        </w:rPr>
        <w:t> </w:t>
      </w:r>
      <w:r>
        <w:rPr/>
        <w:t>escrito</w:t>
      </w:r>
      <w:r>
        <w:rPr>
          <w:spacing w:val="-3"/>
        </w:rPr>
        <w:t> </w:t>
      </w:r>
      <w:r>
        <w:rPr/>
        <w:t>mediante acta que contenga la descripción del estado que guarda el</w:t>
      </w:r>
      <w:r>
        <w:rPr>
          <w:spacing w:val="-3"/>
        </w:rPr>
        <w:t> </w:t>
      </w:r>
      <w:r>
        <w:rPr/>
        <w:t>empleo, cargo o comisión desempeñado, con los requisitos establecidos por la presente ley y por las disposiciones reglamentarias que al efecto se emitan.</w:t>
      </w:r>
    </w:p>
    <w:p>
      <w:pPr>
        <w:pStyle w:val="BodyText"/>
        <w:spacing w:before="1"/>
      </w:pPr>
    </w:p>
    <w:p>
      <w:pPr>
        <w:pStyle w:val="BodyText"/>
        <w:spacing w:before="1"/>
        <w:ind w:left="1416" w:right="1413"/>
        <w:jc w:val="both"/>
      </w:pPr>
      <w:r>
        <w:rPr>
          <w:rFonts w:ascii="Arial" w:hAnsi="Arial"/>
          <w:b/>
        </w:rPr>
        <w:t>Artículo 10. </w:t>
      </w:r>
      <w:r>
        <w:rPr/>
        <w:t>El proceso de entrega recepción inicia con la notificación que deberá realizar la persona titular del área administrativa al Órgano Interno de Control que corresponda, así como a las personas servidores públicos involucrados, y concluye mediante la firma autógrafa y/o la firma electrónica</w:t>
      </w:r>
      <w:r>
        <w:rPr>
          <w:spacing w:val="80"/>
        </w:rPr>
        <w:t> </w:t>
      </w:r>
      <w:r>
        <w:rPr/>
        <w:t>avanzada del acta y de sus anexos, por parte de quienes en la misma intervengan, dentro del plazo improrrogable de treinta días hábiles tratándose de entrega recepción intermedia y tratándose de entrega final el plazo será de cuarenta y cinco días hábiles. Para el caso de los municipios, los plazos para la elaboración y firma del acta y de sus anexos, serán establecidos por la Auditoría Superior del Estado.</w:t>
      </w:r>
    </w:p>
    <w:p>
      <w:pPr>
        <w:pStyle w:val="BodyText"/>
        <w:spacing w:before="229"/>
        <w:ind w:left="1416" w:right="1408"/>
        <w:jc w:val="both"/>
      </w:pPr>
      <w:r>
        <w:rPr/>
        <w:t>Toda persona servidor público que recibe, tiene el derecho de formular observaciones al acta o a sus anexos y de solicitar aclaraciones a la persona servidor público saliente por conducto del Órgano Interno de Control, dentro del plazo improrrogable de treinta días hábiles tratándose de entrega recepción intermedia y de cuarenta y cinco días hábiles tratándose de entrega final, contados a partir del día hábil siguiente a la firma del acta de entrega recepción y de sus anexos.</w:t>
      </w:r>
    </w:p>
    <w:p>
      <w:pPr>
        <w:pStyle w:val="BodyText"/>
        <w:spacing w:before="2"/>
      </w:pPr>
    </w:p>
    <w:p>
      <w:pPr>
        <w:pStyle w:val="BodyText"/>
        <w:spacing w:before="1"/>
        <w:ind w:left="1416" w:right="1419"/>
        <w:jc w:val="both"/>
      </w:pPr>
      <w:r>
        <w:rPr/>
        <w:t>Los plazos previstos en el primer párrafo de este artículo, se computan a partir del día hábil siguiente al</w:t>
      </w:r>
      <w:r>
        <w:rPr>
          <w:spacing w:val="40"/>
        </w:rPr>
        <w:t> </w:t>
      </w:r>
      <w:r>
        <w:rPr/>
        <w:t>de la notificación que haga la persona titular del área administrativa al Órgano Interno de Control.</w:t>
      </w:r>
    </w:p>
    <w:p>
      <w:pPr>
        <w:spacing w:before="0"/>
        <w:ind w:left="7159"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2"/>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marzo</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2023.</w:t>
      </w:r>
    </w:p>
    <w:p>
      <w:pPr>
        <w:spacing w:after="0"/>
        <w:jc w:val="left"/>
        <w:rPr>
          <w:rFonts w:ascii="Arial" w:hAnsi="Arial"/>
          <w:i/>
          <w:sz w:val="14"/>
        </w:rPr>
        <w:sectPr>
          <w:pgSz w:w="12250" w:h="15830"/>
          <w:pgMar w:header="0" w:footer="926" w:top="1660" w:bottom="1120" w:left="0" w:right="0"/>
        </w:sectPr>
      </w:pPr>
    </w:p>
    <w:p>
      <w:pPr>
        <w:pStyle w:val="BodyText"/>
        <w:spacing w:before="173"/>
        <w:ind w:left="1416" w:right="1414"/>
        <w:jc w:val="both"/>
      </w:pPr>
      <w:r>
        <w:rPr>
          <w:rFonts w:ascii="Arial" w:hAnsi="Arial"/>
          <w:b/>
        </w:rPr>
        <w:t>Artículo 11. </w:t>
      </w:r>
      <w:r>
        <w:rPr/>
        <w:t>La notificación a que se refiere el artículo que antecede deberá realizarse a más tardar dentro de los cinco días hábiles posteriores al relevo del servidor público saliente y contendrá como mínimo, los siguientes requisitos:</w:t>
      </w:r>
    </w:p>
    <w:p>
      <w:pPr>
        <w:pStyle w:val="BodyText"/>
        <w:spacing w:before="2"/>
      </w:pPr>
    </w:p>
    <w:p>
      <w:pPr>
        <w:pStyle w:val="ListParagraph"/>
        <w:numPr>
          <w:ilvl w:val="0"/>
          <w:numId w:val="4"/>
        </w:numPr>
        <w:tabs>
          <w:tab w:pos="1983" w:val="left" w:leader="none"/>
        </w:tabs>
        <w:spacing w:line="228" w:lineRule="exact" w:before="0" w:after="0"/>
        <w:ind w:left="1983" w:right="0" w:hanging="567"/>
        <w:jc w:val="left"/>
        <w:rPr>
          <w:sz w:val="20"/>
        </w:rPr>
      </w:pPr>
      <w:r>
        <w:rPr>
          <w:sz w:val="20"/>
        </w:rPr>
        <w:t>Nombre</w:t>
      </w:r>
      <w:r>
        <w:rPr>
          <w:spacing w:val="-8"/>
          <w:sz w:val="20"/>
        </w:rPr>
        <w:t> </w:t>
      </w:r>
      <w:r>
        <w:rPr>
          <w:sz w:val="20"/>
        </w:rPr>
        <w:t>del</w:t>
      </w:r>
      <w:r>
        <w:rPr>
          <w:spacing w:val="-5"/>
          <w:sz w:val="20"/>
        </w:rPr>
        <w:t> </w:t>
      </w:r>
      <w:r>
        <w:rPr>
          <w:sz w:val="20"/>
        </w:rPr>
        <w:t>titular</w:t>
      </w:r>
      <w:r>
        <w:rPr>
          <w:spacing w:val="-4"/>
          <w:sz w:val="20"/>
        </w:rPr>
        <w:t> </w:t>
      </w:r>
      <w:r>
        <w:rPr>
          <w:sz w:val="20"/>
        </w:rPr>
        <w:t>del</w:t>
      </w:r>
      <w:r>
        <w:rPr>
          <w:spacing w:val="-5"/>
          <w:sz w:val="20"/>
        </w:rPr>
        <w:t> </w:t>
      </w:r>
      <w:r>
        <w:rPr>
          <w:sz w:val="20"/>
        </w:rPr>
        <w:t>Órgano</w:t>
      </w:r>
      <w:r>
        <w:rPr>
          <w:spacing w:val="-5"/>
          <w:sz w:val="20"/>
        </w:rPr>
        <w:t> </w:t>
      </w:r>
      <w:r>
        <w:rPr>
          <w:sz w:val="20"/>
        </w:rPr>
        <w:t>Interno</w:t>
      </w:r>
      <w:r>
        <w:rPr>
          <w:spacing w:val="-6"/>
          <w:sz w:val="20"/>
        </w:rPr>
        <w:t> </w:t>
      </w:r>
      <w:r>
        <w:rPr>
          <w:sz w:val="20"/>
        </w:rPr>
        <w:t>de</w:t>
      </w:r>
      <w:r>
        <w:rPr>
          <w:spacing w:val="-5"/>
          <w:sz w:val="20"/>
        </w:rPr>
        <w:t> </w:t>
      </w:r>
      <w:r>
        <w:rPr>
          <w:sz w:val="20"/>
        </w:rPr>
        <w:t>Control</w:t>
      </w:r>
      <w:r>
        <w:rPr>
          <w:spacing w:val="-5"/>
          <w:sz w:val="20"/>
        </w:rPr>
        <w:t> </w:t>
      </w:r>
      <w:r>
        <w:rPr>
          <w:sz w:val="20"/>
        </w:rPr>
        <w:t>a</w:t>
      </w:r>
      <w:r>
        <w:rPr>
          <w:spacing w:val="-5"/>
          <w:sz w:val="20"/>
        </w:rPr>
        <w:t> </w:t>
      </w:r>
      <w:r>
        <w:rPr>
          <w:sz w:val="20"/>
        </w:rPr>
        <w:t>quien</w:t>
      </w:r>
      <w:r>
        <w:rPr>
          <w:spacing w:val="-5"/>
          <w:sz w:val="20"/>
        </w:rPr>
        <w:t> </w:t>
      </w:r>
      <w:r>
        <w:rPr>
          <w:sz w:val="20"/>
        </w:rPr>
        <w:t>se</w:t>
      </w:r>
      <w:r>
        <w:rPr>
          <w:spacing w:val="-5"/>
          <w:sz w:val="20"/>
        </w:rPr>
        <w:t> </w:t>
      </w:r>
      <w:r>
        <w:rPr>
          <w:spacing w:val="-2"/>
          <w:sz w:val="20"/>
        </w:rPr>
        <w:t>dirige;</w:t>
      </w:r>
    </w:p>
    <w:p>
      <w:pPr>
        <w:pStyle w:val="ListParagraph"/>
        <w:numPr>
          <w:ilvl w:val="0"/>
          <w:numId w:val="4"/>
        </w:numPr>
        <w:tabs>
          <w:tab w:pos="1983" w:val="left" w:leader="none"/>
        </w:tabs>
        <w:spacing w:line="228" w:lineRule="exact" w:before="0" w:after="0"/>
        <w:ind w:left="1983" w:right="0" w:hanging="567"/>
        <w:jc w:val="left"/>
        <w:rPr>
          <w:sz w:val="20"/>
        </w:rPr>
      </w:pPr>
      <w:r>
        <w:rPr>
          <w:sz w:val="20"/>
        </w:rPr>
        <w:t>Especificación</w:t>
      </w:r>
      <w:r>
        <w:rPr>
          <w:spacing w:val="-8"/>
          <w:sz w:val="20"/>
        </w:rPr>
        <w:t> </w:t>
      </w:r>
      <w:r>
        <w:rPr>
          <w:sz w:val="20"/>
        </w:rPr>
        <w:t>del</w:t>
      </w:r>
      <w:r>
        <w:rPr>
          <w:spacing w:val="-7"/>
          <w:sz w:val="20"/>
        </w:rPr>
        <w:t> </w:t>
      </w:r>
      <w:r>
        <w:rPr>
          <w:sz w:val="20"/>
        </w:rPr>
        <w:t>área</w:t>
      </w:r>
      <w:r>
        <w:rPr>
          <w:spacing w:val="-8"/>
          <w:sz w:val="20"/>
        </w:rPr>
        <w:t> </w:t>
      </w:r>
      <w:r>
        <w:rPr>
          <w:sz w:val="20"/>
        </w:rPr>
        <w:t>y</w:t>
      </w:r>
      <w:r>
        <w:rPr>
          <w:spacing w:val="-6"/>
          <w:sz w:val="20"/>
        </w:rPr>
        <w:t> </w:t>
      </w:r>
      <w:r>
        <w:rPr>
          <w:sz w:val="20"/>
        </w:rPr>
        <w:t>periodo</w:t>
      </w:r>
      <w:r>
        <w:rPr>
          <w:spacing w:val="-8"/>
          <w:sz w:val="20"/>
        </w:rPr>
        <w:t> </w:t>
      </w:r>
      <w:r>
        <w:rPr>
          <w:sz w:val="20"/>
        </w:rPr>
        <w:t>que</w:t>
      </w:r>
      <w:r>
        <w:rPr>
          <w:spacing w:val="-7"/>
          <w:sz w:val="20"/>
        </w:rPr>
        <w:t> </w:t>
      </w:r>
      <w:r>
        <w:rPr>
          <w:sz w:val="20"/>
        </w:rPr>
        <w:t>comprende</w:t>
      </w:r>
      <w:r>
        <w:rPr>
          <w:spacing w:val="-7"/>
          <w:sz w:val="20"/>
        </w:rPr>
        <w:t> </w:t>
      </w:r>
      <w:r>
        <w:rPr>
          <w:sz w:val="20"/>
        </w:rPr>
        <w:t>la</w:t>
      </w:r>
      <w:r>
        <w:rPr>
          <w:spacing w:val="-8"/>
          <w:sz w:val="20"/>
        </w:rPr>
        <w:t> </w:t>
      </w:r>
      <w:r>
        <w:rPr>
          <w:sz w:val="20"/>
        </w:rPr>
        <w:t>entrega;</w:t>
      </w:r>
      <w:r>
        <w:rPr>
          <w:spacing w:val="-4"/>
          <w:sz w:val="20"/>
        </w:rPr>
        <w:t> </w:t>
      </w:r>
      <w:r>
        <w:rPr>
          <w:spacing w:val="-10"/>
          <w:sz w:val="20"/>
        </w:rPr>
        <w:t>y</w:t>
      </w:r>
    </w:p>
    <w:p>
      <w:pPr>
        <w:pStyle w:val="ListParagraph"/>
        <w:numPr>
          <w:ilvl w:val="0"/>
          <w:numId w:val="4"/>
        </w:numPr>
        <w:tabs>
          <w:tab w:pos="1983" w:val="left" w:leader="none"/>
          <w:tab w:pos="8522" w:val="left" w:leader="none"/>
        </w:tabs>
        <w:spacing w:line="240" w:lineRule="auto" w:before="0" w:after="0"/>
        <w:ind w:left="1983" w:right="1415" w:hanging="567"/>
        <w:jc w:val="left"/>
        <w:rPr>
          <w:sz w:val="20"/>
        </w:rPr>
      </w:pPr>
      <w:r>
        <w:rPr>
          <w:sz w:val="20"/>
        </w:rPr>
        <w:t>Nombres de los servidores públicos entrante y saliente, o del servidor</w:t>
        <w:tab/>
        <w:t>público responsable de la </w:t>
      </w:r>
      <w:r>
        <w:rPr>
          <w:spacing w:val="-2"/>
          <w:sz w:val="20"/>
        </w:rPr>
        <w:t>recepción.</w:t>
      </w:r>
    </w:p>
    <w:p>
      <w:pPr>
        <w:pStyle w:val="BodyText"/>
        <w:spacing w:before="2"/>
      </w:pPr>
    </w:p>
    <w:p>
      <w:pPr>
        <w:pStyle w:val="BodyText"/>
        <w:ind w:left="1416" w:right="1413"/>
        <w:jc w:val="both"/>
      </w:pPr>
      <w:r>
        <w:rPr>
          <w:rFonts w:ascii="Arial" w:hAnsi="Arial"/>
          <w:b/>
        </w:rPr>
        <w:t>Artículo 12. </w:t>
      </w:r>
      <w:r>
        <w:rPr/>
        <w:t>En caso de que la entrega recepción se refiera al titular del área administrativa, será obligación del servidor público inmediato inferior realizar la notificación prevista en los artículos 8 y 10 de esta ley.</w:t>
      </w:r>
    </w:p>
    <w:p>
      <w:pPr>
        <w:pStyle w:val="BodyText"/>
        <w:spacing w:before="1"/>
      </w:pPr>
    </w:p>
    <w:p>
      <w:pPr>
        <w:pStyle w:val="BodyText"/>
        <w:spacing w:before="1"/>
        <w:ind w:left="1416" w:right="1412"/>
        <w:jc w:val="both"/>
      </w:pPr>
      <w:r>
        <w:rPr>
          <w:rFonts w:ascii="Arial" w:hAnsi="Arial"/>
          <w:b/>
        </w:rPr>
        <w:t>Artículo 13. </w:t>
      </w:r>
      <w:r>
        <w:rPr/>
        <w:t>Cuando no se hiciere la notificación correspondiente, el Órgano Interno</w:t>
      </w:r>
      <w:r>
        <w:rPr>
          <w:spacing w:val="-3"/>
        </w:rPr>
        <w:t> </w:t>
      </w:r>
      <w:r>
        <w:rPr/>
        <w:t>de Control, requerirá de oficio a quien corresponda para que en el término de veinticuatro horas, le informe sobre el relevo de algún servidor público, a efecto de instaurar el proceso de entrega recepción, haciendo constar dicha situación en el acta</w:t>
      </w:r>
      <w:r>
        <w:rPr>
          <w:spacing w:val="-2"/>
        </w:rPr>
        <w:t> </w:t>
      </w:r>
      <w:r>
        <w:rPr/>
        <w:t>respectiva, sin perjuicio de</w:t>
      </w:r>
      <w:r>
        <w:rPr>
          <w:spacing w:val="-2"/>
        </w:rPr>
        <w:t> </w:t>
      </w:r>
      <w:r>
        <w:rPr/>
        <w:t>que se</w:t>
      </w:r>
      <w:r>
        <w:rPr>
          <w:spacing w:val="-7"/>
        </w:rPr>
        <w:t> </w:t>
      </w:r>
      <w:r>
        <w:rPr/>
        <w:t>proceda de conformidad</w:t>
      </w:r>
      <w:r>
        <w:rPr>
          <w:spacing w:val="-2"/>
        </w:rPr>
        <w:t> </w:t>
      </w:r>
      <w:r>
        <w:rPr/>
        <w:t>con lo</w:t>
      </w:r>
      <w:r>
        <w:rPr>
          <w:spacing w:val="-2"/>
        </w:rPr>
        <w:t> </w:t>
      </w:r>
      <w:r>
        <w:rPr/>
        <w:t>dispuesto en</w:t>
      </w:r>
      <w:r>
        <w:rPr>
          <w:spacing w:val="-2"/>
        </w:rPr>
        <w:t> </w:t>
      </w:r>
      <w:r>
        <w:rPr/>
        <w:t>la Ley General de Responsabilidades Administrativas.</w:t>
      </w:r>
    </w:p>
    <w:p>
      <w:pPr>
        <w:pStyle w:val="BodyText"/>
        <w:spacing w:before="228"/>
        <w:ind w:left="1416" w:right="1410"/>
        <w:jc w:val="both"/>
      </w:pPr>
      <w:r>
        <w:rPr>
          <w:rFonts w:ascii="Arial" w:hAnsi="Arial"/>
          <w:b/>
        </w:rPr>
        <w:t>Artículo 14. </w:t>
      </w:r>
      <w:r>
        <w:rPr/>
        <w:t>La entrega recepción que establece esta ley, se realizará mediante acta, con base en las disposiciones reglamentarias y en los formatos que al efecto emita el Órgano Interno de Control de los Poderes del Estado, de los Organismos Públicos Autónomos, de la Auditoría y de cada uno de los Ayuntamientos, según corresponda, la que se acompañará de la siguiente información y documentación:</w:t>
      </w:r>
    </w:p>
    <w:p>
      <w:pPr>
        <w:pStyle w:val="BodyText"/>
        <w:spacing w:before="2"/>
      </w:pPr>
    </w:p>
    <w:p>
      <w:pPr>
        <w:pStyle w:val="BodyText"/>
        <w:tabs>
          <w:tab w:pos="1844" w:val="left" w:leader="none"/>
        </w:tabs>
        <w:ind w:left="1416"/>
      </w:pPr>
      <w:r>
        <w:rPr/>
        <w:t>I.-</w:t>
        <w:tab/>
      </w:r>
      <w:r>
        <w:rPr>
          <w:spacing w:val="-2"/>
        </w:rPr>
        <w:t>Normatividad;</w:t>
      </w:r>
    </w:p>
    <w:p>
      <w:pPr>
        <w:pStyle w:val="BodyText"/>
        <w:spacing w:before="1"/>
        <w:ind w:left="1416"/>
      </w:pPr>
      <w:r>
        <w:rPr/>
        <w:t>II.-</w:t>
      </w:r>
      <w:r>
        <w:rPr>
          <w:spacing w:val="35"/>
        </w:rPr>
        <w:t>  </w:t>
      </w:r>
      <w:r>
        <w:rPr/>
        <w:t>Información</w:t>
      </w:r>
      <w:r>
        <w:rPr>
          <w:spacing w:val="-2"/>
        </w:rPr>
        <w:t> financiera;</w:t>
      </w:r>
    </w:p>
    <w:p>
      <w:pPr>
        <w:pStyle w:val="BodyText"/>
        <w:ind w:left="1416" w:right="6061"/>
      </w:pPr>
      <w:r>
        <w:rPr/>
        <w:t>III</w:t>
      </w:r>
      <w:r>
        <w:rPr>
          <w:rFonts w:ascii="Arial" w:hAnsi="Arial"/>
          <w:b/>
        </w:rPr>
        <w:t>.-</w:t>
      </w:r>
      <w:r>
        <w:rPr>
          <w:rFonts w:ascii="Arial" w:hAnsi="Arial"/>
          <w:b/>
          <w:spacing w:val="70"/>
        </w:rPr>
        <w:t> </w:t>
      </w:r>
      <w:r>
        <w:rPr/>
        <w:t>Documentos</w:t>
      </w:r>
      <w:r>
        <w:rPr>
          <w:spacing w:val="-3"/>
        </w:rPr>
        <w:t> </w:t>
      </w:r>
      <w:r>
        <w:rPr/>
        <w:t>y</w:t>
      </w:r>
      <w:r>
        <w:rPr>
          <w:spacing w:val="-3"/>
        </w:rPr>
        <w:t> </w:t>
      </w:r>
      <w:r>
        <w:rPr/>
        <w:t>archivos,</w:t>
      </w:r>
      <w:r>
        <w:rPr>
          <w:spacing w:val="-5"/>
        </w:rPr>
        <w:t> </w:t>
      </w:r>
      <w:r>
        <w:rPr/>
        <w:t>impresos</w:t>
      </w:r>
      <w:r>
        <w:rPr>
          <w:spacing w:val="-3"/>
        </w:rPr>
        <w:t> </w:t>
      </w:r>
      <w:r>
        <w:rPr/>
        <w:t>y</w:t>
      </w:r>
      <w:r>
        <w:rPr>
          <w:spacing w:val="-6"/>
        </w:rPr>
        <w:t> </w:t>
      </w:r>
      <w:r>
        <w:rPr/>
        <w:t>electrónicos; IV.-</w:t>
      </w:r>
      <w:r>
        <w:rPr>
          <w:spacing w:val="40"/>
        </w:rPr>
        <w:t> </w:t>
      </w:r>
      <w:r>
        <w:rPr/>
        <w:t>Recursos humanos;</w:t>
      </w:r>
    </w:p>
    <w:p>
      <w:pPr>
        <w:pStyle w:val="BodyText"/>
        <w:spacing w:line="226" w:lineRule="exact"/>
        <w:ind w:left="1416"/>
      </w:pPr>
      <w:r>
        <w:rPr/>
        <w:t>V.-.</w:t>
      </w:r>
      <w:r>
        <w:rPr>
          <w:spacing w:val="41"/>
        </w:rPr>
        <w:t> </w:t>
      </w:r>
      <w:r>
        <w:rPr/>
        <w:t>Recursos</w:t>
      </w:r>
      <w:r>
        <w:rPr>
          <w:spacing w:val="-6"/>
        </w:rPr>
        <w:t> </w:t>
      </w:r>
      <w:r>
        <w:rPr/>
        <w:t>materiales,</w:t>
      </w:r>
      <w:r>
        <w:rPr>
          <w:spacing w:val="-3"/>
        </w:rPr>
        <w:t> </w:t>
      </w:r>
      <w:r>
        <w:rPr/>
        <w:t>estudios,</w:t>
      </w:r>
      <w:r>
        <w:rPr>
          <w:spacing w:val="-4"/>
        </w:rPr>
        <w:t> </w:t>
      </w:r>
      <w:r>
        <w:rPr/>
        <w:t>proyectos</w:t>
      </w:r>
      <w:r>
        <w:rPr>
          <w:spacing w:val="-9"/>
        </w:rPr>
        <w:t> </w:t>
      </w:r>
      <w:r>
        <w:rPr/>
        <w:t>y,</w:t>
      </w:r>
      <w:r>
        <w:rPr>
          <w:spacing w:val="-8"/>
        </w:rPr>
        <w:t> </w:t>
      </w:r>
      <w:r>
        <w:rPr/>
        <w:t>en</w:t>
      </w:r>
      <w:r>
        <w:rPr>
          <w:spacing w:val="-6"/>
        </w:rPr>
        <w:t> </w:t>
      </w:r>
      <w:r>
        <w:rPr/>
        <w:t>su</w:t>
      </w:r>
      <w:r>
        <w:rPr>
          <w:spacing w:val="-7"/>
        </w:rPr>
        <w:t> </w:t>
      </w:r>
      <w:r>
        <w:rPr/>
        <w:t>caso,</w:t>
      </w:r>
      <w:r>
        <w:rPr>
          <w:spacing w:val="-3"/>
        </w:rPr>
        <w:t> </w:t>
      </w:r>
      <w:r>
        <w:rPr/>
        <w:t>obras</w:t>
      </w:r>
      <w:r>
        <w:rPr>
          <w:spacing w:val="-6"/>
        </w:rPr>
        <w:t> </w:t>
      </w:r>
      <w:r>
        <w:rPr/>
        <w:t>públicas</w:t>
      </w:r>
      <w:r>
        <w:rPr>
          <w:spacing w:val="-5"/>
        </w:rPr>
        <w:t> </w:t>
      </w:r>
      <w:r>
        <w:rPr/>
        <w:t>en</w:t>
      </w:r>
      <w:r>
        <w:rPr>
          <w:spacing w:val="-6"/>
        </w:rPr>
        <w:t> </w:t>
      </w:r>
      <w:r>
        <w:rPr>
          <w:spacing w:val="-2"/>
        </w:rPr>
        <w:t>proceso;</w:t>
      </w:r>
    </w:p>
    <w:p>
      <w:pPr>
        <w:spacing w:before="5"/>
        <w:ind w:left="688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spacing w:after="0"/>
        <w:jc w:val="left"/>
        <w:rPr>
          <w:rFonts w:ascii="Arial" w:hAnsi="Arial"/>
          <w:i/>
          <w:sz w:val="14"/>
        </w:rPr>
        <w:sectPr>
          <w:pgSz w:w="12250" w:h="15830"/>
          <w:pgMar w:header="0" w:footer="926" w:top="1660" w:bottom="1120" w:left="0" w:right="0"/>
        </w:sectPr>
      </w:pPr>
    </w:p>
    <w:p>
      <w:pPr>
        <w:pStyle w:val="BodyText"/>
        <w:spacing w:line="405" w:lineRule="auto"/>
        <w:ind w:left="1416" w:right="38"/>
      </w:pPr>
      <w:r>
        <w:rPr/>
        <w:t>VI.- Recursos financieros; VII.-</w:t>
      </w:r>
      <w:r>
        <w:rPr>
          <w:spacing w:val="-14"/>
        </w:rPr>
        <w:t> </w:t>
      </w:r>
      <w:r>
        <w:rPr/>
        <w:t>Recursos</w:t>
      </w:r>
      <w:r>
        <w:rPr>
          <w:spacing w:val="-14"/>
        </w:rPr>
        <w:t> </w:t>
      </w:r>
      <w:r>
        <w:rPr/>
        <w:t>informáticos;</w:t>
      </w:r>
    </w:p>
    <w:p>
      <w:pPr>
        <w:pStyle w:val="BodyText"/>
        <w:spacing w:before="66"/>
        <w:rPr>
          <w:sz w:val="14"/>
        </w:rPr>
      </w:pPr>
      <w:r>
        <w:rPr/>
        <w:br w:type="column"/>
      </w:r>
      <w:r>
        <w:rPr>
          <w:sz w:val="14"/>
        </w:rPr>
      </w:r>
    </w:p>
    <w:p>
      <w:pPr>
        <w:spacing w:line="585" w:lineRule="auto" w:before="0"/>
        <w:ind w:left="1781" w:right="1417" w:hanging="365"/>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1"/>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spacing w:after="0" w:line="585" w:lineRule="auto"/>
        <w:jc w:val="left"/>
        <w:rPr>
          <w:rFonts w:ascii="Arial" w:hAnsi="Arial"/>
          <w:i/>
          <w:sz w:val="14"/>
        </w:rPr>
        <w:sectPr>
          <w:type w:val="continuous"/>
          <w:pgSz w:w="12250" w:h="15830"/>
          <w:pgMar w:header="0" w:footer="926" w:top="0" w:bottom="280" w:left="0" w:right="0"/>
          <w:cols w:num="2" w:equalWidth="0">
            <w:col w:w="3918" w:space="1187"/>
            <w:col w:w="7145"/>
          </w:cols>
        </w:sectPr>
      </w:pPr>
    </w:p>
    <w:p>
      <w:pPr>
        <w:pStyle w:val="ListParagraph"/>
        <w:numPr>
          <w:ilvl w:val="0"/>
          <w:numId w:val="2"/>
        </w:numPr>
        <w:tabs>
          <w:tab w:pos="1842" w:val="left" w:leader="none"/>
          <w:tab w:pos="1844" w:val="left" w:leader="none"/>
          <w:tab w:pos="3178" w:val="left" w:leader="none"/>
          <w:tab w:pos="3634" w:val="left" w:leader="none"/>
          <w:tab w:pos="4570" w:val="left" w:leader="none"/>
          <w:tab w:pos="5491" w:val="left" w:leader="none"/>
          <w:tab w:pos="6677" w:val="left" w:leader="none"/>
          <w:tab w:pos="7171" w:val="left" w:leader="none"/>
          <w:tab w:pos="8760" w:val="left" w:leader="none"/>
          <w:tab w:pos="9216" w:val="left" w:leader="none"/>
          <w:tab w:pos="10603" w:val="left" w:leader="none"/>
        </w:tabs>
        <w:spacing w:line="240" w:lineRule="auto" w:before="0" w:after="0"/>
        <w:ind w:left="1844" w:right="1416" w:hanging="428"/>
        <w:jc w:val="left"/>
        <w:rPr>
          <w:sz w:val="20"/>
        </w:rPr>
      </w:pPr>
      <w:r>
        <w:rPr>
          <w:spacing w:val="-2"/>
          <w:sz w:val="20"/>
        </w:rPr>
        <w:t>Expedientes</w:t>
      </w:r>
      <w:r>
        <w:rPr>
          <w:sz w:val="20"/>
        </w:rPr>
        <w:tab/>
      </w:r>
      <w:r>
        <w:rPr>
          <w:spacing w:val="-6"/>
          <w:sz w:val="20"/>
        </w:rPr>
        <w:t>de</w:t>
      </w:r>
      <w:r>
        <w:rPr>
          <w:sz w:val="20"/>
        </w:rPr>
        <w:tab/>
      </w:r>
      <w:r>
        <w:rPr>
          <w:spacing w:val="-2"/>
          <w:sz w:val="20"/>
        </w:rPr>
        <w:t>asuntos</w:t>
      </w:r>
      <w:r>
        <w:rPr>
          <w:sz w:val="20"/>
        </w:rPr>
        <w:tab/>
      </w:r>
      <w:r>
        <w:rPr>
          <w:spacing w:val="-2"/>
          <w:sz w:val="20"/>
        </w:rPr>
        <w:t>legales,</w:t>
      </w:r>
      <w:r>
        <w:rPr>
          <w:sz w:val="20"/>
        </w:rPr>
        <w:tab/>
      </w:r>
      <w:r>
        <w:rPr>
          <w:spacing w:val="-2"/>
          <w:sz w:val="20"/>
        </w:rPr>
        <w:t>incluyendo</w:t>
      </w:r>
      <w:r>
        <w:rPr>
          <w:sz w:val="20"/>
        </w:rPr>
        <w:tab/>
      </w:r>
      <w:r>
        <w:rPr>
          <w:spacing w:val="-4"/>
          <w:sz w:val="20"/>
        </w:rPr>
        <w:t>los</w:t>
      </w:r>
      <w:r>
        <w:rPr>
          <w:sz w:val="20"/>
        </w:rPr>
        <w:tab/>
      </w:r>
      <w:r>
        <w:rPr>
          <w:spacing w:val="-2"/>
          <w:sz w:val="20"/>
        </w:rPr>
        <w:t>procedimientos</w:t>
      </w:r>
      <w:r>
        <w:rPr>
          <w:sz w:val="20"/>
        </w:rPr>
        <w:tab/>
      </w:r>
      <w:r>
        <w:rPr>
          <w:spacing w:val="-6"/>
          <w:sz w:val="20"/>
        </w:rPr>
        <w:t>de</w:t>
      </w:r>
      <w:r>
        <w:rPr>
          <w:sz w:val="20"/>
        </w:rPr>
        <w:tab/>
      </w:r>
      <w:r>
        <w:rPr>
          <w:spacing w:val="-2"/>
          <w:sz w:val="20"/>
        </w:rPr>
        <w:t>investigación</w:t>
      </w:r>
      <w:r>
        <w:rPr>
          <w:sz w:val="20"/>
        </w:rPr>
        <w:tab/>
      </w:r>
      <w:r>
        <w:rPr>
          <w:spacing w:val="-6"/>
          <w:sz w:val="20"/>
        </w:rPr>
        <w:t>de </w:t>
      </w:r>
      <w:r>
        <w:rPr>
          <w:sz w:val="20"/>
        </w:rPr>
        <w:t>responsabilidades administrativas iniciados por el Órgano Interno de Control correspondiente;e</w:t>
      </w:r>
    </w:p>
    <w:p>
      <w:pPr>
        <w:spacing w:before="0"/>
        <w:ind w:left="420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1"/>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1"/>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
          <w:sz w:val="14"/>
        </w:rPr>
        <w:t> </w:t>
      </w:r>
      <w:r>
        <w:rPr>
          <w:rFonts w:ascii="Arial" w:hAnsi="Arial"/>
          <w:i/>
          <w:color w:val="006FC0"/>
          <w:sz w:val="14"/>
        </w:rPr>
        <w:t>alcance dos</w:t>
      </w:r>
      <w:r>
        <w:rPr>
          <w:rFonts w:ascii="Arial" w:hAnsi="Arial"/>
          <w:i/>
          <w:color w:val="006FC0"/>
          <w:spacing w:val="-2"/>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11</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 </w:t>
      </w:r>
      <w:r>
        <w:rPr>
          <w:rFonts w:ascii="Arial" w:hAnsi="Arial"/>
          <w:i/>
          <w:color w:val="006FC0"/>
          <w:spacing w:val="-2"/>
          <w:sz w:val="14"/>
        </w:rPr>
        <w:t>2026.</w:t>
      </w:r>
    </w:p>
    <w:p>
      <w:pPr>
        <w:pStyle w:val="BodyText"/>
        <w:spacing w:line="230" w:lineRule="exact" w:before="161"/>
        <w:ind w:left="1416"/>
        <w:jc w:val="both"/>
      </w:pPr>
      <w:r>
        <w:rPr/>
        <w:t>IX.-</w:t>
      </w:r>
      <w:r>
        <w:rPr>
          <w:spacing w:val="-11"/>
        </w:rPr>
        <w:t> </w:t>
      </w:r>
      <w:r>
        <w:rPr/>
        <w:t>Informes</w:t>
      </w:r>
      <w:r>
        <w:rPr>
          <w:spacing w:val="-6"/>
        </w:rPr>
        <w:t> </w:t>
      </w:r>
      <w:r>
        <w:rPr/>
        <w:t>y</w:t>
      </w:r>
      <w:r>
        <w:rPr>
          <w:spacing w:val="-11"/>
        </w:rPr>
        <w:t> </w:t>
      </w:r>
      <w:r>
        <w:rPr/>
        <w:t>observaciones</w:t>
      </w:r>
      <w:r>
        <w:rPr>
          <w:spacing w:val="-6"/>
        </w:rPr>
        <w:t> </w:t>
      </w:r>
      <w:r>
        <w:rPr/>
        <w:t>en</w:t>
      </w:r>
      <w:r>
        <w:rPr>
          <w:spacing w:val="-8"/>
        </w:rPr>
        <w:t> </w:t>
      </w:r>
      <w:r>
        <w:rPr/>
        <w:t>proceso</w:t>
      </w:r>
      <w:r>
        <w:rPr>
          <w:spacing w:val="-8"/>
        </w:rPr>
        <w:t> </w:t>
      </w:r>
      <w:r>
        <w:rPr/>
        <w:t>de</w:t>
      </w:r>
      <w:r>
        <w:rPr>
          <w:spacing w:val="-7"/>
        </w:rPr>
        <w:t> </w:t>
      </w:r>
      <w:r>
        <w:rPr/>
        <w:t>solventación</w:t>
      </w:r>
      <w:r>
        <w:rPr>
          <w:spacing w:val="-8"/>
        </w:rPr>
        <w:t> </w:t>
      </w:r>
      <w:r>
        <w:rPr/>
        <w:t>clasificadas</w:t>
      </w:r>
      <w:r>
        <w:rPr>
          <w:spacing w:val="-7"/>
        </w:rPr>
        <w:t> </w:t>
      </w:r>
      <w:r>
        <w:rPr/>
        <w:t>por</w:t>
      </w:r>
      <w:r>
        <w:rPr>
          <w:spacing w:val="-7"/>
        </w:rPr>
        <w:t> </w:t>
      </w:r>
      <w:r>
        <w:rPr/>
        <w:t>los</w:t>
      </w:r>
      <w:r>
        <w:rPr>
          <w:spacing w:val="-6"/>
        </w:rPr>
        <w:t> </w:t>
      </w:r>
      <w:r>
        <w:rPr/>
        <w:t>entes</w:t>
      </w:r>
      <w:r>
        <w:rPr>
          <w:spacing w:val="-10"/>
        </w:rPr>
        <w:t> </w:t>
      </w:r>
      <w:r>
        <w:rPr>
          <w:spacing w:val="-2"/>
        </w:rPr>
        <w:t>fiscalizadores.</w:t>
      </w:r>
    </w:p>
    <w:p>
      <w:pPr>
        <w:spacing w:line="161" w:lineRule="exact" w:before="0"/>
        <w:ind w:left="68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1"/>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1"/>
          <w:sz w:val="14"/>
        </w:rPr>
        <w:t> </w:t>
      </w:r>
      <w:r>
        <w:rPr>
          <w:rFonts w:ascii="Arial" w:hAnsi="Arial"/>
          <w:i/>
          <w:color w:val="006FC0"/>
          <w:sz w:val="14"/>
        </w:rPr>
        <w:t>de</w:t>
      </w:r>
      <w:r>
        <w:rPr>
          <w:rFonts w:ascii="Arial" w:hAnsi="Arial"/>
          <w:i/>
          <w:color w:val="006FC0"/>
          <w:spacing w:val="-4"/>
          <w:sz w:val="14"/>
        </w:rPr>
        <w:t> 2026.</w:t>
      </w:r>
    </w:p>
    <w:p>
      <w:pPr>
        <w:pStyle w:val="BodyText"/>
        <w:spacing w:before="68"/>
        <w:rPr>
          <w:rFonts w:ascii="Arial"/>
          <w:i/>
          <w:sz w:val="14"/>
        </w:rPr>
      </w:pPr>
    </w:p>
    <w:p>
      <w:pPr>
        <w:pStyle w:val="BodyText"/>
        <w:ind w:left="1416" w:right="1412"/>
        <w:jc w:val="both"/>
      </w:pPr>
      <w:r>
        <w:rPr/>
        <w:t>Además, deberán entregar los instrumentos de control y consulta archivísticos actualizados y señalar los documentos con posible valor histórico, en los términos previstos en la Ley de Archivos del Estado de </w:t>
      </w:r>
      <w:r>
        <w:rPr>
          <w:spacing w:val="-2"/>
        </w:rPr>
        <w:t>Hidalgo.</w:t>
      </w:r>
    </w:p>
    <w:p>
      <w:pPr>
        <w:pStyle w:val="BodyText"/>
        <w:spacing w:before="3"/>
      </w:pPr>
    </w:p>
    <w:p>
      <w:pPr>
        <w:pStyle w:val="BodyText"/>
        <w:spacing w:line="237" w:lineRule="auto" w:before="1"/>
        <w:ind w:left="1416" w:right="1415"/>
        <w:jc w:val="both"/>
      </w:pPr>
      <w:r>
        <w:rPr>
          <w:rFonts w:ascii="Arial" w:hAnsi="Arial"/>
          <w:b/>
        </w:rPr>
        <w:t>Artículo 15. </w:t>
      </w:r>
      <w:r>
        <w:rPr/>
        <w:t>El servidor público saliente deberá proporcionar la información y documentación que le requiera el Órgano Interno de Control que corresponda y atender las solicitudes de aclaración que le </w:t>
      </w:r>
      <w:r>
        <w:rPr>
          <w:spacing w:val="-2"/>
        </w:rPr>
        <w:t>realice.</w:t>
      </w:r>
    </w:p>
    <w:p>
      <w:pPr>
        <w:pStyle w:val="BodyText"/>
        <w:spacing w:before="1"/>
      </w:pPr>
    </w:p>
    <w:p>
      <w:pPr>
        <w:pStyle w:val="BodyText"/>
        <w:spacing w:before="1"/>
        <w:ind w:left="1416" w:right="1413"/>
        <w:jc w:val="both"/>
      </w:pPr>
      <w:r>
        <w:rPr>
          <w:rFonts w:ascii="Arial" w:hAnsi="Arial"/>
          <w:b/>
        </w:rPr>
        <w:t>Artículo 16. </w:t>
      </w:r>
      <w:r>
        <w:rPr/>
        <w:t>El Ejecutivo del Estado, por conducto de la Contraloría, podrá celebrar acuerdos de colaboración con los Poderes Legislativo y Judicial, Organismos Públicos Autónomos, Entidades Paraestatales, así como con</w:t>
      </w:r>
      <w:r>
        <w:rPr>
          <w:spacing w:val="-2"/>
        </w:rPr>
        <w:t> </w:t>
      </w:r>
      <w:r>
        <w:rPr/>
        <w:t>los Ayuntamientos de la</w:t>
      </w:r>
      <w:r>
        <w:rPr>
          <w:spacing w:val="-2"/>
        </w:rPr>
        <w:t> </w:t>
      </w:r>
      <w:r>
        <w:rPr/>
        <w:t>entidad que así lo</w:t>
      </w:r>
      <w:r>
        <w:rPr>
          <w:spacing w:val="-2"/>
        </w:rPr>
        <w:t> </w:t>
      </w:r>
      <w:r>
        <w:rPr/>
        <w:t>soliciten, con</w:t>
      </w:r>
      <w:r>
        <w:rPr>
          <w:spacing w:val="-2"/>
        </w:rPr>
        <w:t> </w:t>
      </w:r>
      <w:r>
        <w:rPr/>
        <w:t>objeto</w:t>
      </w:r>
      <w:r>
        <w:rPr>
          <w:spacing w:val="-2"/>
        </w:rPr>
        <w:t> </w:t>
      </w:r>
      <w:r>
        <w:rPr/>
        <w:t>de apoyarlos en la elaboración de los lineamientos para el cumplimiento de las disposiciones de esta ley.</w:t>
      </w:r>
    </w:p>
    <w:p>
      <w:pPr>
        <w:pStyle w:val="BodyText"/>
        <w:spacing w:after="0"/>
        <w:jc w:val="both"/>
        <w:sectPr>
          <w:type w:val="continuous"/>
          <w:pgSz w:w="12250" w:h="15830"/>
          <w:pgMar w:header="0" w:footer="926" w:top="0" w:bottom="280" w:left="0" w:right="0"/>
        </w:sectPr>
      </w:pPr>
    </w:p>
    <w:p>
      <w:pPr>
        <w:pStyle w:val="BodyText"/>
        <w:spacing w:before="173"/>
      </w:pPr>
    </w:p>
    <w:p>
      <w:pPr>
        <w:spacing w:before="0"/>
        <w:ind w:left="3938" w:right="3932"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SEGUNDO</w:t>
      </w:r>
    </w:p>
    <w:p>
      <w:pPr>
        <w:spacing w:before="1"/>
        <w:ind w:left="5" w:right="0"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LAS</w:t>
      </w:r>
      <w:r>
        <w:rPr>
          <w:rFonts w:ascii="Arial" w:hAnsi="Arial"/>
          <w:b/>
          <w:spacing w:val="-8"/>
          <w:sz w:val="20"/>
        </w:rPr>
        <w:t> </w:t>
      </w:r>
      <w:r>
        <w:rPr>
          <w:rFonts w:ascii="Arial" w:hAnsi="Arial"/>
          <w:b/>
          <w:sz w:val="20"/>
        </w:rPr>
        <w:t>ACTIVIDADES</w:t>
      </w:r>
      <w:r>
        <w:rPr>
          <w:rFonts w:ascii="Arial" w:hAnsi="Arial"/>
          <w:b/>
          <w:spacing w:val="-7"/>
          <w:sz w:val="20"/>
        </w:rPr>
        <w:t> </w:t>
      </w:r>
      <w:r>
        <w:rPr>
          <w:rFonts w:ascii="Arial" w:hAnsi="Arial"/>
          <w:b/>
          <w:sz w:val="20"/>
        </w:rPr>
        <w:t>PREVIAS</w:t>
      </w:r>
      <w:r>
        <w:rPr>
          <w:rFonts w:ascii="Arial" w:hAnsi="Arial"/>
          <w:b/>
          <w:spacing w:val="-4"/>
          <w:sz w:val="20"/>
        </w:rPr>
        <w:t> </w:t>
      </w:r>
      <w:r>
        <w:rPr>
          <w:rFonts w:ascii="Arial" w:hAnsi="Arial"/>
          <w:b/>
          <w:sz w:val="20"/>
        </w:rPr>
        <w:t>A</w:t>
      </w:r>
      <w:r>
        <w:rPr>
          <w:rFonts w:ascii="Arial" w:hAnsi="Arial"/>
          <w:b/>
          <w:spacing w:val="-9"/>
          <w:sz w:val="20"/>
        </w:rPr>
        <w:t> </w:t>
      </w:r>
      <w:r>
        <w:rPr>
          <w:rFonts w:ascii="Arial" w:hAnsi="Arial"/>
          <w:b/>
          <w:sz w:val="20"/>
        </w:rPr>
        <w:t>LA</w:t>
      </w:r>
      <w:r>
        <w:rPr>
          <w:rFonts w:ascii="Arial" w:hAnsi="Arial"/>
          <w:b/>
          <w:spacing w:val="-9"/>
          <w:sz w:val="20"/>
        </w:rPr>
        <w:t> </w:t>
      </w:r>
      <w:r>
        <w:rPr>
          <w:rFonts w:ascii="Arial" w:hAnsi="Arial"/>
          <w:b/>
          <w:sz w:val="20"/>
        </w:rPr>
        <w:t>ENTREGA</w:t>
      </w:r>
      <w:r>
        <w:rPr>
          <w:rFonts w:ascii="Arial" w:hAnsi="Arial"/>
          <w:b/>
          <w:spacing w:val="-4"/>
          <w:sz w:val="20"/>
        </w:rPr>
        <w:t> </w:t>
      </w:r>
      <w:r>
        <w:rPr>
          <w:rFonts w:ascii="Arial" w:hAnsi="Arial"/>
          <w:b/>
          <w:spacing w:val="-2"/>
          <w:sz w:val="20"/>
        </w:rPr>
        <w:t>RECEPCIÓN</w:t>
      </w:r>
    </w:p>
    <w:p>
      <w:pPr>
        <w:pStyle w:val="BodyText"/>
        <w:spacing w:before="1"/>
        <w:rPr>
          <w:rFonts w:ascii="Arial"/>
          <w:b/>
        </w:rPr>
      </w:pPr>
    </w:p>
    <w:p>
      <w:pPr>
        <w:pStyle w:val="BodyText"/>
        <w:ind w:left="1416" w:right="1414"/>
        <w:jc w:val="both"/>
      </w:pPr>
      <w:r>
        <w:rPr>
          <w:rFonts w:ascii="Arial" w:hAnsi="Arial"/>
          <w:b/>
        </w:rPr>
        <w:t>Artículo 17. </w:t>
      </w:r>
      <w:r>
        <w:rPr/>
        <w:t>Los servidores públicos señalados en el artículo 3 de esta ley deberán mantener permanentemente actualizados sus registros, controles, inventarios y demás documentación relativa a su despacho; cumplir, además, con las medidas y disposiciones que dicte la Contraloría o el Órgano Interno de</w:t>
      </w:r>
      <w:r>
        <w:rPr>
          <w:spacing w:val="-3"/>
        </w:rPr>
        <w:t> </w:t>
      </w:r>
      <w:r>
        <w:rPr/>
        <w:t>Control</w:t>
      </w:r>
      <w:r>
        <w:rPr>
          <w:spacing w:val="-3"/>
        </w:rPr>
        <w:t> </w:t>
      </w:r>
      <w:r>
        <w:rPr/>
        <w:t>competente, para</w:t>
      </w:r>
      <w:r>
        <w:rPr>
          <w:spacing w:val="-3"/>
        </w:rPr>
        <w:t> </w:t>
      </w:r>
      <w:r>
        <w:rPr/>
        <w:t>la</w:t>
      </w:r>
      <w:r>
        <w:rPr>
          <w:spacing w:val="-3"/>
        </w:rPr>
        <w:t> </w:t>
      </w:r>
      <w:r>
        <w:rPr/>
        <w:t>mejor</w:t>
      </w:r>
      <w:r>
        <w:rPr>
          <w:spacing w:val="-2"/>
        </w:rPr>
        <w:t> </w:t>
      </w:r>
      <w:r>
        <w:rPr/>
        <w:t>observancia</w:t>
      </w:r>
      <w:r>
        <w:rPr>
          <w:spacing w:val="-3"/>
        </w:rPr>
        <w:t> </w:t>
      </w:r>
      <w:r>
        <w:rPr/>
        <w:t>de</w:t>
      </w:r>
      <w:r>
        <w:rPr>
          <w:spacing w:val="-3"/>
        </w:rPr>
        <w:t> </w:t>
      </w:r>
      <w:r>
        <w:rPr/>
        <w:t>este</w:t>
      </w:r>
      <w:r>
        <w:rPr>
          <w:spacing w:val="-3"/>
        </w:rPr>
        <w:t> </w:t>
      </w:r>
      <w:r>
        <w:rPr/>
        <w:t>ordenamiento</w:t>
      </w:r>
      <w:r>
        <w:rPr>
          <w:spacing w:val="-3"/>
        </w:rPr>
        <w:t> </w:t>
      </w:r>
      <w:r>
        <w:rPr/>
        <w:t>y</w:t>
      </w:r>
      <w:r>
        <w:rPr>
          <w:spacing w:val="-2"/>
        </w:rPr>
        <w:t> </w:t>
      </w:r>
      <w:r>
        <w:rPr/>
        <w:t>la</w:t>
      </w:r>
      <w:r>
        <w:rPr>
          <w:spacing w:val="-3"/>
        </w:rPr>
        <w:t> </w:t>
      </w:r>
      <w:r>
        <w:rPr/>
        <w:t>oportuna</w:t>
      </w:r>
      <w:r>
        <w:rPr>
          <w:spacing w:val="-3"/>
        </w:rPr>
        <w:t> </w:t>
      </w:r>
      <w:r>
        <w:rPr/>
        <w:t>realización</w:t>
      </w:r>
      <w:r>
        <w:rPr>
          <w:spacing w:val="-3"/>
        </w:rPr>
        <w:t> </w:t>
      </w:r>
      <w:r>
        <w:rPr/>
        <w:t>del</w:t>
      </w:r>
      <w:r>
        <w:rPr>
          <w:spacing w:val="-3"/>
        </w:rPr>
        <w:t> </w:t>
      </w:r>
      <w:r>
        <w:rPr/>
        <w:t>acto administrativo de entrega recepción.</w:t>
      </w:r>
    </w:p>
    <w:p>
      <w:pPr>
        <w:pStyle w:val="BodyText"/>
        <w:spacing w:before="228"/>
        <w:ind w:left="1416" w:right="1412"/>
        <w:jc w:val="both"/>
      </w:pPr>
      <w:r>
        <w:rPr>
          <w:rFonts w:ascii="Arial" w:hAnsi="Arial"/>
          <w:b/>
        </w:rPr>
        <w:t>Artículo 18. </w:t>
      </w:r>
      <w:r>
        <w:rPr/>
        <w:t>Tratándose del acto de entrega recepción final de cualquiera de los Poderes, Organismos Públicos Autónomos, de los Ayuntamientos, así como Entidades Paraestatales o Paramunicipales; tanto los servidores públicos entrantes, como los servidores públicos salientes, deberán integrar un Comité,</w:t>
      </w:r>
      <w:r>
        <w:rPr>
          <w:spacing w:val="40"/>
        </w:rPr>
        <w:t> </w:t>
      </w:r>
      <w:r>
        <w:rPr/>
        <w:t>que tendrá por objeto establecer la coordinación necesaria entre ambas partes, con el propósito de conocer, de manera general, los recursos públicos y obligaciones que serán materia del proceso de entrega recepción.</w:t>
      </w:r>
    </w:p>
    <w:p>
      <w:pPr>
        <w:pStyle w:val="BodyText"/>
        <w:spacing w:before="229"/>
        <w:ind w:left="1416" w:right="1413"/>
        <w:jc w:val="both"/>
      </w:pPr>
      <w:r>
        <w:rPr>
          <w:rFonts w:ascii="Arial" w:hAnsi="Arial"/>
          <w:b/>
        </w:rPr>
        <w:t>Artículo 19. </w:t>
      </w:r>
      <w:r>
        <w:rPr/>
        <w:t>El Comité estará integrado por el número de personas que determinen los servidores públicos entrantes y los servidores públicos salientes.</w:t>
      </w:r>
    </w:p>
    <w:p>
      <w:pPr>
        <w:pStyle w:val="BodyText"/>
        <w:spacing w:before="1"/>
      </w:pPr>
    </w:p>
    <w:p>
      <w:pPr>
        <w:pStyle w:val="BodyText"/>
        <w:ind w:left="1416" w:right="1411"/>
        <w:jc w:val="both"/>
      </w:pPr>
      <w:r>
        <w:rPr/>
        <w:t>Una vez hecha la designación del Comité, sus</w:t>
      </w:r>
      <w:r>
        <w:rPr>
          <w:spacing w:val="-2"/>
        </w:rPr>
        <w:t> </w:t>
      </w:r>
      <w:r>
        <w:rPr/>
        <w:t>integrantes deberán acordar la forma en que se</w:t>
      </w:r>
      <w:r>
        <w:rPr>
          <w:spacing w:val="-3"/>
        </w:rPr>
        <w:t> </w:t>
      </w:r>
      <w:r>
        <w:rPr/>
        <w:t>habrán de coordinar para el fin señalado en el artículo precedente.</w:t>
      </w:r>
    </w:p>
    <w:p>
      <w:pPr>
        <w:pStyle w:val="BodyText"/>
        <w:spacing w:before="1"/>
      </w:pPr>
    </w:p>
    <w:p>
      <w:pPr>
        <w:pStyle w:val="BodyText"/>
        <w:spacing w:before="1"/>
        <w:ind w:left="1416" w:right="1413"/>
        <w:jc w:val="both"/>
      </w:pPr>
      <w:r>
        <w:rPr/>
        <w:t>Los representantes de los servidores públicos entrantes que formen parte</w:t>
      </w:r>
      <w:r>
        <w:rPr>
          <w:spacing w:val="40"/>
        </w:rPr>
        <w:t> </w:t>
      </w:r>
      <w:r>
        <w:rPr/>
        <w:t>del Comité, podrán conocer físicamente</w:t>
      </w:r>
      <w:r>
        <w:rPr>
          <w:spacing w:val="-4"/>
        </w:rPr>
        <w:t> </w:t>
      </w:r>
      <w:r>
        <w:rPr/>
        <w:t>oficinas,</w:t>
      </w:r>
      <w:r>
        <w:rPr>
          <w:spacing w:val="-1"/>
        </w:rPr>
        <w:t> </w:t>
      </w:r>
      <w:r>
        <w:rPr/>
        <w:t>mobiliario, equipo, almacenes, archivos, sistemas de</w:t>
      </w:r>
      <w:r>
        <w:rPr>
          <w:spacing w:val="-4"/>
        </w:rPr>
        <w:t> </w:t>
      </w:r>
      <w:r>
        <w:rPr/>
        <w:t>nóminas e</w:t>
      </w:r>
      <w:r>
        <w:rPr>
          <w:spacing w:val="-4"/>
        </w:rPr>
        <w:t> </w:t>
      </w:r>
      <w:r>
        <w:rPr/>
        <w:t>inventario, así</w:t>
      </w:r>
      <w:r>
        <w:rPr>
          <w:spacing w:val="-1"/>
        </w:rPr>
        <w:t> </w:t>
      </w:r>
      <w:r>
        <w:rPr/>
        <w:t>como el avance de la complementación de la información a que se refiere el artículo 14 de esta ley, entre otros </w:t>
      </w:r>
      <w:r>
        <w:rPr>
          <w:spacing w:val="-2"/>
        </w:rPr>
        <w:t>bienes.</w:t>
      </w:r>
    </w:p>
    <w:p>
      <w:pPr>
        <w:pStyle w:val="BodyText"/>
        <w:spacing w:before="227"/>
        <w:ind w:left="1416" w:right="1411"/>
        <w:jc w:val="both"/>
      </w:pPr>
      <w:r>
        <w:rPr>
          <w:rFonts w:ascii="Arial" w:hAnsi="Arial"/>
          <w:b/>
        </w:rPr>
        <w:t>Artículo 20. </w:t>
      </w:r>
      <w:r>
        <w:rPr/>
        <w:t>Las actividades que desarrollen los integrantes del Comité, tendrán únicamente como objeto conocer de manera general los recursos públicos y las obligaciones que habrán de recibirse, por lo que</w:t>
      </w:r>
      <w:r>
        <w:rPr>
          <w:spacing w:val="40"/>
        </w:rPr>
        <w:t> </w:t>
      </w:r>
      <w:r>
        <w:rPr/>
        <w:t>no podrán interferir en el desarrollo normal de las funciones oficiales, sustraer información, ni tomar posesión de bienes antes de la entrega recepción formal. En todo caso, para el desarrollo de sus actividades no podrán ocupar más de cinco horas hábiles diarias, en el espacio que les sea asignado.</w:t>
      </w:r>
    </w:p>
    <w:p>
      <w:pPr>
        <w:pStyle w:val="BodyText"/>
        <w:spacing w:before="3"/>
      </w:pPr>
    </w:p>
    <w:p>
      <w:pPr>
        <w:pStyle w:val="BodyText"/>
        <w:ind w:left="1416" w:right="1412"/>
        <w:jc w:val="both"/>
      </w:pPr>
      <w:r>
        <w:rPr>
          <w:rFonts w:ascii="Arial" w:hAnsi="Arial"/>
          <w:b/>
        </w:rPr>
        <w:t>Artículo 21. </w:t>
      </w:r>
      <w:r>
        <w:rPr/>
        <w:t>Quienes integren el Comité, durante su actuación bajo esta designación no percibirán retribución alguna con cargo al erario público del Estado, de los Organismos Públicos Autónomos, del Ayuntamiento, ni de sus entidades.</w:t>
      </w:r>
    </w:p>
    <w:p>
      <w:pPr>
        <w:pStyle w:val="BodyText"/>
        <w:spacing w:before="2"/>
      </w:pPr>
    </w:p>
    <w:p>
      <w:pPr>
        <w:pStyle w:val="BodyText"/>
        <w:ind w:left="1416" w:right="1413"/>
        <w:jc w:val="both"/>
      </w:pPr>
      <w:r>
        <w:rPr>
          <w:rFonts w:ascii="Arial" w:hAnsi="Arial"/>
          <w:b/>
        </w:rPr>
        <w:t>Artículo 22. </w:t>
      </w:r>
      <w:r>
        <w:rPr/>
        <w:t>El acto de entrega recepción final será coordinado por el Órgano Interno de Control de las Dependencias y Entidades del Poder Ejecutivo, del Poder Legislativo, del Poder Judicial, de los Organismos Públicos Autónomos, del Ayuntamiento o</w:t>
      </w:r>
      <w:r>
        <w:rPr>
          <w:spacing w:val="-3"/>
        </w:rPr>
        <w:t> </w:t>
      </w:r>
      <w:r>
        <w:rPr/>
        <w:t>la Entidad Municipal que corresponda. A efecto de iniciar la preparación de la misma, dicho Órgano podrá requerir la información necesaria en un plazo de doce meses, en términos de lo establecido en las disposiciones reglamentarias que se emitan para tal </w:t>
      </w:r>
      <w:r>
        <w:rPr>
          <w:spacing w:val="-2"/>
        </w:rPr>
        <w:t>efecto.</w:t>
      </w:r>
    </w:p>
    <w:p>
      <w:pPr>
        <w:pStyle w:val="BodyText"/>
        <w:spacing w:before="229"/>
        <w:ind w:left="1416" w:right="1411"/>
        <w:jc w:val="both"/>
      </w:pPr>
      <w:r>
        <w:rPr>
          <w:rFonts w:ascii="Arial" w:hAnsi="Arial"/>
          <w:b/>
        </w:rPr>
        <w:t>Artículo 23. </w:t>
      </w:r>
      <w:r>
        <w:rPr/>
        <w:t>Los servidores públicos que habrán de concluir su empleo, cargo o comisión, deberán proporcionar la información y</w:t>
      </w:r>
      <w:r>
        <w:rPr>
          <w:spacing w:val="-1"/>
        </w:rPr>
        <w:t> </w:t>
      </w:r>
      <w:r>
        <w:rPr/>
        <w:t>documentación</w:t>
      </w:r>
      <w:r>
        <w:rPr>
          <w:spacing w:val="-2"/>
        </w:rPr>
        <w:t> </w:t>
      </w:r>
      <w:r>
        <w:rPr/>
        <w:t>que les</w:t>
      </w:r>
      <w:r>
        <w:rPr>
          <w:spacing w:val="-1"/>
        </w:rPr>
        <w:t> </w:t>
      </w:r>
      <w:r>
        <w:rPr/>
        <w:t>requiera el Órgano</w:t>
      </w:r>
      <w:r>
        <w:rPr>
          <w:spacing w:val="-2"/>
        </w:rPr>
        <w:t> </w:t>
      </w:r>
      <w:r>
        <w:rPr/>
        <w:t>Interno</w:t>
      </w:r>
      <w:r>
        <w:rPr>
          <w:spacing w:val="-2"/>
        </w:rPr>
        <w:t> </w:t>
      </w:r>
      <w:r>
        <w:rPr/>
        <w:t>de Control</w:t>
      </w:r>
      <w:r>
        <w:rPr>
          <w:spacing w:val="-2"/>
        </w:rPr>
        <w:t> </w:t>
      </w:r>
      <w:r>
        <w:rPr/>
        <w:t>o, en</w:t>
      </w:r>
      <w:r>
        <w:rPr>
          <w:spacing w:val="-2"/>
        </w:rPr>
        <w:t> </w:t>
      </w:r>
      <w:r>
        <w:rPr/>
        <w:t>su</w:t>
      </w:r>
      <w:r>
        <w:rPr>
          <w:spacing w:val="-2"/>
        </w:rPr>
        <w:t> </w:t>
      </w:r>
      <w:r>
        <w:rPr/>
        <w:t>caso, la Auditoría Superior del Estado, para preparar su entrega recepción final. Será obligación de los servidores públicos que entregan, revisar el contenido de los formatos autorizados por la instancia </w:t>
      </w:r>
      <w:r>
        <w:rPr>
          <w:spacing w:val="-2"/>
        </w:rPr>
        <w:t>competente.</w:t>
      </w:r>
    </w:p>
    <w:p>
      <w:pPr>
        <w:pStyle w:val="BodyText"/>
        <w:spacing w:before="228"/>
        <w:ind w:left="1416" w:right="1412"/>
        <w:jc w:val="both"/>
      </w:pPr>
      <w:r>
        <w:rPr>
          <w:rFonts w:ascii="Arial" w:hAnsi="Arial"/>
          <w:b/>
        </w:rPr>
        <w:t>Artículo 24. </w:t>
      </w:r>
      <w:r>
        <w:rPr/>
        <w:t>Tratándose de la entrega recepción intermedia, la preparación de la información referida en esta</w:t>
      </w:r>
      <w:r>
        <w:rPr>
          <w:spacing w:val="-2"/>
        </w:rPr>
        <w:t> </w:t>
      </w:r>
      <w:r>
        <w:rPr/>
        <w:t>ley, será</w:t>
      </w:r>
      <w:r>
        <w:rPr>
          <w:spacing w:val="-2"/>
        </w:rPr>
        <w:t> </w:t>
      </w:r>
      <w:r>
        <w:rPr/>
        <w:t>obligación</w:t>
      </w:r>
      <w:r>
        <w:rPr>
          <w:spacing w:val="-2"/>
        </w:rPr>
        <w:t> </w:t>
      </w:r>
      <w:r>
        <w:rPr/>
        <w:t>del</w:t>
      </w:r>
      <w:r>
        <w:rPr>
          <w:spacing w:val="-2"/>
        </w:rPr>
        <w:t> </w:t>
      </w:r>
      <w:r>
        <w:rPr/>
        <w:t>servidor</w:t>
      </w:r>
      <w:r>
        <w:rPr>
          <w:spacing w:val="-1"/>
        </w:rPr>
        <w:t> </w:t>
      </w:r>
      <w:r>
        <w:rPr/>
        <w:t>público</w:t>
      </w:r>
      <w:r>
        <w:rPr>
          <w:spacing w:val="-2"/>
        </w:rPr>
        <w:t> </w:t>
      </w:r>
      <w:r>
        <w:rPr/>
        <w:t>que</w:t>
      </w:r>
      <w:r>
        <w:rPr>
          <w:spacing w:val="-2"/>
        </w:rPr>
        <w:t> </w:t>
      </w:r>
      <w:r>
        <w:rPr/>
        <w:t>entrega, quien</w:t>
      </w:r>
      <w:r>
        <w:rPr>
          <w:spacing w:val="-2"/>
        </w:rPr>
        <w:t> </w:t>
      </w:r>
      <w:r>
        <w:rPr/>
        <w:t>actuará</w:t>
      </w:r>
      <w:r>
        <w:rPr>
          <w:spacing w:val="-2"/>
        </w:rPr>
        <w:t> </w:t>
      </w:r>
      <w:r>
        <w:rPr/>
        <w:t>con</w:t>
      </w:r>
      <w:r>
        <w:rPr>
          <w:spacing w:val="-2"/>
        </w:rPr>
        <w:t> </w:t>
      </w:r>
      <w:r>
        <w:rPr/>
        <w:t>el</w:t>
      </w:r>
      <w:r>
        <w:rPr>
          <w:spacing w:val="-2"/>
        </w:rPr>
        <w:t> </w:t>
      </w:r>
      <w:r>
        <w:rPr/>
        <w:t>apoyo</w:t>
      </w:r>
      <w:r>
        <w:rPr>
          <w:spacing w:val="-2"/>
        </w:rPr>
        <w:t> </w:t>
      </w:r>
      <w:r>
        <w:rPr/>
        <w:t>de</w:t>
      </w:r>
      <w:r>
        <w:rPr>
          <w:spacing w:val="-2"/>
        </w:rPr>
        <w:t> </w:t>
      </w:r>
      <w:r>
        <w:rPr/>
        <w:t>un</w:t>
      </w:r>
      <w:r>
        <w:rPr>
          <w:spacing w:val="-2"/>
        </w:rPr>
        <w:t> </w:t>
      </w:r>
      <w:r>
        <w:rPr/>
        <w:t>representante de</w:t>
      </w:r>
      <w:r>
        <w:rPr>
          <w:spacing w:val="40"/>
        </w:rPr>
        <w:t> </w:t>
      </w:r>
      <w:r>
        <w:rPr/>
        <w:t>la</w:t>
      </w:r>
      <w:r>
        <w:rPr>
          <w:spacing w:val="40"/>
        </w:rPr>
        <w:t> </w:t>
      </w:r>
      <w:r>
        <w:rPr/>
        <w:t>Dirección</w:t>
      </w:r>
      <w:r>
        <w:rPr>
          <w:spacing w:val="40"/>
        </w:rPr>
        <w:t> </w:t>
      </w:r>
      <w:r>
        <w:rPr/>
        <w:t>Administrativa</w:t>
      </w:r>
      <w:r>
        <w:rPr>
          <w:spacing w:val="40"/>
        </w:rPr>
        <w:t> </w:t>
      </w:r>
      <w:r>
        <w:rPr/>
        <w:t>o</w:t>
      </w:r>
      <w:r>
        <w:rPr>
          <w:spacing w:val="40"/>
        </w:rPr>
        <w:t> </w:t>
      </w:r>
      <w:r>
        <w:rPr/>
        <w:t>su</w:t>
      </w:r>
      <w:r>
        <w:rPr>
          <w:spacing w:val="40"/>
        </w:rPr>
        <w:t> </w:t>
      </w:r>
      <w:r>
        <w:rPr/>
        <w:t>equivalente</w:t>
      </w:r>
      <w:r>
        <w:rPr>
          <w:spacing w:val="40"/>
        </w:rPr>
        <w:t> </w:t>
      </w:r>
      <w:r>
        <w:rPr/>
        <w:t>y</w:t>
      </w:r>
      <w:r>
        <w:rPr>
          <w:spacing w:val="40"/>
        </w:rPr>
        <w:t> </w:t>
      </w:r>
      <w:r>
        <w:rPr/>
        <w:t>con</w:t>
      </w:r>
      <w:r>
        <w:rPr>
          <w:spacing w:val="40"/>
        </w:rPr>
        <w:t> </w:t>
      </w:r>
      <w:r>
        <w:rPr/>
        <w:t>la</w:t>
      </w:r>
      <w:r>
        <w:rPr>
          <w:spacing w:val="40"/>
        </w:rPr>
        <w:t> </w:t>
      </w:r>
      <w:r>
        <w:rPr/>
        <w:t>intervención</w:t>
      </w:r>
      <w:r>
        <w:rPr>
          <w:spacing w:val="40"/>
        </w:rPr>
        <w:t> </w:t>
      </w:r>
      <w:r>
        <w:rPr/>
        <w:t>del</w:t>
      </w:r>
      <w:r>
        <w:rPr>
          <w:spacing w:val="40"/>
        </w:rPr>
        <w:t> </w:t>
      </w:r>
      <w:r>
        <w:rPr/>
        <w:t>Órgano</w:t>
      </w:r>
      <w:r>
        <w:rPr>
          <w:spacing w:val="40"/>
        </w:rPr>
        <w:t> </w:t>
      </w:r>
      <w:r>
        <w:rPr/>
        <w:t>Interno</w:t>
      </w:r>
      <w:r>
        <w:rPr>
          <w:spacing w:val="40"/>
        </w:rPr>
        <w:t> </w:t>
      </w:r>
      <w:r>
        <w:rPr/>
        <w:t>de</w:t>
      </w:r>
      <w:r>
        <w:rPr>
          <w:spacing w:val="40"/>
        </w:rPr>
        <w:t> </w:t>
      </w:r>
      <w:r>
        <w:rPr/>
        <w:t>Control</w:t>
      </w:r>
    </w:p>
    <w:p>
      <w:pPr>
        <w:pStyle w:val="BodyText"/>
        <w:spacing w:after="0"/>
        <w:jc w:val="both"/>
        <w:sectPr>
          <w:pgSz w:w="12250" w:h="15830"/>
          <w:pgMar w:header="0" w:footer="926" w:top="1660" w:bottom="1120" w:left="0" w:right="0"/>
        </w:sectPr>
      </w:pPr>
    </w:p>
    <w:p>
      <w:pPr>
        <w:pStyle w:val="BodyText"/>
        <w:spacing w:before="173"/>
        <w:ind w:left="1416" w:right="1418"/>
        <w:jc w:val="both"/>
      </w:pPr>
      <w:r>
        <w:rPr/>
        <w:t>respectivo, correspondiendo a este último la obligación de proporcionar los formatos autorizados para tal </w:t>
      </w:r>
      <w:r>
        <w:rPr>
          <w:spacing w:val="-2"/>
        </w:rPr>
        <w:t>efecto.</w:t>
      </w:r>
    </w:p>
    <w:p>
      <w:pPr>
        <w:pStyle w:val="BodyText"/>
        <w:spacing w:before="3"/>
      </w:pPr>
    </w:p>
    <w:p>
      <w:pPr>
        <w:pStyle w:val="BodyText"/>
        <w:spacing w:line="237" w:lineRule="auto"/>
        <w:ind w:left="1416" w:right="1412"/>
        <w:jc w:val="both"/>
      </w:pPr>
      <w:r>
        <w:rPr>
          <w:rFonts w:ascii="Arial" w:hAnsi="Arial"/>
          <w:b/>
        </w:rPr>
        <w:t>Artículo 25. </w:t>
      </w:r>
      <w:r>
        <w:rPr/>
        <w:t>La</w:t>
      </w:r>
      <w:r>
        <w:rPr>
          <w:spacing w:val="-3"/>
        </w:rPr>
        <w:t> </w:t>
      </w:r>
      <w:r>
        <w:rPr/>
        <w:t>información</w:t>
      </w:r>
      <w:r>
        <w:rPr>
          <w:spacing w:val="-3"/>
        </w:rPr>
        <w:t> </w:t>
      </w:r>
      <w:r>
        <w:rPr/>
        <w:t>relativa</w:t>
      </w:r>
      <w:r>
        <w:rPr>
          <w:spacing w:val="-3"/>
        </w:rPr>
        <w:t> </w:t>
      </w:r>
      <w:r>
        <w:rPr/>
        <w:t>a</w:t>
      </w:r>
      <w:r>
        <w:rPr>
          <w:spacing w:val="-3"/>
        </w:rPr>
        <w:t> </w:t>
      </w:r>
      <w:r>
        <w:rPr/>
        <w:t>los</w:t>
      </w:r>
      <w:r>
        <w:rPr>
          <w:spacing w:val="-2"/>
        </w:rPr>
        <w:t> </w:t>
      </w:r>
      <w:r>
        <w:rPr/>
        <w:t>recursos</w:t>
      </w:r>
      <w:r>
        <w:rPr>
          <w:spacing w:val="-2"/>
        </w:rPr>
        <w:t> </w:t>
      </w:r>
      <w:r>
        <w:rPr/>
        <w:t>humanos, materiales, financieros</w:t>
      </w:r>
      <w:r>
        <w:rPr>
          <w:spacing w:val="-2"/>
        </w:rPr>
        <w:t> </w:t>
      </w:r>
      <w:r>
        <w:rPr/>
        <w:t>e</w:t>
      </w:r>
      <w:r>
        <w:rPr>
          <w:spacing w:val="-3"/>
        </w:rPr>
        <w:t> </w:t>
      </w:r>
      <w:r>
        <w:rPr/>
        <w:t>informáticos</w:t>
      </w:r>
      <w:r>
        <w:rPr>
          <w:spacing w:val="-2"/>
        </w:rPr>
        <w:t> </w:t>
      </w:r>
      <w:r>
        <w:rPr/>
        <w:t>que</w:t>
      </w:r>
      <w:r>
        <w:rPr>
          <w:spacing w:val="-3"/>
        </w:rPr>
        <w:t> </w:t>
      </w:r>
      <w:r>
        <w:rPr/>
        <w:t>se entreguen, se</w:t>
      </w:r>
      <w:r>
        <w:rPr>
          <w:spacing w:val="-1"/>
        </w:rPr>
        <w:t> </w:t>
      </w:r>
      <w:r>
        <w:rPr/>
        <w:t>registrará</w:t>
      </w:r>
      <w:r>
        <w:rPr>
          <w:spacing w:val="-1"/>
        </w:rPr>
        <w:t> </w:t>
      </w:r>
      <w:r>
        <w:rPr/>
        <w:t>en</w:t>
      </w:r>
      <w:r>
        <w:rPr>
          <w:spacing w:val="-1"/>
        </w:rPr>
        <w:t> </w:t>
      </w:r>
      <w:r>
        <w:rPr/>
        <w:t>los formatos autorizados por la</w:t>
      </w:r>
      <w:r>
        <w:rPr>
          <w:spacing w:val="-1"/>
        </w:rPr>
        <w:t> </w:t>
      </w:r>
      <w:r>
        <w:rPr/>
        <w:t>Contraloría</w:t>
      </w:r>
      <w:r>
        <w:rPr>
          <w:spacing w:val="-1"/>
        </w:rPr>
        <w:t> </w:t>
      </w:r>
      <w:r>
        <w:rPr/>
        <w:t>o</w:t>
      </w:r>
      <w:r>
        <w:rPr>
          <w:spacing w:val="-1"/>
        </w:rPr>
        <w:t> </w:t>
      </w:r>
      <w:r>
        <w:rPr/>
        <w:t>en</w:t>
      </w:r>
      <w:r>
        <w:rPr>
          <w:spacing w:val="-1"/>
        </w:rPr>
        <w:t> </w:t>
      </w:r>
      <w:r>
        <w:rPr/>
        <w:t>su</w:t>
      </w:r>
      <w:r>
        <w:rPr>
          <w:spacing w:val="-1"/>
        </w:rPr>
        <w:t> </w:t>
      </w:r>
      <w:r>
        <w:rPr/>
        <w:t>caso</w:t>
      </w:r>
      <w:r>
        <w:rPr>
          <w:spacing w:val="-1"/>
        </w:rPr>
        <w:t> </w:t>
      </w:r>
      <w:r>
        <w:rPr/>
        <w:t>por el</w:t>
      </w:r>
      <w:r>
        <w:rPr>
          <w:spacing w:val="-1"/>
        </w:rPr>
        <w:t> </w:t>
      </w:r>
      <w:r>
        <w:rPr/>
        <w:t>Órgano</w:t>
      </w:r>
      <w:r>
        <w:rPr>
          <w:spacing w:val="-1"/>
        </w:rPr>
        <w:t> </w:t>
      </w:r>
      <w:r>
        <w:rPr/>
        <w:t>Interno de Control correspondiente, los cuales deberán generarse por quintuplicado y contener la firma autógrafa y/o la firma electrónica avanzada de quienes intervengan en el acto de entrega recepción.</w:t>
      </w:r>
    </w:p>
    <w:p>
      <w:pPr>
        <w:pStyle w:val="BodyText"/>
        <w:spacing w:before="5"/>
      </w:pPr>
    </w:p>
    <w:p>
      <w:pPr>
        <w:pStyle w:val="BodyText"/>
        <w:ind w:left="1416" w:right="1417"/>
        <w:jc w:val="both"/>
      </w:pPr>
      <w:r>
        <w:rPr/>
        <w:t>La intervención de la Contraloría o en su caso del Órgano Interno de Control no implica la autenticidad y legalidad de los documentos e información que se integren en el acta.</w:t>
      </w:r>
    </w:p>
    <w:p>
      <w:pPr>
        <w:pStyle w:val="BodyText"/>
        <w:spacing w:before="1"/>
      </w:pPr>
    </w:p>
    <w:p>
      <w:pPr>
        <w:pStyle w:val="BodyText"/>
        <w:spacing w:before="1"/>
        <w:ind w:left="1416" w:right="1414"/>
        <w:jc w:val="both"/>
      </w:pPr>
      <w:r>
        <w:rPr>
          <w:rFonts w:ascii="Arial" w:hAnsi="Arial"/>
          <w:b/>
        </w:rPr>
        <w:t>Artículo 26. </w:t>
      </w:r>
      <w:r>
        <w:rPr/>
        <w:t>En el caso de la entrega recepción final, la información contendrá la firma autógrafa y/o la firma electrónica avanzada de los titulares de las Dependencias o Entidades del Poder Ejecutivo; del Presidente de la Junta de Gobierno del Congreso del Estado; del Presidente del Tribunal Superior de Justicia y Presidente del Consejo de la Judicatura del Poder Judicial; de los Titulares de los Organismos Públicos Autónomos; y del Presidente Municipal o del</w:t>
      </w:r>
      <w:r>
        <w:rPr>
          <w:spacing w:val="-3"/>
        </w:rPr>
        <w:t> </w:t>
      </w:r>
      <w:r>
        <w:rPr/>
        <w:t>titular de la Entidad Municipal, según corresponda; en los formatos especialmente aprobados para este objeto.</w:t>
      </w:r>
    </w:p>
    <w:p>
      <w:pPr>
        <w:pStyle w:val="BodyText"/>
        <w:spacing w:before="228"/>
        <w:ind w:left="1416" w:right="1412"/>
        <w:jc w:val="both"/>
      </w:pPr>
      <w:r>
        <w:rPr>
          <w:rFonts w:ascii="Arial" w:hAnsi="Arial"/>
          <w:b/>
        </w:rPr>
        <w:t>Artículo 27. </w:t>
      </w:r>
      <w:r>
        <w:rPr/>
        <w:t>Cuando se trate de la entrega recepción a que deba realizarse por el titular de una Dependencia o Entidad del Poder Ejecutivo; del Presidente de la Junta de Gobierno del Congreso del Estado; del Presidente del Tribunal Superior de Justicia y Presidente del Consejo de la Judicatura del Poder Judicial; de los Titulares de los Organismos Públicos Autónomos; y del Presidente Municipal o del titular de la Dependencia o Entidad Municipal, según corresponda, la información relativa a los recursos humanos, materiales, financieros e informáticos que se entreguen, deberá ser la correspondiente a las oficinas asignadas para su despacho.</w:t>
      </w:r>
    </w:p>
    <w:p>
      <w:pPr>
        <w:pStyle w:val="BodyText"/>
        <w:spacing w:before="4"/>
      </w:pPr>
    </w:p>
    <w:p>
      <w:pPr>
        <w:pStyle w:val="BodyText"/>
        <w:ind w:left="1416" w:right="1414"/>
        <w:jc w:val="both"/>
      </w:pPr>
      <w:r>
        <w:rPr>
          <w:rFonts w:ascii="Arial" w:hAnsi="Arial"/>
          <w:b/>
        </w:rPr>
        <w:t>Artículo 28. </w:t>
      </w:r>
      <w:r>
        <w:rPr/>
        <w:t>Tratándose de información de carácter técnico o financiero que pudiera ser motivo de aclaraciones u observaciones posteriores, el servidor público que entrega, únicamente para ese efecto, podrá solicitar a su costa, al Órgano Interno de Control, previa o posteriormente al acto de entrega recepción, copia de información específica que podrá ser cotejada por notario público.</w:t>
      </w:r>
    </w:p>
    <w:p>
      <w:pPr>
        <w:pStyle w:val="BodyText"/>
        <w:spacing w:before="228"/>
        <w:ind w:left="1416" w:right="1419"/>
        <w:jc w:val="both"/>
      </w:pPr>
      <w:r>
        <w:rPr/>
        <w:t>La información solicitada por el servidor público saliente deberá ser entregada en un plazo no mayor a diez días hábiles, contados a partir del día siguiente a la petición.</w:t>
      </w:r>
    </w:p>
    <w:p>
      <w:pPr>
        <w:pStyle w:val="BodyText"/>
        <w:spacing w:before="1"/>
      </w:pPr>
    </w:p>
    <w:p>
      <w:pPr>
        <w:pStyle w:val="BodyText"/>
        <w:ind w:left="1416" w:right="1326"/>
      </w:pPr>
      <w:r>
        <w:rPr/>
        <w:t>En</w:t>
      </w:r>
      <w:r>
        <w:rPr>
          <w:spacing w:val="-2"/>
        </w:rPr>
        <w:t> </w:t>
      </w:r>
      <w:r>
        <w:rPr/>
        <w:t>caso</w:t>
      </w:r>
      <w:r>
        <w:rPr>
          <w:spacing w:val="-2"/>
        </w:rPr>
        <w:t> </w:t>
      </w:r>
      <w:r>
        <w:rPr/>
        <w:t>de</w:t>
      </w:r>
      <w:r>
        <w:rPr>
          <w:spacing w:val="-2"/>
        </w:rPr>
        <w:t> </w:t>
      </w:r>
      <w:r>
        <w:rPr/>
        <w:t>que</w:t>
      </w:r>
      <w:r>
        <w:rPr>
          <w:spacing w:val="-2"/>
        </w:rPr>
        <w:t> </w:t>
      </w:r>
      <w:r>
        <w:rPr/>
        <w:t>el</w:t>
      </w:r>
      <w:r>
        <w:rPr>
          <w:spacing w:val="-2"/>
        </w:rPr>
        <w:t> </w:t>
      </w:r>
      <w:r>
        <w:rPr/>
        <w:t>interesado</w:t>
      </w:r>
      <w:r>
        <w:rPr>
          <w:spacing w:val="-2"/>
        </w:rPr>
        <w:t> </w:t>
      </w:r>
      <w:r>
        <w:rPr/>
        <w:t>en</w:t>
      </w:r>
      <w:r>
        <w:rPr>
          <w:spacing w:val="-2"/>
        </w:rPr>
        <w:t> </w:t>
      </w:r>
      <w:r>
        <w:rPr/>
        <w:t>obtener</w:t>
      </w:r>
      <w:r>
        <w:rPr>
          <w:spacing w:val="-1"/>
        </w:rPr>
        <w:t> </w:t>
      </w:r>
      <w:r>
        <w:rPr/>
        <w:t>copia</w:t>
      </w:r>
      <w:r>
        <w:rPr>
          <w:spacing w:val="-2"/>
        </w:rPr>
        <w:t> </w:t>
      </w:r>
      <w:r>
        <w:rPr/>
        <w:t>de</w:t>
      </w:r>
      <w:r>
        <w:rPr>
          <w:spacing w:val="-2"/>
        </w:rPr>
        <w:t> </w:t>
      </w:r>
      <w:r>
        <w:rPr/>
        <w:t>la</w:t>
      </w:r>
      <w:r>
        <w:rPr>
          <w:spacing w:val="-2"/>
        </w:rPr>
        <w:t> </w:t>
      </w:r>
      <w:r>
        <w:rPr/>
        <w:t>información</w:t>
      </w:r>
      <w:r>
        <w:rPr>
          <w:spacing w:val="-2"/>
        </w:rPr>
        <w:t> </w:t>
      </w:r>
      <w:r>
        <w:rPr/>
        <w:t>sea</w:t>
      </w:r>
      <w:r>
        <w:rPr>
          <w:spacing w:val="-2"/>
        </w:rPr>
        <w:t> </w:t>
      </w:r>
      <w:r>
        <w:rPr/>
        <w:t>el</w:t>
      </w:r>
      <w:r>
        <w:rPr>
          <w:spacing w:val="-2"/>
        </w:rPr>
        <w:t> </w:t>
      </w:r>
      <w:r>
        <w:rPr/>
        <w:t>Órgano</w:t>
      </w:r>
      <w:r>
        <w:rPr>
          <w:spacing w:val="-2"/>
        </w:rPr>
        <w:t> </w:t>
      </w:r>
      <w:r>
        <w:rPr/>
        <w:t>Interno</w:t>
      </w:r>
      <w:r>
        <w:rPr>
          <w:spacing w:val="-7"/>
        </w:rPr>
        <w:t> </w:t>
      </w:r>
      <w:r>
        <w:rPr/>
        <w:t>de</w:t>
      </w:r>
      <w:r>
        <w:rPr>
          <w:spacing w:val="-2"/>
        </w:rPr>
        <w:t> </w:t>
      </w:r>
      <w:r>
        <w:rPr/>
        <w:t>Control, será obligación del servidor público designado para tal efecto atender la solicitud.</w:t>
      </w:r>
    </w:p>
    <w:p>
      <w:pPr>
        <w:pStyle w:val="BodyText"/>
      </w:pPr>
    </w:p>
    <w:p>
      <w:pPr>
        <w:pStyle w:val="BodyText"/>
        <w:spacing w:before="2"/>
      </w:pPr>
    </w:p>
    <w:p>
      <w:pPr>
        <w:spacing w:line="228" w:lineRule="exact" w:before="0"/>
        <w:ind w:left="3934" w:right="3933"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TERCERO</w:t>
      </w:r>
    </w:p>
    <w:p>
      <w:pPr>
        <w:spacing w:line="228" w:lineRule="exact" w:before="0"/>
        <w:ind w:left="3940" w:right="3932" w:firstLine="0"/>
        <w:jc w:val="center"/>
        <w:rPr>
          <w:rFonts w:ascii="Arial" w:hAnsi="Arial"/>
          <w:b/>
          <w:sz w:val="20"/>
        </w:rPr>
      </w:pPr>
      <w:r>
        <w:rPr>
          <w:rFonts w:ascii="Arial" w:hAnsi="Arial"/>
          <w:b/>
          <w:sz w:val="20"/>
        </w:rPr>
        <w:t>DEL</w:t>
      </w:r>
      <w:r>
        <w:rPr>
          <w:rFonts w:ascii="Arial" w:hAnsi="Arial"/>
          <w:b/>
          <w:spacing w:val="-3"/>
          <w:sz w:val="20"/>
        </w:rPr>
        <w:t> </w:t>
      </w:r>
      <w:r>
        <w:rPr>
          <w:rFonts w:ascii="Arial" w:hAnsi="Arial"/>
          <w:b/>
          <w:sz w:val="20"/>
        </w:rPr>
        <w:t>ACTO</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z w:val="20"/>
        </w:rPr>
        <w:t>ENTREGA</w:t>
      </w:r>
      <w:r>
        <w:rPr>
          <w:rFonts w:ascii="Arial" w:hAnsi="Arial"/>
          <w:b/>
          <w:spacing w:val="-9"/>
          <w:sz w:val="20"/>
        </w:rPr>
        <w:t> </w:t>
      </w:r>
      <w:r>
        <w:rPr>
          <w:rFonts w:ascii="Arial" w:hAnsi="Arial"/>
          <w:b/>
          <w:spacing w:val="-2"/>
          <w:sz w:val="20"/>
        </w:rPr>
        <w:t>RECEPCIÓN</w:t>
      </w:r>
    </w:p>
    <w:p>
      <w:pPr>
        <w:pStyle w:val="BodyText"/>
        <w:spacing w:before="1"/>
        <w:rPr>
          <w:rFonts w:ascii="Arial"/>
          <w:b/>
        </w:rPr>
      </w:pPr>
    </w:p>
    <w:p>
      <w:pPr>
        <w:pStyle w:val="BodyText"/>
        <w:ind w:left="1416" w:right="1410"/>
        <w:jc w:val="both"/>
      </w:pPr>
      <w:r>
        <w:rPr>
          <w:rFonts w:ascii="Arial" w:hAnsi="Arial"/>
          <w:b/>
        </w:rPr>
        <w:t>Artículo 29. </w:t>
      </w:r>
      <w:r>
        <w:rPr/>
        <w:t>La entrega recepción se formalizará mediante acta que se elaborará con base en lo dispuesto por el artículo 14 de esta ley, cuya información y documentación constará en forma individual, en cada uno de los formatos en que se registren los recursos humanos, materiales, financieros e informáticos motivo de la misma.</w:t>
      </w:r>
    </w:p>
    <w:p>
      <w:pPr>
        <w:pStyle w:val="BodyText"/>
        <w:spacing w:before="2"/>
      </w:pPr>
    </w:p>
    <w:p>
      <w:pPr>
        <w:pStyle w:val="BodyText"/>
        <w:spacing w:before="1"/>
        <w:ind w:left="1416" w:right="1411"/>
        <w:jc w:val="both"/>
      </w:pPr>
      <w:r>
        <w:rPr>
          <w:rFonts w:ascii="Arial" w:hAnsi="Arial"/>
          <w:b/>
        </w:rPr>
        <w:t>Artículo 30. </w:t>
      </w:r>
      <w:r>
        <w:rPr/>
        <w:t>El acta se elaborará en cinco tantos, quedándose un original bajo la custodia del servidor público que recibe; otro tanto en original para el responsable de la entrega; una copia se entregará al Órgano Interno de Control, y una copia se integrará a los archivos del área que se entrega, y para la Auditoría Superior del Estado tratándose de los Ayuntamientos o Entidades Municipales y servidores públicos que administren recursos, que se remitirá por</w:t>
      </w:r>
      <w:r>
        <w:rPr>
          <w:spacing w:val="-4"/>
        </w:rPr>
        <w:t> </w:t>
      </w:r>
      <w:r>
        <w:rPr/>
        <w:t>conducto del servidor público que se designe para tal efecto.</w:t>
      </w:r>
    </w:p>
    <w:p>
      <w:pPr>
        <w:pStyle w:val="BodyText"/>
        <w:spacing w:after="0"/>
        <w:jc w:val="both"/>
        <w:sectPr>
          <w:pgSz w:w="12250" w:h="15830"/>
          <w:pgMar w:header="0" w:footer="926" w:top="1660" w:bottom="1120" w:left="0" w:right="0"/>
        </w:sectPr>
      </w:pPr>
    </w:p>
    <w:p>
      <w:pPr>
        <w:pStyle w:val="BodyText"/>
        <w:spacing w:before="173"/>
        <w:ind w:left="1416" w:right="1411"/>
        <w:jc w:val="both"/>
      </w:pPr>
      <w:r>
        <w:rPr/>
        <w:t>Con excepción de los documentos que corresponden a los servidores públicos que concluyen sus funciones, los documentos</w:t>
      </w:r>
      <w:r>
        <w:rPr>
          <w:spacing w:val="-2"/>
        </w:rPr>
        <w:t> </w:t>
      </w:r>
      <w:r>
        <w:rPr/>
        <w:t>que se</w:t>
      </w:r>
      <w:r>
        <w:rPr>
          <w:spacing w:val="-3"/>
        </w:rPr>
        <w:t> </w:t>
      </w:r>
      <w:r>
        <w:rPr/>
        <w:t>entreguen a las demás personas que intervienen en el</w:t>
      </w:r>
      <w:r>
        <w:rPr>
          <w:spacing w:val="-3"/>
        </w:rPr>
        <w:t> </w:t>
      </w:r>
      <w:r>
        <w:rPr/>
        <w:t>acto</w:t>
      </w:r>
      <w:r>
        <w:rPr>
          <w:spacing w:val="-3"/>
        </w:rPr>
        <w:t> </w:t>
      </w:r>
      <w:r>
        <w:rPr/>
        <w:t>de entrega recepción, formarán parte de los archivos de la Unidad Administrativa que cada servidor público representa. Será obligación del servidor público que recibe, custodiar la información y documentación señalada en este precepto.</w:t>
      </w:r>
    </w:p>
    <w:p>
      <w:pPr>
        <w:pStyle w:val="BodyText"/>
        <w:spacing w:before="228"/>
        <w:ind w:left="1416" w:right="1418"/>
        <w:jc w:val="both"/>
      </w:pPr>
      <w:r>
        <w:rPr>
          <w:rFonts w:ascii="Arial" w:hAnsi="Arial"/>
          <w:b/>
        </w:rPr>
        <w:t>Artículo 31. </w:t>
      </w:r>
      <w:r>
        <w:rPr/>
        <w:t>El acto de entrega recepción siempre se llevará a cabo con la intervención del Órgano Interno de Control, y en el caso de los Ayuntamientos, además con la participación de la Auditoría Superior del Estado.</w:t>
      </w:r>
    </w:p>
    <w:p>
      <w:pPr>
        <w:pStyle w:val="BodyText"/>
        <w:spacing w:before="2"/>
      </w:pPr>
    </w:p>
    <w:p>
      <w:pPr>
        <w:pStyle w:val="BodyText"/>
        <w:ind w:left="1416" w:right="1418"/>
        <w:jc w:val="both"/>
      </w:pPr>
      <w:r>
        <w:rPr>
          <w:rFonts w:ascii="Arial" w:hAnsi="Arial"/>
          <w:b/>
        </w:rPr>
        <w:t>Artículo 32. </w:t>
      </w:r>
      <w:r>
        <w:rPr/>
        <w:t>El acto de entrega recepción final iniciará a partir del día siguiente al en que hayan tomado posesión los servidores públicos entrantes.</w:t>
      </w:r>
    </w:p>
    <w:p>
      <w:pPr>
        <w:pStyle w:val="BodyText"/>
        <w:spacing w:before="1"/>
      </w:pPr>
    </w:p>
    <w:p>
      <w:pPr>
        <w:pStyle w:val="BodyText"/>
        <w:ind w:left="1416" w:right="1417"/>
        <w:jc w:val="both"/>
      </w:pPr>
      <w:r>
        <w:rPr>
          <w:rFonts w:ascii="Arial" w:hAnsi="Arial"/>
          <w:b/>
        </w:rPr>
        <w:t>Artículo 33. </w:t>
      </w:r>
      <w:r>
        <w:rPr/>
        <w:t>Si en la fecha en que deba llevarse a cabo la entrega recepción intermedia, no ha sido designada la persona que habrá de sustituir al servidor público que entrega, con las excepciones</w:t>
      </w:r>
      <w:r>
        <w:rPr>
          <w:spacing w:val="40"/>
        </w:rPr>
        <w:t> </w:t>
      </w:r>
      <w:r>
        <w:rPr/>
        <w:t>previstas en el párrafo siguiente, el superior jerárquico, en un plazo no mayor de cinco días hábiles, deberá designar un encargado para ese efecto.</w:t>
      </w:r>
    </w:p>
    <w:p>
      <w:pPr>
        <w:pStyle w:val="BodyText"/>
        <w:ind w:left="1416" w:right="1414"/>
        <w:jc w:val="both"/>
      </w:pPr>
      <w:r>
        <w:rPr/>
        <w:t>No podrá designarse encargado en los casos en que esté expresamente determinado quien deba desempeñar</w:t>
      </w:r>
      <w:r>
        <w:rPr>
          <w:spacing w:val="-1"/>
        </w:rPr>
        <w:t> </w:t>
      </w:r>
      <w:r>
        <w:rPr/>
        <w:t>el</w:t>
      </w:r>
      <w:r>
        <w:rPr>
          <w:spacing w:val="-2"/>
        </w:rPr>
        <w:t> </w:t>
      </w:r>
      <w:r>
        <w:rPr/>
        <w:t>cargo</w:t>
      </w:r>
      <w:r>
        <w:rPr>
          <w:spacing w:val="-2"/>
        </w:rPr>
        <w:t> </w:t>
      </w:r>
      <w:r>
        <w:rPr/>
        <w:t>por</w:t>
      </w:r>
      <w:r>
        <w:rPr>
          <w:spacing w:val="-1"/>
        </w:rPr>
        <w:t> </w:t>
      </w:r>
      <w:r>
        <w:rPr/>
        <w:t>disposición</w:t>
      </w:r>
      <w:r>
        <w:rPr>
          <w:spacing w:val="-2"/>
        </w:rPr>
        <w:t> </w:t>
      </w:r>
      <w:r>
        <w:rPr/>
        <w:t>de</w:t>
      </w:r>
      <w:r>
        <w:rPr>
          <w:spacing w:val="-2"/>
        </w:rPr>
        <w:t> </w:t>
      </w:r>
      <w:r>
        <w:rPr/>
        <w:t>ley, o</w:t>
      </w:r>
      <w:r>
        <w:rPr>
          <w:spacing w:val="-2"/>
        </w:rPr>
        <w:t> </w:t>
      </w:r>
      <w:r>
        <w:rPr/>
        <w:t>cuando</w:t>
      </w:r>
      <w:r>
        <w:rPr>
          <w:spacing w:val="-2"/>
        </w:rPr>
        <w:t> </w:t>
      </w:r>
      <w:r>
        <w:rPr/>
        <w:t>el</w:t>
      </w:r>
      <w:r>
        <w:rPr>
          <w:spacing w:val="-2"/>
        </w:rPr>
        <w:t> </w:t>
      </w:r>
      <w:r>
        <w:rPr/>
        <w:t>nombramiento</w:t>
      </w:r>
      <w:r>
        <w:rPr>
          <w:spacing w:val="-2"/>
        </w:rPr>
        <w:t> </w:t>
      </w:r>
      <w:r>
        <w:rPr/>
        <w:t>de</w:t>
      </w:r>
      <w:r>
        <w:rPr>
          <w:spacing w:val="-2"/>
        </w:rPr>
        <w:t> </w:t>
      </w:r>
      <w:r>
        <w:rPr/>
        <w:t>la</w:t>
      </w:r>
      <w:r>
        <w:rPr>
          <w:spacing w:val="-2"/>
        </w:rPr>
        <w:t> </w:t>
      </w:r>
      <w:r>
        <w:rPr/>
        <w:t>persona</w:t>
      </w:r>
      <w:r>
        <w:rPr>
          <w:spacing w:val="-2"/>
        </w:rPr>
        <w:t> </w:t>
      </w:r>
      <w:r>
        <w:rPr/>
        <w:t>que</w:t>
      </w:r>
      <w:r>
        <w:rPr>
          <w:spacing w:val="-2"/>
        </w:rPr>
        <w:t> </w:t>
      </w:r>
      <w:r>
        <w:rPr/>
        <w:t>habrá</w:t>
      </w:r>
      <w:r>
        <w:rPr>
          <w:spacing w:val="-2"/>
        </w:rPr>
        <w:t> </w:t>
      </w:r>
      <w:r>
        <w:rPr/>
        <w:t>de</w:t>
      </w:r>
      <w:r>
        <w:rPr>
          <w:spacing w:val="-2"/>
        </w:rPr>
        <w:t> </w:t>
      </w:r>
      <w:r>
        <w:rPr/>
        <w:t>tomar posesión del cargo deba ser ratificado por cualquiera de los Poderes, los Organismos Públicos Autónomos, los Ayuntamientos o sus Entidades.</w:t>
      </w:r>
    </w:p>
    <w:p>
      <w:pPr>
        <w:pStyle w:val="BodyText"/>
      </w:pPr>
    </w:p>
    <w:p>
      <w:pPr>
        <w:pStyle w:val="BodyText"/>
        <w:ind w:left="1416" w:right="1417"/>
        <w:jc w:val="both"/>
      </w:pPr>
      <w:r>
        <w:rPr>
          <w:rFonts w:ascii="Arial" w:hAnsi="Arial"/>
          <w:b/>
        </w:rPr>
        <w:t>Artículo 34.</w:t>
      </w:r>
      <w:r>
        <w:rPr>
          <w:rFonts w:ascii="Arial" w:hAnsi="Arial"/>
          <w:b/>
          <w:spacing w:val="-4"/>
        </w:rPr>
        <w:t> </w:t>
      </w:r>
      <w:r>
        <w:rPr/>
        <w:t>Tratándose</w:t>
      </w:r>
      <w:r>
        <w:rPr>
          <w:spacing w:val="-3"/>
        </w:rPr>
        <w:t> </w:t>
      </w:r>
      <w:r>
        <w:rPr/>
        <w:t>del</w:t>
      </w:r>
      <w:r>
        <w:rPr>
          <w:spacing w:val="-3"/>
        </w:rPr>
        <w:t> </w:t>
      </w:r>
      <w:r>
        <w:rPr/>
        <w:t>acto</w:t>
      </w:r>
      <w:r>
        <w:rPr>
          <w:spacing w:val="-3"/>
        </w:rPr>
        <w:t> </w:t>
      </w:r>
      <w:r>
        <w:rPr/>
        <w:t>de</w:t>
      </w:r>
      <w:r>
        <w:rPr>
          <w:spacing w:val="-3"/>
        </w:rPr>
        <w:t> </w:t>
      </w:r>
      <w:r>
        <w:rPr/>
        <w:t>entrega</w:t>
      </w:r>
      <w:r>
        <w:rPr>
          <w:spacing w:val="-3"/>
        </w:rPr>
        <w:t> </w:t>
      </w:r>
      <w:r>
        <w:rPr/>
        <w:t>recepción</w:t>
      </w:r>
      <w:r>
        <w:rPr>
          <w:spacing w:val="-3"/>
        </w:rPr>
        <w:t> </w:t>
      </w:r>
      <w:r>
        <w:rPr/>
        <w:t>final</w:t>
      </w:r>
      <w:r>
        <w:rPr>
          <w:spacing w:val="-3"/>
        </w:rPr>
        <w:t> </w:t>
      </w:r>
      <w:r>
        <w:rPr/>
        <w:t>será</w:t>
      </w:r>
      <w:r>
        <w:rPr>
          <w:spacing w:val="-3"/>
        </w:rPr>
        <w:t> </w:t>
      </w:r>
      <w:r>
        <w:rPr/>
        <w:t>obligación</w:t>
      </w:r>
      <w:r>
        <w:rPr>
          <w:spacing w:val="-3"/>
        </w:rPr>
        <w:t> </w:t>
      </w:r>
      <w:r>
        <w:rPr/>
        <w:t>del</w:t>
      </w:r>
      <w:r>
        <w:rPr>
          <w:spacing w:val="-3"/>
        </w:rPr>
        <w:t> </w:t>
      </w:r>
      <w:r>
        <w:rPr/>
        <w:t>servidor</w:t>
      </w:r>
      <w:r>
        <w:rPr>
          <w:spacing w:val="-2"/>
        </w:rPr>
        <w:t> </w:t>
      </w:r>
      <w:r>
        <w:rPr/>
        <w:t>público</w:t>
      </w:r>
      <w:r>
        <w:rPr>
          <w:spacing w:val="-3"/>
        </w:rPr>
        <w:t> </w:t>
      </w:r>
      <w:r>
        <w:rPr/>
        <w:t>saliente</w:t>
      </w:r>
      <w:r>
        <w:rPr>
          <w:spacing w:val="-3"/>
        </w:rPr>
        <w:t> </w:t>
      </w:r>
      <w:r>
        <w:rPr/>
        <w:t>la integración de la información en tiempo y forma, en términos de lo establecido en la Ley de Responsabilidades de los Servidores Públicos para el Estado de Hidalgo y de este ordenamiento.</w:t>
      </w:r>
    </w:p>
    <w:p>
      <w:pPr>
        <w:pStyle w:val="BodyText"/>
        <w:spacing w:before="2"/>
      </w:pPr>
    </w:p>
    <w:p>
      <w:pPr>
        <w:pStyle w:val="BodyText"/>
        <w:ind w:left="1416" w:right="1412"/>
        <w:jc w:val="both"/>
      </w:pPr>
      <w:r>
        <w:rPr>
          <w:rFonts w:ascii="Arial" w:hAnsi="Arial"/>
          <w:b/>
        </w:rPr>
        <w:t>Artículo 34 Bis. </w:t>
      </w:r>
      <w:r>
        <w:rPr/>
        <w:t>La Contraloría o el Órgano Interno de Control en su caso, instrumentará y operará el Sistema de Información Digital para la Entrega y Recepción, que tiene por objeto la integración e información actualizada referente al estado que guardan los recursos humanos, materiales, financieros e informáticos; el cual deberá ser en uso de la Firma Electrónica Avanzada misma que permitirá que los documentos e información enviados por medios electrónicos tengan, en términos de las disposiciones legales aplicables, los mismos efectos jurídicos que los documentos firmados de manera autógrafa.</w:t>
      </w:r>
    </w:p>
    <w:p>
      <w:pPr>
        <w:pStyle w:val="BodyText"/>
        <w:spacing w:before="228"/>
        <w:ind w:left="1416" w:right="1412"/>
        <w:jc w:val="both"/>
      </w:pPr>
      <w:r>
        <w:rPr/>
        <w:t>La información que alimente al sistema será emitida por los Sujetos Obligados auxiliándose para este efecto de</w:t>
      </w:r>
      <w:r>
        <w:rPr>
          <w:spacing w:val="-3"/>
        </w:rPr>
        <w:t> </w:t>
      </w:r>
      <w:r>
        <w:rPr/>
        <w:t>las disposiciones y</w:t>
      </w:r>
      <w:r>
        <w:rPr>
          <w:spacing w:val="-2"/>
        </w:rPr>
        <w:t> </w:t>
      </w:r>
      <w:r>
        <w:rPr/>
        <w:t>herramientas</w:t>
      </w:r>
      <w:r>
        <w:rPr>
          <w:spacing w:val="-2"/>
        </w:rPr>
        <w:t> </w:t>
      </w:r>
      <w:r>
        <w:rPr/>
        <w:t>tecnológicas que establezca la Contraloría o</w:t>
      </w:r>
      <w:r>
        <w:rPr>
          <w:spacing w:val="-3"/>
        </w:rPr>
        <w:t> </w:t>
      </w:r>
      <w:r>
        <w:rPr/>
        <w:t>el</w:t>
      </w:r>
      <w:r>
        <w:rPr>
          <w:spacing w:val="-3"/>
        </w:rPr>
        <w:t> </w:t>
      </w:r>
      <w:r>
        <w:rPr/>
        <w:t>Órgano</w:t>
      </w:r>
      <w:r>
        <w:rPr>
          <w:spacing w:val="-3"/>
        </w:rPr>
        <w:t> </w:t>
      </w:r>
      <w:r>
        <w:rPr/>
        <w:t>Interno de Control competente.</w:t>
      </w:r>
    </w:p>
    <w:p>
      <w:pPr>
        <w:pStyle w:val="BodyText"/>
      </w:pPr>
    </w:p>
    <w:p>
      <w:pPr>
        <w:pStyle w:val="BodyText"/>
        <w:spacing w:before="3"/>
      </w:pPr>
    </w:p>
    <w:p>
      <w:pPr>
        <w:spacing w:before="0"/>
        <w:ind w:left="3934" w:right="3932"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TERCERO</w:t>
      </w:r>
    </w:p>
    <w:p>
      <w:pPr>
        <w:spacing w:before="1"/>
        <w:ind w:left="5" w:right="0"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9"/>
          <w:sz w:val="20"/>
        </w:rPr>
        <w:t> </w:t>
      </w:r>
      <w:r>
        <w:rPr>
          <w:rFonts w:ascii="Arial"/>
          <w:b/>
          <w:sz w:val="20"/>
        </w:rPr>
        <w:t>RESPONSABILIDADES</w:t>
      </w:r>
      <w:r>
        <w:rPr>
          <w:rFonts w:ascii="Arial"/>
          <w:b/>
          <w:spacing w:val="-9"/>
          <w:sz w:val="20"/>
        </w:rPr>
        <w:t> </w:t>
      </w:r>
      <w:r>
        <w:rPr>
          <w:rFonts w:ascii="Arial"/>
          <w:b/>
          <w:sz w:val="20"/>
        </w:rPr>
        <w:t>Y</w:t>
      </w:r>
      <w:r>
        <w:rPr>
          <w:rFonts w:ascii="Arial"/>
          <w:b/>
          <w:spacing w:val="-9"/>
          <w:sz w:val="20"/>
        </w:rPr>
        <w:t> </w:t>
      </w:r>
      <w:r>
        <w:rPr>
          <w:rFonts w:ascii="Arial"/>
          <w:b/>
          <w:spacing w:val="-2"/>
          <w:sz w:val="20"/>
        </w:rPr>
        <w:t>SANCIONES</w:t>
      </w:r>
    </w:p>
    <w:p>
      <w:pPr>
        <w:pStyle w:val="BodyText"/>
        <w:spacing w:before="226"/>
        <w:rPr>
          <w:rFonts w:ascii="Arial"/>
          <w:b/>
        </w:rPr>
      </w:pPr>
    </w:p>
    <w:p>
      <w:pPr>
        <w:spacing w:before="0"/>
        <w:ind w:left="3938" w:right="3932"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ÚNICO</w:t>
      </w:r>
    </w:p>
    <w:p>
      <w:pPr>
        <w:pStyle w:val="BodyText"/>
        <w:spacing w:before="1"/>
        <w:rPr>
          <w:rFonts w:ascii="Arial"/>
          <w:b/>
        </w:rPr>
      </w:pPr>
    </w:p>
    <w:p>
      <w:pPr>
        <w:pStyle w:val="BodyText"/>
        <w:ind w:left="1416" w:right="1414"/>
        <w:jc w:val="both"/>
      </w:pPr>
      <w:r>
        <w:rPr>
          <w:rFonts w:ascii="Arial" w:hAnsi="Arial"/>
          <w:b/>
        </w:rPr>
        <w:t>Artículo 35. </w:t>
      </w:r>
      <w:r>
        <w:rPr/>
        <w:t>El incumplimiento a las disposiciones de la presente ley, será sancionado en los términos que establece la Ley General de Responsabilidades Administrativas, sin perjuicio de lo que señalen otros ordenamientos legales.</w:t>
      </w:r>
    </w:p>
    <w:p>
      <w:pPr>
        <w:pStyle w:val="BodyText"/>
        <w:spacing w:before="2"/>
      </w:pPr>
    </w:p>
    <w:p>
      <w:pPr>
        <w:pStyle w:val="BodyText"/>
        <w:ind w:left="1416" w:right="1421"/>
        <w:jc w:val="both"/>
      </w:pPr>
      <w:r>
        <w:rPr/>
        <w:t>Se considerará infracción a la presente ley, cuando un servidor público no realice la entrega en tiempo y </w:t>
      </w:r>
      <w:r>
        <w:rPr>
          <w:spacing w:val="-2"/>
        </w:rPr>
        <w:t>forma.</w:t>
      </w:r>
    </w:p>
    <w:p>
      <w:pPr>
        <w:pStyle w:val="BodyText"/>
        <w:spacing w:line="235" w:lineRule="auto" w:before="5"/>
        <w:ind w:left="1416" w:right="1412"/>
        <w:jc w:val="both"/>
      </w:pPr>
      <w:r>
        <w:rPr/>
        <w:t>El incumplimiento a las disposiciones de esta ley, por parte de los miembros integrantes del Comité, será hecho del conocimiento de la autoridad competente.</w:t>
      </w:r>
    </w:p>
    <w:p>
      <w:pPr>
        <w:pStyle w:val="BodyText"/>
        <w:spacing w:after="0" w:line="235" w:lineRule="auto"/>
        <w:jc w:val="both"/>
        <w:sectPr>
          <w:pgSz w:w="12250" w:h="15830"/>
          <w:pgMar w:header="0" w:footer="926" w:top="1660" w:bottom="1120" w:left="0" w:right="0"/>
        </w:sectPr>
      </w:pPr>
    </w:p>
    <w:p>
      <w:pPr>
        <w:spacing w:before="173"/>
        <w:ind w:left="3942" w:right="3932" w:firstLine="0"/>
        <w:jc w:val="center"/>
        <w:rPr>
          <w:rFonts w:ascii="Arial"/>
          <w:b/>
          <w:sz w:val="20"/>
        </w:rPr>
      </w:pPr>
      <w:r>
        <w:rPr>
          <w:rFonts w:ascii="Arial"/>
          <w:b/>
          <w:spacing w:val="-2"/>
          <w:sz w:val="20"/>
        </w:rPr>
        <w:t>TRANSITORIOS</w:t>
      </w:r>
    </w:p>
    <w:p>
      <w:pPr>
        <w:pStyle w:val="BodyText"/>
        <w:spacing w:before="1"/>
        <w:rPr>
          <w:rFonts w:ascii="Arial"/>
          <w:b/>
        </w:rPr>
      </w:pPr>
    </w:p>
    <w:p>
      <w:pPr>
        <w:pStyle w:val="BodyText"/>
        <w:ind w:left="1416" w:right="1420"/>
        <w:jc w:val="both"/>
      </w:pPr>
      <w:r>
        <w:rPr>
          <w:rFonts w:ascii="Arial" w:hAnsi="Arial"/>
          <w:b/>
        </w:rPr>
        <w:t>Primero. </w:t>
      </w:r>
      <w:r>
        <w:rPr/>
        <w:t>La presente ley entrará en vigor al día siguiente al de su publicación en el Periódico Oficial del </w:t>
      </w:r>
      <w:r>
        <w:rPr>
          <w:spacing w:val="-2"/>
        </w:rPr>
        <w:t>Estado.</w:t>
      </w:r>
    </w:p>
    <w:p>
      <w:pPr>
        <w:pStyle w:val="BodyText"/>
        <w:spacing w:before="226"/>
        <w:ind w:left="1416" w:right="1420"/>
        <w:jc w:val="both"/>
      </w:pPr>
      <w:r>
        <w:rPr/>
        <w:t>Esta ley se aplicará inclusive, para todos aquellos actos de entrega recepción que se encuentren en trámite a la entrada en vigor de la misma.</w:t>
      </w:r>
    </w:p>
    <w:p>
      <w:pPr>
        <w:pStyle w:val="BodyText"/>
        <w:spacing w:before="2"/>
      </w:pPr>
    </w:p>
    <w:p>
      <w:pPr>
        <w:pStyle w:val="BodyText"/>
        <w:ind w:left="1416"/>
        <w:jc w:val="both"/>
      </w:pPr>
      <w:r>
        <w:rPr>
          <w:rFonts w:ascii="Arial"/>
          <w:b/>
        </w:rPr>
        <w:t>Segundo.</w:t>
      </w:r>
      <w:r>
        <w:rPr>
          <w:rFonts w:ascii="Arial"/>
          <w:b/>
          <w:spacing w:val="-7"/>
        </w:rPr>
        <w:t> </w:t>
      </w:r>
      <w:r>
        <w:rPr/>
        <w:t>Se</w:t>
      </w:r>
      <w:r>
        <w:rPr>
          <w:spacing w:val="-7"/>
        </w:rPr>
        <w:t> </w:t>
      </w:r>
      <w:r>
        <w:rPr/>
        <w:t>derogan</w:t>
      </w:r>
      <w:r>
        <w:rPr>
          <w:spacing w:val="-6"/>
        </w:rPr>
        <w:t> </w:t>
      </w:r>
      <w:r>
        <w:rPr/>
        <w:t>todas</w:t>
      </w:r>
      <w:r>
        <w:rPr>
          <w:spacing w:val="-6"/>
        </w:rPr>
        <w:t> </w:t>
      </w:r>
      <w:r>
        <w:rPr/>
        <w:t>las</w:t>
      </w:r>
      <w:r>
        <w:rPr>
          <w:spacing w:val="-5"/>
        </w:rPr>
        <w:t> </w:t>
      </w:r>
      <w:r>
        <w:rPr/>
        <w:t>disposiciones</w:t>
      </w:r>
      <w:r>
        <w:rPr>
          <w:spacing w:val="-6"/>
        </w:rPr>
        <w:t> </w:t>
      </w:r>
      <w:r>
        <w:rPr/>
        <w:t>que</w:t>
      </w:r>
      <w:r>
        <w:rPr>
          <w:spacing w:val="-6"/>
        </w:rPr>
        <w:t> </w:t>
      </w:r>
      <w:r>
        <w:rPr/>
        <w:t>se</w:t>
      </w:r>
      <w:r>
        <w:rPr>
          <w:spacing w:val="-11"/>
        </w:rPr>
        <w:t> </w:t>
      </w:r>
      <w:r>
        <w:rPr/>
        <w:t>opongan</w:t>
      </w:r>
      <w:r>
        <w:rPr>
          <w:spacing w:val="-7"/>
        </w:rPr>
        <w:t> </w:t>
      </w:r>
      <w:r>
        <w:rPr/>
        <w:t>a</w:t>
      </w:r>
      <w:r>
        <w:rPr>
          <w:spacing w:val="-6"/>
        </w:rPr>
        <w:t> </w:t>
      </w:r>
      <w:r>
        <w:rPr/>
        <w:t>la</w:t>
      </w:r>
      <w:r>
        <w:rPr>
          <w:spacing w:val="-7"/>
        </w:rPr>
        <w:t> </w:t>
      </w:r>
      <w:r>
        <w:rPr/>
        <w:t>presente</w:t>
      </w:r>
      <w:r>
        <w:rPr>
          <w:spacing w:val="-6"/>
        </w:rPr>
        <w:t> </w:t>
      </w:r>
      <w:r>
        <w:rPr>
          <w:spacing w:val="-4"/>
        </w:rPr>
        <w:t>ley.</w:t>
      </w:r>
    </w:p>
    <w:p>
      <w:pPr>
        <w:pStyle w:val="BodyText"/>
        <w:spacing w:before="1"/>
      </w:pPr>
    </w:p>
    <w:p>
      <w:pPr>
        <w:pStyle w:val="BodyText"/>
        <w:ind w:left="1416" w:right="1415"/>
        <w:jc w:val="both"/>
      </w:pPr>
      <w:r>
        <w:rPr>
          <w:rFonts w:ascii="Arial" w:hAnsi="Arial"/>
          <w:b/>
        </w:rPr>
        <w:t>Tercero. </w:t>
      </w:r>
      <w:r>
        <w:rPr/>
        <w:t>Los Poderes y los Organismos Públicos Autónomos,</w:t>
      </w:r>
      <w:r>
        <w:rPr>
          <w:spacing w:val="80"/>
        </w:rPr>
        <w:t> </w:t>
      </w:r>
      <w:r>
        <w:rPr/>
        <w:t>expedirán las disposiciones reglamentarias correspondientes de esta ley, dentro de un plazo de ciento ochenta días naturales, contados a partir de que entre en vigor el presente ordenamiento.</w:t>
      </w:r>
    </w:p>
    <w:p>
      <w:pPr>
        <w:pStyle w:val="BodyText"/>
        <w:spacing w:before="1"/>
      </w:pPr>
    </w:p>
    <w:p>
      <w:pPr>
        <w:spacing w:line="240" w:lineRule="auto" w:before="1"/>
        <w:ind w:left="1416" w:right="1409" w:firstLine="0"/>
        <w:jc w:val="both"/>
        <w:rPr>
          <w:rFonts w:ascii="Arial" w:hAnsi="Arial"/>
          <w:b/>
          <w:sz w:val="20"/>
        </w:rPr>
      </w:pPr>
      <w:r>
        <w:rPr>
          <w:rFonts w:ascii="Arial" w:hAnsi="Arial"/>
          <w:b/>
          <w:sz w:val="20"/>
        </w:rPr>
        <w:t>AL EJECUTIVO DE LA ENTIDAD, PARA LOS EFECTOS DEL ARTÍCULO 51 DE LA CONSTITUCION POLÍTICA DEL ESTADO DE HIDALGO.- APROBADO EN LA SALA DE SESIONES DEL CONGRESO DEL ESTADO, EN</w:t>
      </w:r>
      <w:r>
        <w:rPr>
          <w:rFonts w:ascii="Arial" w:hAnsi="Arial"/>
          <w:b/>
          <w:spacing w:val="-2"/>
          <w:sz w:val="20"/>
        </w:rPr>
        <w:t> </w:t>
      </w:r>
      <w:r>
        <w:rPr>
          <w:rFonts w:ascii="Arial" w:hAnsi="Arial"/>
          <w:b/>
          <w:sz w:val="20"/>
        </w:rPr>
        <w:t>LA CIUDAD DE PACHUCA DE SOTO, HIDALGO, A</w:t>
      </w:r>
      <w:r>
        <w:rPr>
          <w:rFonts w:ascii="Arial" w:hAnsi="Arial"/>
          <w:b/>
          <w:spacing w:val="-2"/>
          <w:sz w:val="20"/>
        </w:rPr>
        <w:t> </w:t>
      </w:r>
      <w:r>
        <w:rPr>
          <w:rFonts w:ascii="Arial" w:hAnsi="Arial"/>
          <w:b/>
          <w:sz w:val="20"/>
        </w:rPr>
        <w:t>LOS CUATRO DÍAS DEL MES DE SEPTIEMBRE DEL AÑO DOS MIL QUINCE.</w:t>
      </w:r>
    </w:p>
    <w:p>
      <w:pPr>
        <w:spacing w:before="228"/>
        <w:ind w:left="1416" w:right="1408" w:firstLine="0"/>
        <w:jc w:val="both"/>
        <w:rPr>
          <w:rFonts w:ascii="Arial" w:hAnsi="Arial"/>
          <w:b/>
          <w:sz w:val="20"/>
        </w:rPr>
      </w:pPr>
      <w:r>
        <w:rPr>
          <w:rFonts w:ascii="Arial" w:hAnsi="Arial"/>
          <w:b/>
          <w:sz w:val="20"/>
        </w:rPr>
        <w:t>PRESIDENTE, DIP. ISMAEL GADOTH TAPIA BENITEZ. RÚBRICA; SECRETARIO, DIP. ROSALÍO SANTANA VELÁZQUEZ.- RÚBRICA; SECRETARIO, DIP. JORGE ROSAS RUIZ.- RÚBRICA.</w:t>
      </w:r>
    </w:p>
    <w:p>
      <w:pPr>
        <w:pStyle w:val="BodyText"/>
        <w:spacing w:before="1"/>
        <w:rPr>
          <w:rFonts w:ascii="Arial"/>
          <w:b/>
        </w:rPr>
      </w:pPr>
    </w:p>
    <w:p>
      <w:pPr>
        <w:spacing w:before="0"/>
        <w:ind w:left="1416" w:right="1418" w:firstLine="0"/>
        <w:jc w:val="both"/>
        <w:rPr>
          <w:rFonts w:ascii="Arial" w:hAnsi="Arial"/>
          <w:b/>
          <w:sz w:val="20"/>
        </w:rPr>
      </w:pPr>
      <w:r>
        <w:rPr>
          <w:rFonts w:ascii="Arial" w:hAnsi="Arial"/>
          <w:b/>
          <w:sz w:val="20"/>
        </w:rPr>
        <w:t>EN USO DE LAS FACULTADES QUE ME CONFIERE EL ARTÍCULO 71 FRACCIÓN I DE LA CONSTITUCIÓN POLÍTICA DEL ESTADO, TENGO A BIEN PROMULGAR EL PRESENTE DECRETO, POR LO TANTO, MANDO SE IMPRIMA, PUBLIQUE Y CIRCULE PARA SU EXACTA OBSERVANCIA</w:t>
      </w:r>
      <w:r>
        <w:rPr>
          <w:rFonts w:ascii="Arial" w:hAnsi="Arial"/>
          <w:b/>
          <w:spacing w:val="40"/>
          <w:sz w:val="20"/>
        </w:rPr>
        <w:t> </w:t>
      </w:r>
      <w:r>
        <w:rPr>
          <w:rFonts w:ascii="Arial" w:hAnsi="Arial"/>
          <w:b/>
          <w:sz w:val="20"/>
        </w:rPr>
        <w:t>Y DEBIDO CUMPLIMIENTO.</w:t>
      </w:r>
    </w:p>
    <w:p>
      <w:pPr>
        <w:pStyle w:val="BodyText"/>
        <w:spacing w:before="6"/>
        <w:rPr>
          <w:rFonts w:ascii="Arial"/>
          <w:b/>
        </w:rPr>
      </w:pPr>
    </w:p>
    <w:p>
      <w:pPr>
        <w:spacing w:line="235" w:lineRule="auto" w:before="0"/>
        <w:ind w:left="1416" w:right="1419" w:firstLine="0"/>
        <w:jc w:val="both"/>
        <w:rPr>
          <w:rFonts w:ascii="Arial" w:hAnsi="Arial"/>
          <w:b/>
          <w:sz w:val="20"/>
        </w:rPr>
      </w:pPr>
      <w:r>
        <w:rPr>
          <w:rFonts w:ascii="Arial" w:hAnsi="Arial"/>
          <w:b/>
          <w:sz w:val="20"/>
        </w:rPr>
        <w:t>DADO EN LA RESIDENCIA DEL PODER EJECUTIVO DEL ESTADO LIBRE Y SOBERANO DE HIDALGO, A LOS TREINTA DÍAS DEL MES DE SEPTIEMBRE DEL AÑO DOS MIL QUINCE.</w:t>
      </w:r>
    </w:p>
    <w:p>
      <w:pPr>
        <w:pStyle w:val="BodyText"/>
        <w:spacing w:before="2"/>
        <w:rPr>
          <w:rFonts w:ascii="Arial"/>
          <w:b/>
        </w:rPr>
      </w:pPr>
    </w:p>
    <w:p>
      <w:pPr>
        <w:spacing w:before="0"/>
        <w:ind w:left="1416" w:right="1420" w:firstLine="0"/>
        <w:jc w:val="both"/>
        <w:rPr>
          <w:rFonts w:ascii="Arial" w:hAnsi="Arial"/>
          <w:b/>
          <w:sz w:val="20"/>
        </w:rPr>
      </w:pPr>
      <w:r>
        <w:rPr>
          <w:rFonts w:ascii="Arial" w:hAnsi="Arial"/>
          <w:b/>
          <w:sz w:val="20"/>
        </w:rPr>
        <w:t>EL GOBERNADOR CONSTITUCIONAL DEL ESTADO DE HIDALGO, LIC. JOSÉ FRANCISCO OLVERA RUIZ.- RÚBRICA.</w:t>
      </w:r>
    </w:p>
    <w:p>
      <w:pPr>
        <w:pStyle w:val="BodyText"/>
        <w:rPr>
          <w:rFonts w:ascii="Arial"/>
          <w:b/>
        </w:rPr>
      </w:pPr>
    </w:p>
    <w:p>
      <w:pPr>
        <w:pStyle w:val="BodyText"/>
        <w:spacing w:before="2"/>
        <w:rPr>
          <w:rFonts w:ascii="Arial"/>
          <w:b/>
        </w:rPr>
      </w:pPr>
    </w:p>
    <w:p>
      <w:pPr>
        <w:spacing w:before="0"/>
        <w:ind w:left="1416" w:right="1326" w:firstLine="0"/>
        <w:jc w:val="left"/>
        <w:rPr>
          <w:rFonts w:ascii="Arial"/>
          <w:i/>
          <w:sz w:val="20"/>
        </w:rPr>
      </w:pPr>
      <w:r>
        <w:rPr>
          <w:rFonts w:ascii="Arial"/>
          <w:i/>
          <w:sz w:val="20"/>
        </w:rPr>
        <w:t>N.</w:t>
      </w:r>
      <w:r>
        <w:rPr>
          <w:rFonts w:ascii="Arial"/>
          <w:i/>
          <w:spacing w:val="80"/>
          <w:sz w:val="20"/>
        </w:rPr>
        <w:t> </w:t>
      </w:r>
      <w:r>
        <w:rPr>
          <w:rFonts w:ascii="Arial"/>
          <w:i/>
          <w:sz w:val="20"/>
        </w:rPr>
        <w:t>DE</w:t>
      </w:r>
      <w:r>
        <w:rPr>
          <w:rFonts w:ascii="Arial"/>
          <w:i/>
          <w:spacing w:val="80"/>
          <w:sz w:val="20"/>
        </w:rPr>
        <w:t> </w:t>
      </w:r>
      <w:r>
        <w:rPr>
          <w:rFonts w:ascii="Arial"/>
          <w:i/>
          <w:sz w:val="20"/>
        </w:rPr>
        <w:t>E.</w:t>
      </w:r>
      <w:r>
        <w:rPr>
          <w:rFonts w:ascii="Arial"/>
          <w:i/>
          <w:spacing w:val="80"/>
          <w:sz w:val="20"/>
        </w:rPr>
        <w:t> </w:t>
      </w:r>
      <w:r>
        <w:rPr>
          <w:rFonts w:ascii="Arial"/>
          <w:i/>
          <w:sz w:val="20"/>
        </w:rPr>
        <w:t>A</w:t>
      </w:r>
      <w:r>
        <w:rPr>
          <w:rFonts w:ascii="Arial"/>
          <w:i/>
          <w:spacing w:val="80"/>
          <w:sz w:val="20"/>
        </w:rPr>
        <w:t> </w:t>
      </w:r>
      <w:r>
        <w:rPr>
          <w:rFonts w:ascii="Arial"/>
          <w:i/>
          <w:sz w:val="20"/>
        </w:rPr>
        <w:t>CONTINUACION</w:t>
      </w:r>
      <w:r>
        <w:rPr>
          <w:rFonts w:ascii="Arial"/>
          <w:i/>
          <w:spacing w:val="80"/>
          <w:sz w:val="20"/>
        </w:rPr>
        <w:t> </w:t>
      </w:r>
      <w:r>
        <w:rPr>
          <w:rFonts w:ascii="Arial"/>
          <w:i/>
          <w:sz w:val="20"/>
        </w:rPr>
        <w:t>SE</w:t>
      </w:r>
      <w:r>
        <w:rPr>
          <w:rFonts w:ascii="Arial"/>
          <w:i/>
          <w:spacing w:val="80"/>
          <w:sz w:val="20"/>
        </w:rPr>
        <w:t> </w:t>
      </w:r>
      <w:r>
        <w:rPr>
          <w:rFonts w:ascii="Arial"/>
          <w:i/>
          <w:sz w:val="20"/>
        </w:rPr>
        <w:t>TRANSCRIBEN</w:t>
      </w:r>
      <w:r>
        <w:rPr>
          <w:rFonts w:ascii="Arial"/>
          <w:i/>
          <w:spacing w:val="80"/>
          <w:sz w:val="20"/>
        </w:rPr>
        <w:t> </w:t>
      </w:r>
      <w:r>
        <w:rPr>
          <w:rFonts w:ascii="Arial"/>
          <w:i/>
          <w:sz w:val="20"/>
        </w:rPr>
        <w:t>LOS</w:t>
      </w:r>
      <w:r>
        <w:rPr>
          <w:rFonts w:ascii="Arial"/>
          <w:i/>
          <w:spacing w:val="80"/>
          <w:sz w:val="20"/>
        </w:rPr>
        <w:t> </w:t>
      </w:r>
      <w:r>
        <w:rPr>
          <w:rFonts w:ascii="Arial"/>
          <w:i/>
          <w:sz w:val="20"/>
        </w:rPr>
        <w:t>ARTICULOS</w:t>
      </w:r>
      <w:r>
        <w:rPr>
          <w:rFonts w:ascii="Arial"/>
          <w:i/>
          <w:spacing w:val="80"/>
          <w:sz w:val="20"/>
        </w:rPr>
        <w:t> </w:t>
      </w:r>
      <w:r>
        <w:rPr>
          <w:rFonts w:ascii="Arial"/>
          <w:i/>
          <w:sz w:val="20"/>
        </w:rPr>
        <w:t>TRANSITORIOS</w:t>
      </w:r>
      <w:r>
        <w:rPr>
          <w:rFonts w:ascii="Arial"/>
          <w:i/>
          <w:spacing w:val="80"/>
          <w:sz w:val="20"/>
        </w:rPr>
        <w:t> </w:t>
      </w:r>
      <w:r>
        <w:rPr>
          <w:rFonts w:ascii="Arial"/>
          <w:i/>
          <w:sz w:val="20"/>
        </w:rPr>
        <w:t>DE</w:t>
      </w:r>
      <w:r>
        <w:rPr>
          <w:rFonts w:ascii="Arial"/>
          <w:i/>
          <w:spacing w:val="80"/>
          <w:sz w:val="20"/>
        </w:rPr>
        <w:t> </w:t>
      </w:r>
      <w:r>
        <w:rPr>
          <w:rFonts w:ascii="Arial"/>
          <w:i/>
          <w:sz w:val="20"/>
        </w:rPr>
        <w:t>LOS DECRETOS DE REFORMAS A LA PRESENTE LEY.</w:t>
      </w:r>
    </w:p>
    <w:p>
      <w:pPr>
        <w:pStyle w:val="BodyText"/>
        <w:spacing w:before="2"/>
        <w:rPr>
          <w:rFonts w:ascii="Arial"/>
          <w:i/>
        </w:rPr>
      </w:pPr>
    </w:p>
    <w:p>
      <w:pPr>
        <w:spacing w:before="0"/>
        <w:ind w:left="5397" w:right="3857" w:hanging="726"/>
        <w:jc w:val="left"/>
        <w:rPr>
          <w:rFonts w:ascii="Arial"/>
          <w:i/>
          <w:sz w:val="20"/>
        </w:rPr>
      </w:pPr>
      <w:r>
        <w:rPr>
          <w:rFonts w:ascii="Arial"/>
          <w:i/>
          <w:sz w:val="20"/>
        </w:rPr>
        <w:t>P.O.</w:t>
      </w:r>
      <w:r>
        <w:rPr>
          <w:rFonts w:ascii="Arial"/>
          <w:i/>
          <w:spacing w:val="-3"/>
          <w:sz w:val="20"/>
        </w:rPr>
        <w:t> </w:t>
      </w:r>
      <w:r>
        <w:rPr>
          <w:rFonts w:ascii="Arial"/>
          <w:i/>
          <w:sz w:val="20"/>
        </w:rPr>
        <w:t>2</w:t>
      </w:r>
      <w:r>
        <w:rPr>
          <w:rFonts w:ascii="Arial"/>
          <w:i/>
          <w:spacing w:val="-6"/>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5"/>
          <w:sz w:val="20"/>
        </w:rPr>
        <w:t> </w:t>
      </w:r>
      <w:r>
        <w:rPr>
          <w:rFonts w:ascii="Arial"/>
          <w:i/>
          <w:sz w:val="20"/>
        </w:rPr>
        <w:t>2020 ALCANCE SEIS</w:t>
      </w:r>
    </w:p>
    <w:p>
      <w:pPr>
        <w:pStyle w:val="BodyText"/>
        <w:spacing w:before="226"/>
        <w:ind w:left="1416" w:right="1414"/>
        <w:jc w:val="both"/>
      </w:pPr>
      <w:r>
        <w:rPr/>
        <w:t>PRIMERO. El presente Decreto entrará en</w:t>
      </w:r>
      <w:r>
        <w:rPr>
          <w:spacing w:val="-2"/>
        </w:rPr>
        <w:t> </w:t>
      </w:r>
      <w:r>
        <w:rPr/>
        <w:t>vigor, al día</w:t>
      </w:r>
      <w:r>
        <w:rPr>
          <w:spacing w:val="-2"/>
        </w:rPr>
        <w:t> </w:t>
      </w:r>
      <w:r>
        <w:rPr/>
        <w:t>siguiente de su Publicación en el Periódico Oficial del Estado de Hidalgo.</w:t>
      </w:r>
    </w:p>
    <w:p>
      <w:pPr>
        <w:pStyle w:val="BodyText"/>
        <w:spacing w:before="2"/>
      </w:pPr>
    </w:p>
    <w:p>
      <w:pPr>
        <w:pStyle w:val="BodyText"/>
        <w:ind w:left="1416" w:right="1414"/>
        <w:jc w:val="both"/>
      </w:pPr>
      <w:r>
        <w:rPr/>
        <mc:AlternateContent>
          <mc:Choice Requires="wps">
            <w:drawing>
              <wp:anchor distT="0" distB="0" distL="0" distR="0" allowOverlap="1" layoutInCell="1" locked="0" behindDoc="0" simplePos="0" relativeHeight="15729152">
                <wp:simplePos x="0" y="0"/>
                <wp:positionH relativeFrom="page">
                  <wp:posOffset>5330063</wp:posOffset>
                </wp:positionH>
                <wp:positionV relativeFrom="paragraph">
                  <wp:posOffset>277805</wp:posOffset>
                </wp:positionV>
                <wp:extent cx="40005" cy="9525"/>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40005" cy="9525"/>
                        </a:xfrm>
                        <a:custGeom>
                          <a:avLst/>
                          <a:gdLst/>
                          <a:ahLst/>
                          <a:cxnLst/>
                          <a:rect l="l" t="t" r="r" b="b"/>
                          <a:pathLst>
                            <a:path w="40005" h="9525">
                              <a:moveTo>
                                <a:pt x="39624" y="0"/>
                              </a:moveTo>
                              <a:lnTo>
                                <a:pt x="0" y="0"/>
                              </a:lnTo>
                              <a:lnTo>
                                <a:pt x="0" y="9144"/>
                              </a:lnTo>
                              <a:lnTo>
                                <a:pt x="39624" y="9144"/>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19.690002pt;margin-top:21.874416pt;width:3.12pt;height:.72003pt;mso-position-horizontal-relative:page;mso-position-vertical-relative:paragraph;z-index:15729152" id="docshape6" filled="true" fillcolor="#000000" stroked="false">
                <v:fill type="solid"/>
                <w10:wrap type="none"/>
              </v:rect>
            </w:pict>
          </mc:Fallback>
        </mc:AlternateContent>
      </w:r>
      <w:r>
        <w:rPr/>
        <w:t>SEGUNDO. La Secretaría de Contraloría deberá expedir o actualizar los lineamientos generales para el cumplimiento de las disposiciones de esta ley, dentro de los 30 días naturales siguientes a su entrada en </w:t>
      </w:r>
      <w:r>
        <w:rPr>
          <w:spacing w:val="-2"/>
        </w:rPr>
        <w:t>vigor.</w:t>
      </w:r>
    </w:p>
    <w:p>
      <w:pPr>
        <w:pStyle w:val="BodyText"/>
        <w:spacing w:before="1"/>
      </w:pPr>
    </w:p>
    <w:p>
      <w:pPr>
        <w:pStyle w:val="BodyText"/>
        <w:spacing w:before="1"/>
        <w:ind w:left="1416" w:right="1413"/>
        <w:jc w:val="both"/>
      </w:pPr>
      <w:r>
        <w:rPr/>
        <w:t>TERCERO. Los procesos de entrega recepción que se iniciaron con antelación a la entrada en vigor del presente Decreto, continuarán con los plazos y términos establecidos por la Ley vigente al momento de iniciar el proceso.</w:t>
      </w:r>
    </w:p>
    <w:p>
      <w:pPr>
        <w:pStyle w:val="BodyText"/>
        <w:spacing w:before="227"/>
      </w:pPr>
    </w:p>
    <w:p>
      <w:pPr>
        <w:spacing w:before="0"/>
        <w:ind w:left="5623" w:right="3857" w:hanging="841"/>
        <w:jc w:val="left"/>
        <w:rPr>
          <w:rFonts w:ascii="Arial"/>
          <w:i/>
          <w:sz w:val="20"/>
        </w:rPr>
      </w:pPr>
      <w:r>
        <w:rPr>
          <w:rFonts w:ascii="Arial"/>
          <w:i/>
          <w:sz w:val="20"/>
        </w:rPr>
        <w:t>P.O.</w:t>
      </w:r>
      <w:r>
        <w:rPr>
          <w:rFonts w:ascii="Arial"/>
          <w:i/>
          <w:spacing w:val="-4"/>
          <w:sz w:val="20"/>
        </w:rPr>
        <w:t> </w:t>
      </w:r>
      <w:r>
        <w:rPr>
          <w:rFonts w:ascii="Arial"/>
          <w:i/>
          <w:sz w:val="20"/>
        </w:rPr>
        <w:t>29</w:t>
      </w:r>
      <w:r>
        <w:rPr>
          <w:rFonts w:ascii="Arial"/>
          <w:i/>
          <w:spacing w:val="-6"/>
          <w:sz w:val="20"/>
        </w:rPr>
        <w:t> </w:t>
      </w:r>
      <w:r>
        <w:rPr>
          <w:rFonts w:ascii="Arial"/>
          <w:i/>
          <w:sz w:val="20"/>
        </w:rPr>
        <w:t>DE</w:t>
      </w:r>
      <w:r>
        <w:rPr>
          <w:rFonts w:ascii="Arial"/>
          <w:i/>
          <w:spacing w:val="-9"/>
          <w:sz w:val="20"/>
        </w:rPr>
        <w:t> </w:t>
      </w:r>
      <w:r>
        <w:rPr>
          <w:rFonts w:ascii="Arial"/>
          <w:i/>
          <w:sz w:val="20"/>
        </w:rPr>
        <w:t>MARZO</w:t>
      </w:r>
      <w:r>
        <w:rPr>
          <w:rFonts w:ascii="Arial"/>
          <w:i/>
          <w:spacing w:val="-8"/>
          <w:sz w:val="20"/>
        </w:rPr>
        <w:t> </w:t>
      </w:r>
      <w:r>
        <w:rPr>
          <w:rFonts w:ascii="Arial"/>
          <w:i/>
          <w:sz w:val="20"/>
        </w:rPr>
        <w:t>DE</w:t>
      </w:r>
      <w:r>
        <w:rPr>
          <w:rFonts w:ascii="Arial"/>
          <w:i/>
          <w:spacing w:val="-5"/>
          <w:sz w:val="20"/>
        </w:rPr>
        <w:t> </w:t>
      </w:r>
      <w:r>
        <w:rPr>
          <w:rFonts w:ascii="Arial"/>
          <w:i/>
          <w:sz w:val="20"/>
        </w:rPr>
        <w:t>2023. </w:t>
      </w:r>
      <w:r>
        <w:rPr>
          <w:rFonts w:ascii="Arial"/>
          <w:i/>
          <w:spacing w:val="-2"/>
          <w:sz w:val="20"/>
        </w:rPr>
        <w:t>ALCANCE.</w:t>
      </w:r>
    </w:p>
    <w:p>
      <w:pPr>
        <w:spacing w:after="0"/>
        <w:jc w:val="left"/>
        <w:rPr>
          <w:rFonts w:ascii="Arial"/>
          <w:i/>
          <w:sz w:val="20"/>
        </w:rPr>
        <w:sectPr>
          <w:pgSz w:w="12250" w:h="15830"/>
          <w:pgMar w:header="0" w:footer="926" w:top="1660" w:bottom="1120" w:left="0" w:right="0"/>
        </w:sectPr>
      </w:pPr>
    </w:p>
    <w:p>
      <w:pPr>
        <w:pStyle w:val="BodyText"/>
        <w:spacing w:before="173"/>
        <w:rPr>
          <w:rFonts w:ascii="Arial"/>
          <w:i/>
        </w:rPr>
      </w:pPr>
    </w:p>
    <w:p>
      <w:pPr>
        <w:pStyle w:val="BodyText"/>
        <w:ind w:left="1416" w:right="1326"/>
      </w:pPr>
      <w:r>
        <w:rPr/>
        <w:t>PRIMERO. El presente Decreto entrará en vigor al día siguiente de su publicación en el Periódico Oficial del Estado de Hidalgo.</w:t>
      </w:r>
    </w:p>
    <w:p>
      <w:pPr>
        <w:pStyle w:val="BodyText"/>
        <w:spacing w:before="2"/>
      </w:pPr>
    </w:p>
    <w:p>
      <w:pPr>
        <w:pStyle w:val="BodyText"/>
        <w:ind w:left="1416"/>
      </w:pPr>
      <w:r>
        <w:rPr/>
        <w:t>SEGUNDO.</w:t>
      </w:r>
      <w:r>
        <w:rPr>
          <w:spacing w:val="-3"/>
        </w:rPr>
        <w:t> </w:t>
      </w:r>
      <w:r>
        <w:rPr/>
        <w:t>-</w:t>
      </w:r>
      <w:r>
        <w:rPr>
          <w:spacing w:val="-10"/>
        </w:rPr>
        <w:t> </w:t>
      </w:r>
      <w:r>
        <w:rPr/>
        <w:t>Se</w:t>
      </w:r>
      <w:r>
        <w:rPr>
          <w:spacing w:val="-6"/>
        </w:rPr>
        <w:t> </w:t>
      </w:r>
      <w:r>
        <w:rPr/>
        <w:t>derogan</w:t>
      </w:r>
      <w:r>
        <w:rPr>
          <w:spacing w:val="-7"/>
        </w:rPr>
        <w:t> </w:t>
      </w:r>
      <w:r>
        <w:rPr/>
        <w:t>todas</w:t>
      </w:r>
      <w:r>
        <w:rPr>
          <w:spacing w:val="-5"/>
        </w:rPr>
        <w:t> </w:t>
      </w:r>
      <w:r>
        <w:rPr/>
        <w:t>aquellas</w:t>
      </w:r>
      <w:r>
        <w:rPr>
          <w:spacing w:val="-6"/>
        </w:rPr>
        <w:t> </w:t>
      </w:r>
      <w:r>
        <w:rPr/>
        <w:t>disposiciones</w:t>
      </w:r>
      <w:r>
        <w:rPr>
          <w:spacing w:val="-1"/>
        </w:rPr>
        <w:t> </w:t>
      </w:r>
      <w:r>
        <w:rPr/>
        <w:t>que</w:t>
      </w:r>
      <w:r>
        <w:rPr>
          <w:spacing w:val="-7"/>
        </w:rPr>
        <w:t> </w:t>
      </w:r>
      <w:r>
        <w:rPr/>
        <w:t>se</w:t>
      </w:r>
      <w:r>
        <w:rPr>
          <w:spacing w:val="-6"/>
        </w:rPr>
        <w:t> </w:t>
      </w:r>
      <w:r>
        <w:rPr/>
        <w:t>opongan</w:t>
      </w:r>
      <w:r>
        <w:rPr>
          <w:spacing w:val="-6"/>
        </w:rPr>
        <w:t> </w:t>
      </w:r>
      <w:r>
        <w:rPr/>
        <w:t>a</w:t>
      </w:r>
      <w:r>
        <w:rPr>
          <w:spacing w:val="-7"/>
        </w:rPr>
        <w:t> </w:t>
      </w:r>
      <w:r>
        <w:rPr/>
        <w:t>este</w:t>
      </w:r>
      <w:r>
        <w:rPr>
          <w:spacing w:val="-6"/>
        </w:rPr>
        <w:t> </w:t>
      </w:r>
      <w:r>
        <w:rPr>
          <w:spacing w:val="-2"/>
        </w:rPr>
        <w:t>Decreto.</w:t>
      </w:r>
    </w:p>
    <w:p>
      <w:pPr>
        <w:pStyle w:val="BodyText"/>
        <w:spacing w:before="226"/>
      </w:pPr>
    </w:p>
    <w:p>
      <w:pPr>
        <w:spacing w:before="0"/>
        <w:ind w:left="5373" w:right="3857" w:hanging="874"/>
        <w:jc w:val="left"/>
        <w:rPr>
          <w:rFonts w:ascii="Arial"/>
          <w:i/>
          <w:sz w:val="20"/>
        </w:rPr>
      </w:pPr>
      <w:r>
        <w:rPr>
          <w:rFonts w:ascii="Arial"/>
          <w:i/>
          <w:sz w:val="20"/>
        </w:rPr>
        <w:t>P.O.</w:t>
      </w:r>
      <w:r>
        <w:rPr>
          <w:rFonts w:ascii="Arial"/>
          <w:i/>
          <w:spacing w:val="-4"/>
          <w:sz w:val="20"/>
        </w:rPr>
        <w:t> </w:t>
      </w:r>
      <w:r>
        <w:rPr>
          <w:rFonts w:ascii="Arial"/>
          <w:i/>
          <w:sz w:val="20"/>
        </w:rPr>
        <w:t>17</w:t>
      </w:r>
      <w:r>
        <w:rPr>
          <w:rFonts w:ascii="Arial"/>
          <w:i/>
          <w:spacing w:val="-6"/>
          <w:sz w:val="20"/>
        </w:rPr>
        <w:t> </w:t>
      </w:r>
      <w:r>
        <w:rPr>
          <w:rFonts w:ascii="Arial"/>
          <w:i/>
          <w:sz w:val="20"/>
        </w:rPr>
        <w:t>DE</w:t>
      </w:r>
      <w:r>
        <w:rPr>
          <w:rFonts w:ascii="Arial"/>
          <w:i/>
          <w:spacing w:val="-9"/>
          <w:sz w:val="20"/>
        </w:rPr>
        <w:t> </w:t>
      </w:r>
      <w:r>
        <w:rPr>
          <w:rFonts w:ascii="Arial"/>
          <w:i/>
          <w:sz w:val="20"/>
        </w:rPr>
        <w:t>SEPTIEMBRE</w:t>
      </w:r>
      <w:r>
        <w:rPr>
          <w:rFonts w:ascii="Arial"/>
          <w:i/>
          <w:spacing w:val="-9"/>
          <w:sz w:val="20"/>
        </w:rPr>
        <w:t> </w:t>
      </w:r>
      <w:r>
        <w:rPr>
          <w:rFonts w:ascii="Arial"/>
          <w:i/>
          <w:sz w:val="20"/>
        </w:rPr>
        <w:t>DE</w:t>
      </w:r>
      <w:r>
        <w:rPr>
          <w:rFonts w:ascii="Arial"/>
          <w:i/>
          <w:spacing w:val="-5"/>
          <w:sz w:val="20"/>
        </w:rPr>
        <w:t> </w:t>
      </w:r>
      <w:r>
        <w:rPr>
          <w:rFonts w:ascii="Arial"/>
          <w:i/>
          <w:sz w:val="20"/>
        </w:rPr>
        <w:t>2024. ALCANCE UNO.</w:t>
      </w:r>
    </w:p>
    <w:p>
      <w:pPr>
        <w:pStyle w:val="BodyText"/>
        <w:spacing w:before="2"/>
        <w:rPr>
          <w:rFonts w:ascii="Arial"/>
          <w:i/>
        </w:rPr>
      </w:pPr>
    </w:p>
    <w:p>
      <w:pPr>
        <w:pStyle w:val="BodyText"/>
        <w:ind w:left="1416" w:right="1326"/>
      </w:pPr>
      <w:r>
        <w:rPr/>
        <w:t>ÚNICO. El presente Decreto entrará en vigor al día siguiente de su publicación en el Periódico Oficial del Estado de Hidalgo.</w:t>
      </w:r>
    </w:p>
    <w:p>
      <w:pPr>
        <w:pStyle w:val="BodyText"/>
      </w:pPr>
    </w:p>
    <w:p>
      <w:pPr>
        <w:pStyle w:val="BodyText"/>
        <w:spacing w:before="1"/>
      </w:pPr>
    </w:p>
    <w:p>
      <w:pPr>
        <w:spacing w:before="1"/>
        <w:ind w:left="5364" w:right="3916" w:hanging="524"/>
        <w:jc w:val="left"/>
        <w:rPr>
          <w:rFonts w:ascii="Arial"/>
          <w:b/>
          <w:i/>
          <w:sz w:val="20"/>
        </w:rPr>
      </w:pPr>
      <w:r>
        <w:rPr>
          <w:rFonts w:ascii="Arial"/>
          <w:b/>
          <w:i/>
          <w:sz w:val="20"/>
        </w:rPr>
        <w:t>P.O.</w:t>
      </w:r>
      <w:r>
        <w:rPr>
          <w:rFonts w:ascii="Arial"/>
          <w:b/>
          <w:i/>
          <w:spacing w:val="-4"/>
          <w:sz w:val="20"/>
        </w:rPr>
        <w:t> </w:t>
      </w:r>
      <w:r>
        <w:rPr>
          <w:rFonts w:ascii="Arial"/>
          <w:b/>
          <w:i/>
          <w:sz w:val="20"/>
        </w:rPr>
        <w:t>11</w:t>
      </w:r>
      <w:r>
        <w:rPr>
          <w:rFonts w:ascii="Arial"/>
          <w:b/>
          <w:i/>
          <w:spacing w:val="-6"/>
          <w:sz w:val="20"/>
        </w:rPr>
        <w:t> </w:t>
      </w:r>
      <w:r>
        <w:rPr>
          <w:rFonts w:ascii="Arial"/>
          <w:b/>
          <w:i/>
          <w:sz w:val="20"/>
        </w:rPr>
        <w:t>DE</w:t>
      </w:r>
      <w:r>
        <w:rPr>
          <w:rFonts w:ascii="Arial"/>
          <w:b/>
          <w:i/>
          <w:spacing w:val="-9"/>
          <w:sz w:val="20"/>
        </w:rPr>
        <w:t> </w:t>
      </w:r>
      <w:r>
        <w:rPr>
          <w:rFonts w:ascii="Arial"/>
          <w:b/>
          <w:i/>
          <w:sz w:val="20"/>
        </w:rPr>
        <w:t>JUNIO</w:t>
      </w:r>
      <w:r>
        <w:rPr>
          <w:rFonts w:ascii="Arial"/>
          <w:b/>
          <w:i/>
          <w:spacing w:val="-8"/>
          <w:sz w:val="20"/>
        </w:rPr>
        <w:t> </w:t>
      </w:r>
      <w:r>
        <w:rPr>
          <w:rFonts w:ascii="Arial"/>
          <w:b/>
          <w:i/>
          <w:sz w:val="20"/>
        </w:rPr>
        <w:t>DE</w:t>
      </w:r>
      <w:r>
        <w:rPr>
          <w:rFonts w:ascii="Arial"/>
          <w:b/>
          <w:i/>
          <w:spacing w:val="-5"/>
          <w:sz w:val="20"/>
        </w:rPr>
        <w:t> </w:t>
      </w:r>
      <w:r>
        <w:rPr>
          <w:rFonts w:ascii="Arial"/>
          <w:b/>
          <w:i/>
          <w:sz w:val="20"/>
        </w:rPr>
        <w:t>2026</w:t>
      </w:r>
      <w:r>
        <w:rPr>
          <w:rFonts w:ascii="Arial"/>
          <w:b/>
          <w:i/>
          <w:sz w:val="20"/>
        </w:rPr>
        <w:t>. ALCANCE DOS.</w:t>
      </w:r>
    </w:p>
    <w:p>
      <w:pPr>
        <w:spacing w:before="227"/>
        <w:ind w:left="1416" w:right="1326" w:firstLine="0"/>
        <w:jc w:val="left"/>
        <w:rPr>
          <w:rFonts w:ascii="Arial" w:hAnsi="Arial"/>
          <w:b/>
          <w:sz w:val="20"/>
        </w:rPr>
      </w:pPr>
      <w:r>
        <w:rPr>
          <w:rFonts w:ascii="Arial" w:hAnsi="Arial"/>
          <w:b/>
          <w:sz w:val="20"/>
        </w:rPr>
        <w:t>ÚNICO. El presente Decreto entrará en vigor el día siguiente al de su publicación en el Periódico</w:t>
      </w:r>
      <w:r>
        <w:rPr>
          <w:rFonts w:ascii="Arial" w:hAnsi="Arial"/>
          <w:b/>
          <w:spacing w:val="40"/>
          <w:sz w:val="20"/>
        </w:rPr>
        <w:t> </w:t>
      </w:r>
      <w:r>
        <w:rPr>
          <w:rFonts w:ascii="Arial" w:hAnsi="Arial"/>
          <w:b/>
          <w:sz w:val="20"/>
        </w:rPr>
        <w:t>Oficial del Estado de Hidalgo.</w:t>
      </w:r>
    </w:p>
    <w:sectPr>
      <w:pgSz w:w="12250" w:h="15830"/>
      <w:pgMar w:header="0" w:footer="926" w:top="1660" w:bottom="112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401984">
              <wp:simplePos x="0" y="0"/>
              <wp:positionH relativeFrom="page">
                <wp:posOffset>6765797</wp:posOffset>
              </wp:positionH>
              <wp:positionV relativeFrom="page">
                <wp:posOffset>9318731</wp:posOffset>
              </wp:positionV>
              <wp:extent cx="167640" cy="13716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67640" cy="137160"/>
                      </a:xfrm>
                      <a:prstGeom prst="rect">
                        <a:avLst/>
                      </a:prstGeom>
                    </wps:spPr>
                    <wps:txbx>
                      <w:txbxContent>
                        <w:p>
                          <w:pPr>
                            <w:spacing w:before="11"/>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32.73999pt;margin-top:733.758362pt;width:13.2pt;height:10.8pt;mso-position-horizontal-relative:page;mso-position-vertical-relative:page;z-index:-15914496" type="#_x0000_t202" id="docshape5" filled="false" stroked="false">
              <v:textbox inset="0,0,0,0">
                <w:txbxContent>
                  <w:p>
                    <w:pPr>
                      <w:spacing w:before="11"/>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400960">
          <wp:simplePos x="0" y="0"/>
          <wp:positionH relativeFrom="page">
            <wp:posOffset>0</wp:posOffset>
          </wp:positionH>
          <wp:positionV relativeFrom="page">
            <wp:posOffset>0</wp:posOffset>
          </wp:positionV>
          <wp:extent cx="7775447" cy="1060634"/>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7775447" cy="1060634"/>
                  </a:xfrm>
                  <a:prstGeom prst="rect">
                    <a:avLst/>
                  </a:prstGeom>
                </pic:spPr>
              </pic:pic>
            </a:graphicData>
          </a:graphic>
        </wp:anchor>
      </w:drawing>
    </w:r>
    <w:r>
      <w:rPr/>
      <mc:AlternateContent>
        <mc:Choice Requires="wps">
          <w:drawing>
            <wp:anchor distT="0" distB="0" distL="0" distR="0" allowOverlap="1" layoutInCell="1" locked="0" behindDoc="1" simplePos="0" relativeHeight="487401472">
              <wp:simplePos x="0" y="0"/>
              <wp:positionH relativeFrom="page">
                <wp:posOffset>3341623</wp:posOffset>
              </wp:positionH>
              <wp:positionV relativeFrom="page">
                <wp:posOffset>564045</wp:posOffset>
              </wp:positionV>
              <wp:extent cx="3552190" cy="28511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552190" cy="285115"/>
                      </a:xfrm>
                      <a:prstGeom prst="rect">
                        <a:avLst/>
                      </a:prstGeom>
                    </wps:spPr>
                    <wps:txbx>
                      <w:txbxContent>
                        <w:p>
                          <w:pPr>
                            <w:spacing w:line="207" w:lineRule="exact" w:before="14"/>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6"/>
                              <w:sz w:val="18"/>
                            </w:rPr>
                            <w:t> </w:t>
                          </w:r>
                          <w:r>
                            <w:rPr>
                              <w:rFonts w:ascii="Times New Roman" w:hAnsi="Times New Roman"/>
                              <w:b/>
                              <w:i/>
                              <w:color w:val="808080"/>
                              <w:sz w:val="18"/>
                            </w:rPr>
                            <w:t>de</w:t>
                          </w:r>
                          <w:r>
                            <w:rPr>
                              <w:rFonts w:ascii="Times New Roman" w:hAnsi="Times New Roman"/>
                              <w:b/>
                              <w:i/>
                              <w:color w:val="808080"/>
                              <w:spacing w:val="-5"/>
                              <w:sz w:val="18"/>
                            </w:rPr>
                            <w:t> </w:t>
                          </w:r>
                          <w:r>
                            <w:rPr>
                              <w:rFonts w:ascii="Times New Roman" w:hAnsi="Times New Roman"/>
                              <w:b/>
                              <w:i/>
                              <w:color w:val="808080"/>
                              <w:sz w:val="18"/>
                            </w:rPr>
                            <w:t>Entrega</w:t>
                          </w:r>
                          <w:r>
                            <w:rPr>
                              <w:rFonts w:ascii="Times New Roman" w:hAnsi="Times New Roman"/>
                              <w:b/>
                              <w:i/>
                              <w:color w:val="808080"/>
                              <w:spacing w:val="-1"/>
                              <w:sz w:val="18"/>
                            </w:rPr>
                            <w:t> </w:t>
                          </w:r>
                          <w:r>
                            <w:rPr>
                              <w:rFonts w:ascii="Times New Roman" w:hAnsi="Times New Roman"/>
                              <w:b/>
                              <w:i/>
                              <w:color w:val="808080"/>
                              <w:sz w:val="18"/>
                            </w:rPr>
                            <w:t>Recepción</w:t>
                          </w:r>
                          <w:r>
                            <w:rPr>
                              <w:rFonts w:ascii="Times New Roman" w:hAnsi="Times New Roman"/>
                              <w:b/>
                              <w:i/>
                              <w:color w:val="808080"/>
                              <w:spacing w:val="-6"/>
                              <w:sz w:val="18"/>
                            </w:rPr>
                            <w:t> </w:t>
                          </w:r>
                          <w:r>
                            <w:rPr>
                              <w:rFonts w:ascii="Times New Roman" w:hAnsi="Times New Roman"/>
                              <w:b/>
                              <w:i/>
                              <w:color w:val="808080"/>
                              <w:sz w:val="18"/>
                            </w:rPr>
                            <w:t>de</w:t>
                          </w:r>
                          <w:r>
                            <w:rPr>
                              <w:rFonts w:ascii="Times New Roman" w:hAnsi="Times New Roman"/>
                              <w:b/>
                              <w:i/>
                              <w:color w:val="808080"/>
                              <w:spacing w:val="-5"/>
                              <w:sz w:val="18"/>
                            </w:rPr>
                            <w:t> </w:t>
                          </w:r>
                          <w:r>
                            <w:rPr>
                              <w:rFonts w:ascii="Times New Roman" w:hAnsi="Times New Roman"/>
                              <w:b/>
                              <w:i/>
                              <w:color w:val="808080"/>
                              <w:sz w:val="18"/>
                            </w:rPr>
                            <w:t>los</w:t>
                          </w:r>
                          <w:r>
                            <w:rPr>
                              <w:rFonts w:ascii="Times New Roman" w:hAnsi="Times New Roman"/>
                              <w:b/>
                              <w:i/>
                              <w:color w:val="808080"/>
                              <w:spacing w:val="-5"/>
                              <w:sz w:val="18"/>
                            </w:rPr>
                            <w:t> </w:t>
                          </w:r>
                          <w:r>
                            <w:rPr>
                              <w:rFonts w:ascii="Times New Roman" w:hAnsi="Times New Roman"/>
                              <w:b/>
                              <w:i/>
                              <w:color w:val="808080"/>
                              <w:sz w:val="18"/>
                            </w:rPr>
                            <w:t>Recursos</w:t>
                          </w:r>
                          <w:r>
                            <w:rPr>
                              <w:rFonts w:ascii="Times New Roman" w:hAnsi="Times New Roman"/>
                              <w:b/>
                              <w:i/>
                              <w:color w:val="808080"/>
                              <w:spacing w:val="-5"/>
                              <w:sz w:val="18"/>
                            </w:rPr>
                            <w:t> </w:t>
                          </w:r>
                          <w:r>
                            <w:rPr>
                              <w:rFonts w:ascii="Times New Roman" w:hAnsi="Times New Roman"/>
                              <w:b/>
                              <w:i/>
                              <w:color w:val="808080"/>
                              <w:sz w:val="18"/>
                            </w:rPr>
                            <w:t>Públicos</w:t>
                          </w:r>
                          <w:r>
                            <w:rPr>
                              <w:rFonts w:ascii="Times New Roman" w:hAnsi="Times New Roman"/>
                              <w:b/>
                              <w:i/>
                              <w:color w:val="808080"/>
                              <w:spacing w:val="-5"/>
                              <w:sz w:val="18"/>
                            </w:rPr>
                            <w:t> </w:t>
                          </w:r>
                          <w:r>
                            <w:rPr>
                              <w:rFonts w:ascii="Times New Roman" w:hAnsi="Times New Roman"/>
                              <w:b/>
                              <w:i/>
                              <w:color w:val="808080"/>
                              <w:sz w:val="18"/>
                            </w:rPr>
                            <w:t>del</w:t>
                          </w:r>
                          <w:r>
                            <w:rPr>
                              <w:rFonts w:ascii="Times New Roman" w:hAnsi="Times New Roman"/>
                              <w:b/>
                              <w:i/>
                              <w:color w:val="808080"/>
                              <w:spacing w:val="-3"/>
                              <w:sz w:val="18"/>
                            </w:rPr>
                            <w:t> </w:t>
                          </w:r>
                          <w:r>
                            <w:rPr>
                              <w:rFonts w:ascii="Times New Roman" w:hAnsi="Times New Roman"/>
                              <w:b/>
                              <w:i/>
                              <w:color w:val="808080"/>
                              <w:sz w:val="18"/>
                            </w:rPr>
                            <w:t>Estado</w:t>
                          </w:r>
                          <w:r>
                            <w:rPr>
                              <w:rFonts w:ascii="Times New Roman" w:hAnsi="Times New Roman"/>
                              <w:b/>
                              <w:i/>
                              <w:color w:val="808080"/>
                              <w:spacing w:val="-1"/>
                              <w:sz w:val="18"/>
                            </w:rPr>
                            <w:t> </w:t>
                          </w:r>
                          <w:r>
                            <w:rPr>
                              <w:rFonts w:ascii="Times New Roman" w:hAnsi="Times New Roman"/>
                              <w:b/>
                              <w:i/>
                              <w:color w:val="808080"/>
                              <w:sz w:val="18"/>
                            </w:rPr>
                            <w:t>de</w:t>
                          </w:r>
                          <w:r>
                            <w:rPr>
                              <w:rFonts w:ascii="Times New Roman" w:hAnsi="Times New Roman"/>
                              <w:b/>
                              <w:i/>
                              <w:color w:val="808080"/>
                              <w:spacing w:val="-5"/>
                              <w:sz w:val="18"/>
                            </w:rPr>
                            <w:t> </w:t>
                          </w:r>
                          <w:r>
                            <w:rPr>
                              <w:rFonts w:ascii="Times New Roman" w:hAnsi="Times New Roman"/>
                              <w:b/>
                              <w:i/>
                              <w:color w:val="808080"/>
                              <w:spacing w:val="-2"/>
                              <w:sz w:val="18"/>
                            </w:rPr>
                            <w:t>Hidalgo.</w:t>
                          </w:r>
                        </w:p>
                        <w:p>
                          <w:pPr>
                            <w:spacing w:line="207"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5"/>
                              <w:sz w:val="18"/>
                            </w:rPr>
                            <w:t> </w:t>
                          </w:r>
                          <w:r>
                            <w:rPr>
                              <w:rFonts w:ascii="Times New Roman"/>
                              <w:b/>
                              <w:i/>
                              <w:color w:val="808080"/>
                              <w:sz w:val="18"/>
                            </w:rPr>
                            <w:t>de</w:t>
                          </w:r>
                          <w:r>
                            <w:rPr>
                              <w:rFonts w:ascii="Times New Roman"/>
                              <w:b/>
                              <w:i/>
                              <w:color w:val="808080"/>
                              <w:spacing w:val="-4"/>
                              <w:sz w:val="18"/>
                            </w:rPr>
                            <w:t> </w:t>
                          </w:r>
                          <w:r>
                            <w:rPr>
                              <w:rFonts w:ascii="Times New Roman"/>
                              <w:b/>
                              <w:i/>
                              <w:color w:val="808080"/>
                              <w:sz w:val="18"/>
                            </w:rPr>
                            <w:t>Estudios</w:t>
                          </w:r>
                          <w:r>
                            <w:rPr>
                              <w:rFonts w:ascii="Times New Roman"/>
                              <w:b/>
                              <w:i/>
                              <w:color w:val="808080"/>
                              <w:spacing w:val="-4"/>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 style="position:absolute;margin-left:263.119995pt;margin-top:44.413025pt;width:279.7pt;height:22.45pt;mso-position-horizontal-relative:page;mso-position-vertical-relative:page;z-index:-15915008" type="#_x0000_t202" id="docshape4" filled="false" stroked="false">
              <v:textbox inset="0,0,0,0">
                <w:txbxContent>
                  <w:p>
                    <w:pPr>
                      <w:spacing w:line="207" w:lineRule="exact" w:before="14"/>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6"/>
                        <w:sz w:val="18"/>
                      </w:rPr>
                      <w:t> </w:t>
                    </w:r>
                    <w:r>
                      <w:rPr>
                        <w:rFonts w:ascii="Times New Roman" w:hAnsi="Times New Roman"/>
                        <w:b/>
                        <w:i/>
                        <w:color w:val="808080"/>
                        <w:sz w:val="18"/>
                      </w:rPr>
                      <w:t>de</w:t>
                    </w:r>
                    <w:r>
                      <w:rPr>
                        <w:rFonts w:ascii="Times New Roman" w:hAnsi="Times New Roman"/>
                        <w:b/>
                        <w:i/>
                        <w:color w:val="808080"/>
                        <w:spacing w:val="-5"/>
                        <w:sz w:val="18"/>
                      </w:rPr>
                      <w:t> </w:t>
                    </w:r>
                    <w:r>
                      <w:rPr>
                        <w:rFonts w:ascii="Times New Roman" w:hAnsi="Times New Roman"/>
                        <w:b/>
                        <w:i/>
                        <w:color w:val="808080"/>
                        <w:sz w:val="18"/>
                      </w:rPr>
                      <w:t>Entrega</w:t>
                    </w:r>
                    <w:r>
                      <w:rPr>
                        <w:rFonts w:ascii="Times New Roman" w:hAnsi="Times New Roman"/>
                        <w:b/>
                        <w:i/>
                        <w:color w:val="808080"/>
                        <w:spacing w:val="-1"/>
                        <w:sz w:val="18"/>
                      </w:rPr>
                      <w:t> </w:t>
                    </w:r>
                    <w:r>
                      <w:rPr>
                        <w:rFonts w:ascii="Times New Roman" w:hAnsi="Times New Roman"/>
                        <w:b/>
                        <w:i/>
                        <w:color w:val="808080"/>
                        <w:sz w:val="18"/>
                      </w:rPr>
                      <w:t>Recepción</w:t>
                    </w:r>
                    <w:r>
                      <w:rPr>
                        <w:rFonts w:ascii="Times New Roman" w:hAnsi="Times New Roman"/>
                        <w:b/>
                        <w:i/>
                        <w:color w:val="808080"/>
                        <w:spacing w:val="-6"/>
                        <w:sz w:val="18"/>
                      </w:rPr>
                      <w:t> </w:t>
                    </w:r>
                    <w:r>
                      <w:rPr>
                        <w:rFonts w:ascii="Times New Roman" w:hAnsi="Times New Roman"/>
                        <w:b/>
                        <w:i/>
                        <w:color w:val="808080"/>
                        <w:sz w:val="18"/>
                      </w:rPr>
                      <w:t>de</w:t>
                    </w:r>
                    <w:r>
                      <w:rPr>
                        <w:rFonts w:ascii="Times New Roman" w:hAnsi="Times New Roman"/>
                        <w:b/>
                        <w:i/>
                        <w:color w:val="808080"/>
                        <w:spacing w:val="-5"/>
                        <w:sz w:val="18"/>
                      </w:rPr>
                      <w:t> </w:t>
                    </w:r>
                    <w:r>
                      <w:rPr>
                        <w:rFonts w:ascii="Times New Roman" w:hAnsi="Times New Roman"/>
                        <w:b/>
                        <w:i/>
                        <w:color w:val="808080"/>
                        <w:sz w:val="18"/>
                      </w:rPr>
                      <w:t>los</w:t>
                    </w:r>
                    <w:r>
                      <w:rPr>
                        <w:rFonts w:ascii="Times New Roman" w:hAnsi="Times New Roman"/>
                        <w:b/>
                        <w:i/>
                        <w:color w:val="808080"/>
                        <w:spacing w:val="-5"/>
                        <w:sz w:val="18"/>
                      </w:rPr>
                      <w:t> </w:t>
                    </w:r>
                    <w:r>
                      <w:rPr>
                        <w:rFonts w:ascii="Times New Roman" w:hAnsi="Times New Roman"/>
                        <w:b/>
                        <w:i/>
                        <w:color w:val="808080"/>
                        <w:sz w:val="18"/>
                      </w:rPr>
                      <w:t>Recursos</w:t>
                    </w:r>
                    <w:r>
                      <w:rPr>
                        <w:rFonts w:ascii="Times New Roman" w:hAnsi="Times New Roman"/>
                        <w:b/>
                        <w:i/>
                        <w:color w:val="808080"/>
                        <w:spacing w:val="-5"/>
                        <w:sz w:val="18"/>
                      </w:rPr>
                      <w:t> </w:t>
                    </w:r>
                    <w:r>
                      <w:rPr>
                        <w:rFonts w:ascii="Times New Roman" w:hAnsi="Times New Roman"/>
                        <w:b/>
                        <w:i/>
                        <w:color w:val="808080"/>
                        <w:sz w:val="18"/>
                      </w:rPr>
                      <w:t>Públicos</w:t>
                    </w:r>
                    <w:r>
                      <w:rPr>
                        <w:rFonts w:ascii="Times New Roman" w:hAnsi="Times New Roman"/>
                        <w:b/>
                        <w:i/>
                        <w:color w:val="808080"/>
                        <w:spacing w:val="-5"/>
                        <w:sz w:val="18"/>
                      </w:rPr>
                      <w:t> </w:t>
                    </w:r>
                    <w:r>
                      <w:rPr>
                        <w:rFonts w:ascii="Times New Roman" w:hAnsi="Times New Roman"/>
                        <w:b/>
                        <w:i/>
                        <w:color w:val="808080"/>
                        <w:sz w:val="18"/>
                      </w:rPr>
                      <w:t>del</w:t>
                    </w:r>
                    <w:r>
                      <w:rPr>
                        <w:rFonts w:ascii="Times New Roman" w:hAnsi="Times New Roman"/>
                        <w:b/>
                        <w:i/>
                        <w:color w:val="808080"/>
                        <w:spacing w:val="-3"/>
                        <w:sz w:val="18"/>
                      </w:rPr>
                      <w:t> </w:t>
                    </w:r>
                    <w:r>
                      <w:rPr>
                        <w:rFonts w:ascii="Times New Roman" w:hAnsi="Times New Roman"/>
                        <w:b/>
                        <w:i/>
                        <w:color w:val="808080"/>
                        <w:sz w:val="18"/>
                      </w:rPr>
                      <w:t>Estado</w:t>
                    </w:r>
                    <w:r>
                      <w:rPr>
                        <w:rFonts w:ascii="Times New Roman" w:hAnsi="Times New Roman"/>
                        <w:b/>
                        <w:i/>
                        <w:color w:val="808080"/>
                        <w:spacing w:val="-1"/>
                        <w:sz w:val="18"/>
                      </w:rPr>
                      <w:t> </w:t>
                    </w:r>
                    <w:r>
                      <w:rPr>
                        <w:rFonts w:ascii="Times New Roman" w:hAnsi="Times New Roman"/>
                        <w:b/>
                        <w:i/>
                        <w:color w:val="808080"/>
                        <w:sz w:val="18"/>
                      </w:rPr>
                      <w:t>de</w:t>
                    </w:r>
                    <w:r>
                      <w:rPr>
                        <w:rFonts w:ascii="Times New Roman" w:hAnsi="Times New Roman"/>
                        <w:b/>
                        <w:i/>
                        <w:color w:val="808080"/>
                        <w:spacing w:val="-5"/>
                        <w:sz w:val="18"/>
                      </w:rPr>
                      <w:t> </w:t>
                    </w:r>
                    <w:r>
                      <w:rPr>
                        <w:rFonts w:ascii="Times New Roman" w:hAnsi="Times New Roman"/>
                        <w:b/>
                        <w:i/>
                        <w:color w:val="808080"/>
                        <w:spacing w:val="-2"/>
                        <w:sz w:val="18"/>
                      </w:rPr>
                      <w:t>Hidalgo.</w:t>
                    </w:r>
                  </w:p>
                  <w:p>
                    <w:pPr>
                      <w:spacing w:line="207"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5"/>
                        <w:sz w:val="18"/>
                      </w:rPr>
                      <w:t> </w:t>
                    </w:r>
                    <w:r>
                      <w:rPr>
                        <w:rFonts w:ascii="Times New Roman"/>
                        <w:b/>
                        <w:i/>
                        <w:color w:val="808080"/>
                        <w:sz w:val="18"/>
                      </w:rPr>
                      <w:t>de</w:t>
                    </w:r>
                    <w:r>
                      <w:rPr>
                        <w:rFonts w:ascii="Times New Roman"/>
                        <w:b/>
                        <w:i/>
                        <w:color w:val="808080"/>
                        <w:spacing w:val="-4"/>
                        <w:sz w:val="18"/>
                      </w:rPr>
                      <w:t> </w:t>
                    </w:r>
                    <w:r>
                      <w:rPr>
                        <w:rFonts w:ascii="Times New Roman"/>
                        <w:b/>
                        <w:i/>
                        <w:color w:val="808080"/>
                        <w:sz w:val="18"/>
                      </w:rPr>
                      <w:t>Estudios</w:t>
                    </w:r>
                    <w:r>
                      <w:rPr>
                        <w:rFonts w:ascii="Times New Roman"/>
                        <w:b/>
                        <w:i/>
                        <w:color w:val="808080"/>
                        <w:spacing w:val="-4"/>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upperRoman"/>
      <w:lvlText w:val="%1."/>
      <w:lvlJc w:val="left"/>
      <w:pPr>
        <w:ind w:left="1983" w:hanging="56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2" w:hanging="567"/>
      </w:pPr>
      <w:rPr>
        <w:rFonts w:hint="default"/>
        <w:lang w:val="es-ES" w:eastAsia="en-US" w:bidi="ar-SA"/>
      </w:rPr>
    </w:lvl>
    <w:lvl w:ilvl="3">
      <w:start w:val="0"/>
      <w:numFmt w:val="bullet"/>
      <w:lvlText w:val="•"/>
      <w:lvlJc w:val="left"/>
      <w:pPr>
        <w:ind w:left="5059" w:hanging="567"/>
      </w:pPr>
      <w:rPr>
        <w:rFonts w:hint="default"/>
        <w:lang w:val="es-ES" w:eastAsia="en-US" w:bidi="ar-SA"/>
      </w:rPr>
    </w:lvl>
    <w:lvl w:ilvl="4">
      <w:start w:val="0"/>
      <w:numFmt w:val="bullet"/>
      <w:lvlText w:val="•"/>
      <w:lvlJc w:val="left"/>
      <w:pPr>
        <w:ind w:left="6085" w:hanging="567"/>
      </w:pPr>
      <w:rPr>
        <w:rFonts w:hint="default"/>
        <w:lang w:val="es-ES" w:eastAsia="en-US" w:bidi="ar-SA"/>
      </w:rPr>
    </w:lvl>
    <w:lvl w:ilvl="5">
      <w:start w:val="0"/>
      <w:numFmt w:val="bullet"/>
      <w:lvlText w:val="•"/>
      <w:lvlJc w:val="left"/>
      <w:pPr>
        <w:ind w:left="7112" w:hanging="567"/>
      </w:pPr>
      <w:rPr>
        <w:rFonts w:hint="default"/>
        <w:lang w:val="es-ES" w:eastAsia="en-US" w:bidi="ar-SA"/>
      </w:rPr>
    </w:lvl>
    <w:lvl w:ilvl="6">
      <w:start w:val="0"/>
      <w:numFmt w:val="bullet"/>
      <w:lvlText w:val="•"/>
      <w:lvlJc w:val="left"/>
      <w:pPr>
        <w:ind w:left="8138" w:hanging="567"/>
      </w:pPr>
      <w:rPr>
        <w:rFonts w:hint="default"/>
        <w:lang w:val="es-ES" w:eastAsia="en-US" w:bidi="ar-SA"/>
      </w:rPr>
    </w:lvl>
    <w:lvl w:ilvl="7">
      <w:start w:val="0"/>
      <w:numFmt w:val="bullet"/>
      <w:lvlText w:val="•"/>
      <w:lvlJc w:val="left"/>
      <w:pPr>
        <w:ind w:left="9165" w:hanging="567"/>
      </w:pPr>
      <w:rPr>
        <w:rFonts w:hint="default"/>
        <w:lang w:val="es-ES" w:eastAsia="en-US" w:bidi="ar-SA"/>
      </w:rPr>
    </w:lvl>
    <w:lvl w:ilvl="8">
      <w:start w:val="0"/>
      <w:numFmt w:val="bullet"/>
      <w:lvlText w:val="•"/>
      <w:lvlJc w:val="left"/>
      <w:pPr>
        <w:ind w:left="10191" w:hanging="567"/>
      </w:pPr>
      <w:rPr>
        <w:rFonts w:hint="default"/>
        <w:lang w:val="es-ES" w:eastAsia="en-US" w:bidi="ar-SA"/>
      </w:rPr>
    </w:lvl>
  </w:abstractNum>
  <w:abstractNum w:abstractNumId="2">
    <w:multiLevelType w:val="hybridMultilevel"/>
    <w:lvl w:ilvl="0">
      <w:start w:val="1"/>
      <w:numFmt w:val="upperRoman"/>
      <w:lvlText w:val="%1."/>
      <w:lvlJc w:val="left"/>
      <w:pPr>
        <w:ind w:left="1416"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502" w:hanging="707"/>
      </w:pPr>
      <w:rPr>
        <w:rFonts w:hint="default"/>
        <w:lang w:val="es-ES" w:eastAsia="en-US" w:bidi="ar-SA"/>
      </w:rPr>
    </w:lvl>
    <w:lvl w:ilvl="2">
      <w:start w:val="0"/>
      <w:numFmt w:val="bullet"/>
      <w:lvlText w:val="•"/>
      <w:lvlJc w:val="left"/>
      <w:pPr>
        <w:ind w:left="3584" w:hanging="707"/>
      </w:pPr>
      <w:rPr>
        <w:rFonts w:hint="default"/>
        <w:lang w:val="es-ES" w:eastAsia="en-US" w:bidi="ar-SA"/>
      </w:rPr>
    </w:lvl>
    <w:lvl w:ilvl="3">
      <w:start w:val="0"/>
      <w:numFmt w:val="bullet"/>
      <w:lvlText w:val="•"/>
      <w:lvlJc w:val="left"/>
      <w:pPr>
        <w:ind w:left="4667" w:hanging="707"/>
      </w:pPr>
      <w:rPr>
        <w:rFonts w:hint="default"/>
        <w:lang w:val="es-ES" w:eastAsia="en-US" w:bidi="ar-SA"/>
      </w:rPr>
    </w:lvl>
    <w:lvl w:ilvl="4">
      <w:start w:val="0"/>
      <w:numFmt w:val="bullet"/>
      <w:lvlText w:val="•"/>
      <w:lvlJc w:val="left"/>
      <w:pPr>
        <w:ind w:left="5749" w:hanging="707"/>
      </w:pPr>
      <w:rPr>
        <w:rFonts w:hint="default"/>
        <w:lang w:val="es-ES" w:eastAsia="en-US" w:bidi="ar-SA"/>
      </w:rPr>
    </w:lvl>
    <w:lvl w:ilvl="5">
      <w:start w:val="0"/>
      <w:numFmt w:val="bullet"/>
      <w:lvlText w:val="•"/>
      <w:lvlJc w:val="left"/>
      <w:pPr>
        <w:ind w:left="6832" w:hanging="707"/>
      </w:pPr>
      <w:rPr>
        <w:rFonts w:hint="default"/>
        <w:lang w:val="es-ES" w:eastAsia="en-US" w:bidi="ar-SA"/>
      </w:rPr>
    </w:lvl>
    <w:lvl w:ilvl="6">
      <w:start w:val="0"/>
      <w:numFmt w:val="bullet"/>
      <w:lvlText w:val="•"/>
      <w:lvlJc w:val="left"/>
      <w:pPr>
        <w:ind w:left="7914" w:hanging="707"/>
      </w:pPr>
      <w:rPr>
        <w:rFonts w:hint="default"/>
        <w:lang w:val="es-ES" w:eastAsia="en-US" w:bidi="ar-SA"/>
      </w:rPr>
    </w:lvl>
    <w:lvl w:ilvl="7">
      <w:start w:val="0"/>
      <w:numFmt w:val="bullet"/>
      <w:lvlText w:val="•"/>
      <w:lvlJc w:val="left"/>
      <w:pPr>
        <w:ind w:left="8997" w:hanging="707"/>
      </w:pPr>
      <w:rPr>
        <w:rFonts w:hint="default"/>
        <w:lang w:val="es-ES" w:eastAsia="en-US" w:bidi="ar-SA"/>
      </w:rPr>
    </w:lvl>
    <w:lvl w:ilvl="8">
      <w:start w:val="0"/>
      <w:numFmt w:val="bullet"/>
      <w:lvlText w:val="•"/>
      <w:lvlJc w:val="left"/>
      <w:pPr>
        <w:ind w:left="10079" w:hanging="707"/>
      </w:pPr>
      <w:rPr>
        <w:rFonts w:hint="default"/>
        <w:lang w:val="es-ES" w:eastAsia="en-US" w:bidi="ar-SA"/>
      </w:rPr>
    </w:lvl>
  </w:abstractNum>
  <w:abstractNum w:abstractNumId="1">
    <w:multiLevelType w:val="hybridMultilevel"/>
    <w:lvl w:ilvl="0">
      <w:start w:val="1"/>
      <w:numFmt w:val="upperRoman"/>
      <w:lvlText w:val="%1."/>
      <w:lvlJc w:val="left"/>
      <w:pPr>
        <w:ind w:left="1416" w:hanging="707"/>
        <w:jc w:val="left"/>
      </w:pPr>
      <w:rPr>
        <w:rFonts w:hint="default"/>
        <w:spacing w:val="0"/>
        <w:w w:val="100"/>
        <w:lang w:val="es-ES" w:eastAsia="en-US" w:bidi="ar-SA"/>
      </w:rPr>
    </w:lvl>
    <w:lvl w:ilvl="1">
      <w:start w:val="0"/>
      <w:numFmt w:val="bullet"/>
      <w:lvlText w:val="•"/>
      <w:lvlJc w:val="left"/>
      <w:pPr>
        <w:ind w:left="2502" w:hanging="707"/>
      </w:pPr>
      <w:rPr>
        <w:rFonts w:hint="default"/>
        <w:lang w:val="es-ES" w:eastAsia="en-US" w:bidi="ar-SA"/>
      </w:rPr>
    </w:lvl>
    <w:lvl w:ilvl="2">
      <w:start w:val="0"/>
      <w:numFmt w:val="bullet"/>
      <w:lvlText w:val="•"/>
      <w:lvlJc w:val="left"/>
      <w:pPr>
        <w:ind w:left="3584" w:hanging="707"/>
      </w:pPr>
      <w:rPr>
        <w:rFonts w:hint="default"/>
        <w:lang w:val="es-ES" w:eastAsia="en-US" w:bidi="ar-SA"/>
      </w:rPr>
    </w:lvl>
    <w:lvl w:ilvl="3">
      <w:start w:val="0"/>
      <w:numFmt w:val="bullet"/>
      <w:lvlText w:val="•"/>
      <w:lvlJc w:val="left"/>
      <w:pPr>
        <w:ind w:left="4667" w:hanging="707"/>
      </w:pPr>
      <w:rPr>
        <w:rFonts w:hint="default"/>
        <w:lang w:val="es-ES" w:eastAsia="en-US" w:bidi="ar-SA"/>
      </w:rPr>
    </w:lvl>
    <w:lvl w:ilvl="4">
      <w:start w:val="0"/>
      <w:numFmt w:val="bullet"/>
      <w:lvlText w:val="•"/>
      <w:lvlJc w:val="left"/>
      <w:pPr>
        <w:ind w:left="5749" w:hanging="707"/>
      </w:pPr>
      <w:rPr>
        <w:rFonts w:hint="default"/>
        <w:lang w:val="es-ES" w:eastAsia="en-US" w:bidi="ar-SA"/>
      </w:rPr>
    </w:lvl>
    <w:lvl w:ilvl="5">
      <w:start w:val="0"/>
      <w:numFmt w:val="bullet"/>
      <w:lvlText w:val="•"/>
      <w:lvlJc w:val="left"/>
      <w:pPr>
        <w:ind w:left="6832" w:hanging="707"/>
      </w:pPr>
      <w:rPr>
        <w:rFonts w:hint="default"/>
        <w:lang w:val="es-ES" w:eastAsia="en-US" w:bidi="ar-SA"/>
      </w:rPr>
    </w:lvl>
    <w:lvl w:ilvl="6">
      <w:start w:val="0"/>
      <w:numFmt w:val="bullet"/>
      <w:lvlText w:val="•"/>
      <w:lvlJc w:val="left"/>
      <w:pPr>
        <w:ind w:left="7914" w:hanging="707"/>
      </w:pPr>
      <w:rPr>
        <w:rFonts w:hint="default"/>
        <w:lang w:val="es-ES" w:eastAsia="en-US" w:bidi="ar-SA"/>
      </w:rPr>
    </w:lvl>
    <w:lvl w:ilvl="7">
      <w:start w:val="0"/>
      <w:numFmt w:val="bullet"/>
      <w:lvlText w:val="•"/>
      <w:lvlJc w:val="left"/>
      <w:pPr>
        <w:ind w:left="8997" w:hanging="707"/>
      </w:pPr>
      <w:rPr>
        <w:rFonts w:hint="default"/>
        <w:lang w:val="es-ES" w:eastAsia="en-US" w:bidi="ar-SA"/>
      </w:rPr>
    </w:lvl>
    <w:lvl w:ilvl="8">
      <w:start w:val="0"/>
      <w:numFmt w:val="bullet"/>
      <w:lvlText w:val="•"/>
      <w:lvlJc w:val="left"/>
      <w:pPr>
        <w:ind w:left="10079" w:hanging="707"/>
      </w:pPr>
      <w:rPr>
        <w:rFonts w:hint="default"/>
        <w:lang w:val="es-ES" w:eastAsia="en-US" w:bidi="ar-SA"/>
      </w:rPr>
    </w:lvl>
  </w:abstractNum>
  <w:abstractNum w:abstractNumId="0">
    <w:multiLevelType w:val="hybridMultilevel"/>
    <w:lvl w:ilvl="0">
      <w:start w:val="1"/>
      <w:numFmt w:val="upperRoman"/>
      <w:lvlText w:val="%1."/>
      <w:lvlJc w:val="left"/>
      <w:pPr>
        <w:ind w:left="1416"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2502" w:hanging="707"/>
      </w:pPr>
      <w:rPr>
        <w:rFonts w:hint="default"/>
        <w:lang w:val="es-ES" w:eastAsia="en-US" w:bidi="ar-SA"/>
      </w:rPr>
    </w:lvl>
    <w:lvl w:ilvl="2">
      <w:start w:val="0"/>
      <w:numFmt w:val="bullet"/>
      <w:lvlText w:val="•"/>
      <w:lvlJc w:val="left"/>
      <w:pPr>
        <w:ind w:left="3584" w:hanging="707"/>
      </w:pPr>
      <w:rPr>
        <w:rFonts w:hint="default"/>
        <w:lang w:val="es-ES" w:eastAsia="en-US" w:bidi="ar-SA"/>
      </w:rPr>
    </w:lvl>
    <w:lvl w:ilvl="3">
      <w:start w:val="0"/>
      <w:numFmt w:val="bullet"/>
      <w:lvlText w:val="•"/>
      <w:lvlJc w:val="left"/>
      <w:pPr>
        <w:ind w:left="4667" w:hanging="707"/>
      </w:pPr>
      <w:rPr>
        <w:rFonts w:hint="default"/>
        <w:lang w:val="es-ES" w:eastAsia="en-US" w:bidi="ar-SA"/>
      </w:rPr>
    </w:lvl>
    <w:lvl w:ilvl="4">
      <w:start w:val="0"/>
      <w:numFmt w:val="bullet"/>
      <w:lvlText w:val="•"/>
      <w:lvlJc w:val="left"/>
      <w:pPr>
        <w:ind w:left="5749" w:hanging="707"/>
      </w:pPr>
      <w:rPr>
        <w:rFonts w:hint="default"/>
        <w:lang w:val="es-ES" w:eastAsia="en-US" w:bidi="ar-SA"/>
      </w:rPr>
    </w:lvl>
    <w:lvl w:ilvl="5">
      <w:start w:val="0"/>
      <w:numFmt w:val="bullet"/>
      <w:lvlText w:val="•"/>
      <w:lvlJc w:val="left"/>
      <w:pPr>
        <w:ind w:left="6832" w:hanging="707"/>
      </w:pPr>
      <w:rPr>
        <w:rFonts w:hint="default"/>
        <w:lang w:val="es-ES" w:eastAsia="en-US" w:bidi="ar-SA"/>
      </w:rPr>
    </w:lvl>
    <w:lvl w:ilvl="6">
      <w:start w:val="0"/>
      <w:numFmt w:val="bullet"/>
      <w:lvlText w:val="•"/>
      <w:lvlJc w:val="left"/>
      <w:pPr>
        <w:ind w:left="7914" w:hanging="707"/>
      </w:pPr>
      <w:rPr>
        <w:rFonts w:hint="default"/>
        <w:lang w:val="es-ES" w:eastAsia="en-US" w:bidi="ar-SA"/>
      </w:rPr>
    </w:lvl>
    <w:lvl w:ilvl="7">
      <w:start w:val="0"/>
      <w:numFmt w:val="bullet"/>
      <w:lvlText w:val="•"/>
      <w:lvlJc w:val="left"/>
      <w:pPr>
        <w:ind w:left="8997" w:hanging="707"/>
      </w:pPr>
      <w:rPr>
        <w:rFonts w:hint="default"/>
        <w:lang w:val="es-ES" w:eastAsia="en-US" w:bidi="ar-SA"/>
      </w:rPr>
    </w:lvl>
    <w:lvl w:ilvl="8">
      <w:start w:val="0"/>
      <w:numFmt w:val="bullet"/>
      <w:lvlText w:val="•"/>
      <w:lvlJc w:val="left"/>
      <w:pPr>
        <w:ind w:left="10079" w:hanging="707"/>
      </w:pPr>
      <w:rPr>
        <w:rFonts w:hint="default"/>
        <w:lang w:val="es-E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ListParagraph" w:type="paragraph">
    <w:name w:val="List Paragraph"/>
    <w:basedOn w:val="Normal"/>
    <w:uiPriority w:val="1"/>
    <w:qFormat/>
    <w:pPr>
      <w:ind w:left="1416"/>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DIP. ESTEBAN ANGELES CERON</dc:creator>
  <dc:title>D E C R E T O NUM</dc:title>
  <dcterms:created xsi:type="dcterms:W3CDTF">2026-08-24T18:25:53Z</dcterms:created>
  <dcterms:modified xsi:type="dcterms:W3CDTF">2026-08-24T18:25:53Z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2026-06-26T00:00:00Z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