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9"/>
        <w:jc w:val="both"/>
      </w:pPr>
      <w:r>
        <w:rPr/>
        <w:t>LEY</w:t>
      </w:r>
      <w:r>
        <w:rPr>
          <w:spacing w:val="20"/>
        </w:rPr>
        <w:t> </w:t>
      </w:r>
      <w:r>
        <w:rPr/>
        <w:t>PARA</w:t>
      </w:r>
      <w:r>
        <w:rPr>
          <w:spacing w:val="20"/>
        </w:rPr>
        <w:t> </w:t>
      </w:r>
      <w:r>
        <w:rPr/>
        <w:t>LA</w:t>
      </w:r>
      <w:r>
        <w:rPr>
          <w:spacing w:val="20"/>
        </w:rPr>
        <w:t> </w:t>
      </w:r>
      <w:r>
        <w:rPr/>
        <w:t>PROTECCIÓN</w:t>
      </w:r>
      <w:r>
        <w:rPr>
          <w:spacing w:val="18"/>
        </w:rPr>
        <w:t> </w:t>
      </w:r>
      <w:r>
        <w:rPr/>
        <w:t>AL</w:t>
      </w:r>
      <w:r>
        <w:rPr>
          <w:spacing w:val="20"/>
        </w:rPr>
        <w:t> </w:t>
      </w:r>
      <w:r>
        <w:rPr/>
        <w:t>AMBIENTE</w:t>
      </w:r>
      <w:r>
        <w:rPr>
          <w:spacing w:val="17"/>
        </w:rPr>
        <w:t> </w:t>
      </w:r>
      <w:r>
        <w:rPr/>
        <w:t>DEL</w:t>
      </w:r>
      <w:r>
        <w:rPr>
          <w:spacing w:val="23"/>
        </w:rPr>
        <w:t> </w:t>
      </w:r>
      <w:r>
        <w:rPr/>
        <w:t>ESTADO</w:t>
      </w:r>
      <w:r>
        <w:rPr>
          <w:spacing w:val="23"/>
        </w:rPr>
        <w:t> </w:t>
      </w:r>
      <w:r>
        <w:rPr/>
        <w:t>DE</w:t>
      </w:r>
      <w:r>
        <w:rPr>
          <w:spacing w:val="20"/>
        </w:rPr>
        <w:t> </w:t>
      </w:r>
      <w:r>
        <w:rPr>
          <w:spacing w:val="-2"/>
        </w:rPr>
        <w:t>HIDALGO.</w:t>
      </w:r>
    </w:p>
    <w:p>
      <w:pPr>
        <w:spacing w:before="229"/>
        <w:ind w:left="12" w:right="228" w:firstLine="0"/>
        <w:jc w:val="center"/>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3"/>
          <w:sz w:val="20"/>
        </w:rPr>
        <w:t> </w:t>
      </w:r>
      <w:r>
        <w:rPr>
          <w:rFonts w:ascii="Arial" w:hAnsi="Arial"/>
          <w:i/>
          <w:sz w:val="20"/>
        </w:rPr>
        <w:t>ALCANCE</w:t>
      </w:r>
      <w:r>
        <w:rPr>
          <w:rFonts w:ascii="Arial" w:hAnsi="Arial"/>
          <w:i/>
          <w:spacing w:val="-3"/>
          <w:sz w:val="20"/>
        </w:rPr>
        <w:t> </w:t>
      </w:r>
      <w:r>
        <w:rPr>
          <w:rFonts w:ascii="Arial" w:hAnsi="Arial"/>
          <w:i/>
          <w:sz w:val="20"/>
        </w:rPr>
        <w:t>UNO</w:t>
      </w:r>
      <w:r>
        <w:rPr>
          <w:rFonts w:ascii="Arial" w:hAnsi="Arial"/>
          <w:i/>
          <w:spacing w:val="-3"/>
          <w:sz w:val="20"/>
        </w:rPr>
        <w:t> </w:t>
      </w:r>
      <w:r>
        <w:rPr>
          <w:rFonts w:ascii="Arial" w:hAnsi="Arial"/>
          <w:i/>
          <w:sz w:val="20"/>
        </w:rPr>
        <w:t>DEL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5"/>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2026.</w:t>
      </w:r>
    </w:p>
    <w:p>
      <w:pPr>
        <w:pStyle w:val="BodyText"/>
        <w:ind w:left="0"/>
        <w:rPr>
          <w:rFonts w:ascii="Arial"/>
          <w:i/>
        </w:rPr>
      </w:pPr>
    </w:p>
    <w:p>
      <w:pPr>
        <w:spacing w:before="1"/>
        <w:ind w:left="143"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3"/>
          <w:sz w:val="20"/>
        </w:rPr>
        <w:t> </w:t>
      </w:r>
      <w:r>
        <w:rPr>
          <w:rFonts w:ascii="Arial" w:hAnsi="Arial"/>
          <w:i/>
          <w:sz w:val="20"/>
        </w:rPr>
        <w:t>-</w:t>
      </w:r>
      <w:r>
        <w:rPr>
          <w:rFonts w:ascii="Arial" w:hAnsi="Arial"/>
          <w:i/>
          <w:spacing w:val="-5"/>
          <w:sz w:val="20"/>
        </w:rPr>
        <w:t> </w:t>
      </w:r>
      <w:r>
        <w:rPr>
          <w:rFonts w:ascii="Arial" w:hAnsi="Arial"/>
          <w:i/>
          <w:sz w:val="20"/>
        </w:rPr>
        <w:t>7</w:t>
      </w:r>
      <w:r>
        <w:rPr>
          <w:rFonts w:ascii="Arial" w:hAnsi="Arial"/>
          <w:i/>
          <w:spacing w:val="-4"/>
          <w:sz w:val="20"/>
        </w:rPr>
        <w:t> </w:t>
      </w:r>
      <w:r>
        <w:rPr>
          <w:rFonts w:ascii="Arial" w:hAnsi="Arial"/>
          <w:i/>
          <w:sz w:val="20"/>
        </w:rPr>
        <w:t>Bis,</w:t>
      </w:r>
      <w:r>
        <w:rPr>
          <w:rFonts w:ascii="Arial" w:hAnsi="Arial"/>
          <w:i/>
          <w:spacing w:val="-3"/>
          <w:sz w:val="20"/>
        </w:rPr>
        <w:t> </w:t>
      </w:r>
      <w:r>
        <w:rPr>
          <w:rFonts w:ascii="Arial" w:hAnsi="Arial"/>
          <w:i/>
          <w:sz w:val="20"/>
        </w:rPr>
        <w:t>el</w:t>
      </w:r>
      <w:r>
        <w:rPr>
          <w:rFonts w:ascii="Arial" w:hAnsi="Arial"/>
          <w:i/>
          <w:spacing w:val="-5"/>
          <w:sz w:val="20"/>
        </w:rPr>
        <w:t> </w:t>
      </w:r>
      <w:r>
        <w:rPr>
          <w:rFonts w:ascii="Arial" w:hAnsi="Arial"/>
          <w:i/>
          <w:sz w:val="20"/>
        </w:rPr>
        <w:t>lunes</w:t>
      </w:r>
      <w:r>
        <w:rPr>
          <w:rFonts w:ascii="Arial" w:hAnsi="Arial"/>
          <w:i/>
          <w:spacing w:val="-4"/>
          <w:sz w:val="20"/>
        </w:rPr>
        <w:t> </w:t>
      </w:r>
      <w:r>
        <w:rPr>
          <w:rFonts w:ascii="Arial" w:hAnsi="Arial"/>
          <w:i/>
          <w:sz w:val="20"/>
        </w:rPr>
        <w:t>16</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pacing w:val="-2"/>
          <w:sz w:val="20"/>
        </w:rPr>
        <w:t>2015.</w:t>
      </w:r>
    </w:p>
    <w:p>
      <w:pPr>
        <w:pStyle w:val="BodyText"/>
        <w:ind w:left="0"/>
        <w:rPr>
          <w:rFonts w:ascii="Arial"/>
          <w:i/>
        </w:rPr>
      </w:pPr>
    </w:p>
    <w:p>
      <w:pPr>
        <w:pStyle w:val="BodyText"/>
        <w:spacing w:before="1"/>
        <w:ind w:left="0"/>
        <w:rPr>
          <w:rFonts w:ascii="Arial"/>
          <w:i/>
        </w:rPr>
      </w:pPr>
    </w:p>
    <w:p>
      <w:pPr>
        <w:spacing w:before="0"/>
        <w:ind w:left="2661" w:right="2804"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spacing w:before="229"/>
        <w:ind w:left="143" w:right="0"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143" w:right="0" w:firstLine="0"/>
        <w:jc w:val="left"/>
        <w:rPr>
          <w:rFonts w:ascii="Arial" w:hAnsi="Arial"/>
          <w:b/>
          <w:sz w:val="20"/>
        </w:rPr>
      </w:pPr>
      <w:r>
        <w:rPr>
          <w:rFonts w:ascii="Arial" w:hAnsi="Arial"/>
          <w:b/>
          <w:sz w:val="20"/>
        </w:rPr>
        <w:t>QUE</w:t>
      </w:r>
      <w:r>
        <w:rPr>
          <w:rFonts w:ascii="Arial" w:hAnsi="Arial"/>
          <w:b/>
          <w:spacing w:val="67"/>
          <w:sz w:val="20"/>
        </w:rPr>
        <w:t> </w:t>
      </w:r>
      <w:r>
        <w:rPr>
          <w:rFonts w:ascii="Arial" w:hAnsi="Arial"/>
          <w:b/>
          <w:sz w:val="20"/>
        </w:rPr>
        <w:t>LA</w:t>
      </w:r>
      <w:r>
        <w:rPr>
          <w:rFonts w:ascii="Arial" w:hAnsi="Arial"/>
          <w:b/>
          <w:spacing w:val="67"/>
          <w:sz w:val="20"/>
        </w:rPr>
        <w:t> </w:t>
      </w:r>
      <w:r>
        <w:rPr>
          <w:rFonts w:ascii="Arial" w:hAnsi="Arial"/>
          <w:b/>
          <w:sz w:val="20"/>
        </w:rPr>
        <w:t>LXII</w:t>
      </w:r>
      <w:r>
        <w:rPr>
          <w:rFonts w:ascii="Arial" w:hAnsi="Arial"/>
          <w:b/>
          <w:spacing w:val="67"/>
          <w:sz w:val="20"/>
        </w:rPr>
        <w:t> </w:t>
      </w:r>
      <w:r>
        <w:rPr>
          <w:rFonts w:ascii="Arial" w:hAnsi="Arial"/>
          <w:b/>
          <w:sz w:val="20"/>
        </w:rPr>
        <w:t>LEGISLATURA</w:t>
      </w:r>
      <w:r>
        <w:rPr>
          <w:rFonts w:ascii="Arial" w:hAnsi="Arial"/>
          <w:b/>
          <w:spacing w:val="68"/>
          <w:sz w:val="20"/>
        </w:rPr>
        <w:t> </w:t>
      </w:r>
      <w:r>
        <w:rPr>
          <w:rFonts w:ascii="Arial" w:hAnsi="Arial"/>
          <w:b/>
          <w:sz w:val="20"/>
        </w:rPr>
        <w:t>DEL</w:t>
      </w:r>
      <w:r>
        <w:rPr>
          <w:rFonts w:ascii="Arial" w:hAnsi="Arial"/>
          <w:b/>
          <w:spacing w:val="68"/>
          <w:sz w:val="20"/>
        </w:rPr>
        <w:t> </w:t>
      </w:r>
      <w:r>
        <w:rPr>
          <w:rFonts w:ascii="Arial" w:hAnsi="Arial"/>
          <w:b/>
          <w:sz w:val="20"/>
        </w:rPr>
        <w:t>H.</w:t>
      </w:r>
      <w:r>
        <w:rPr>
          <w:rFonts w:ascii="Arial" w:hAnsi="Arial"/>
          <w:b/>
          <w:spacing w:val="67"/>
          <w:sz w:val="20"/>
        </w:rPr>
        <w:t> </w:t>
      </w:r>
      <w:r>
        <w:rPr>
          <w:rFonts w:ascii="Arial" w:hAnsi="Arial"/>
          <w:b/>
          <w:sz w:val="20"/>
        </w:rPr>
        <w:t>CONGRESO</w:t>
      </w:r>
      <w:r>
        <w:rPr>
          <w:rFonts w:ascii="Arial" w:hAnsi="Arial"/>
          <w:b/>
          <w:spacing w:val="68"/>
          <w:sz w:val="20"/>
        </w:rPr>
        <w:t> </w:t>
      </w:r>
      <w:r>
        <w:rPr>
          <w:rFonts w:ascii="Arial" w:hAnsi="Arial"/>
          <w:b/>
          <w:sz w:val="20"/>
        </w:rPr>
        <w:t>CONSTITUCIONAL</w:t>
      </w:r>
      <w:r>
        <w:rPr>
          <w:rFonts w:ascii="Arial" w:hAnsi="Arial"/>
          <w:b/>
          <w:spacing w:val="68"/>
          <w:sz w:val="20"/>
        </w:rPr>
        <w:t> </w:t>
      </w:r>
      <w:r>
        <w:rPr>
          <w:rFonts w:ascii="Arial" w:hAnsi="Arial"/>
          <w:b/>
          <w:sz w:val="20"/>
        </w:rPr>
        <w:t>DEL</w:t>
      </w:r>
      <w:r>
        <w:rPr>
          <w:rFonts w:ascii="Arial" w:hAnsi="Arial"/>
          <w:b/>
          <w:spacing w:val="68"/>
          <w:sz w:val="20"/>
        </w:rPr>
        <w:t> </w:t>
      </w:r>
      <w:r>
        <w:rPr>
          <w:rFonts w:ascii="Arial" w:hAnsi="Arial"/>
          <w:b/>
          <w:sz w:val="20"/>
        </w:rPr>
        <w:t>ESTADO</w:t>
      </w:r>
      <w:r>
        <w:rPr>
          <w:rFonts w:ascii="Arial" w:hAnsi="Arial"/>
          <w:b/>
          <w:spacing w:val="69"/>
          <w:sz w:val="20"/>
        </w:rPr>
        <w:t> </w:t>
      </w:r>
      <w:r>
        <w:rPr>
          <w:rFonts w:ascii="Arial" w:hAnsi="Arial"/>
          <w:b/>
          <w:sz w:val="20"/>
        </w:rPr>
        <w:t>LIBRE</w:t>
      </w:r>
      <w:r>
        <w:rPr>
          <w:rFonts w:ascii="Arial" w:hAnsi="Arial"/>
          <w:b/>
          <w:spacing w:val="67"/>
          <w:sz w:val="20"/>
        </w:rPr>
        <w:t> </w:t>
      </w:r>
      <w:r>
        <w:rPr>
          <w:rFonts w:ascii="Arial" w:hAnsi="Arial"/>
          <w:b/>
          <w:sz w:val="20"/>
        </w:rPr>
        <w:t>Y SOBERANO DE HIDALGO, HÁ TENIDO A BIEN DIRIGIRME EL SIGUIENTE:</w:t>
      </w:r>
    </w:p>
    <w:p>
      <w:pPr>
        <w:pStyle w:val="BodyText"/>
        <w:ind w:left="0"/>
        <w:rPr>
          <w:rFonts w:ascii="Arial"/>
          <w:b/>
        </w:rPr>
      </w:pPr>
    </w:p>
    <w:p>
      <w:pPr>
        <w:pStyle w:val="BodyText"/>
        <w:spacing w:before="2"/>
        <w:ind w:left="0"/>
        <w:rPr>
          <w:rFonts w:ascii="Arial"/>
          <w:b/>
        </w:rPr>
      </w:pPr>
    </w:p>
    <w:p>
      <w:pPr>
        <w:spacing w:before="0"/>
        <w:ind w:left="20" w:right="159"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405</w:t>
      </w:r>
    </w:p>
    <w:p>
      <w:pPr>
        <w:spacing w:before="228"/>
        <w:ind w:left="143" w:right="0" w:firstLine="0"/>
        <w:jc w:val="left"/>
        <w:rPr>
          <w:rFonts w:ascii="Arial" w:hAnsi="Arial"/>
          <w:b/>
          <w:sz w:val="20"/>
        </w:rPr>
      </w:pPr>
      <w:r>
        <w:rPr>
          <w:rFonts w:ascii="Arial" w:hAnsi="Arial"/>
          <w:b/>
          <w:sz w:val="20"/>
        </w:rPr>
        <w:t>QUE</w:t>
      </w:r>
      <w:r>
        <w:rPr>
          <w:rFonts w:ascii="Arial" w:hAnsi="Arial"/>
          <w:b/>
          <w:spacing w:val="16"/>
          <w:sz w:val="20"/>
        </w:rPr>
        <w:t> </w:t>
      </w:r>
      <w:r>
        <w:rPr>
          <w:rFonts w:ascii="Arial" w:hAnsi="Arial"/>
          <w:b/>
          <w:sz w:val="20"/>
        </w:rPr>
        <w:t>CONTIENE</w:t>
      </w:r>
      <w:r>
        <w:rPr>
          <w:rFonts w:ascii="Arial" w:hAnsi="Arial"/>
          <w:b/>
          <w:spacing w:val="21"/>
          <w:sz w:val="20"/>
        </w:rPr>
        <w:t> </w:t>
      </w:r>
      <w:r>
        <w:rPr>
          <w:rFonts w:ascii="Arial" w:hAnsi="Arial"/>
          <w:b/>
          <w:sz w:val="20"/>
        </w:rPr>
        <w:t>LA</w:t>
      </w:r>
      <w:r>
        <w:rPr>
          <w:rFonts w:ascii="Arial" w:hAnsi="Arial"/>
          <w:b/>
          <w:spacing w:val="18"/>
          <w:sz w:val="20"/>
        </w:rPr>
        <w:t> </w:t>
      </w:r>
      <w:r>
        <w:rPr>
          <w:rFonts w:ascii="Arial" w:hAnsi="Arial"/>
          <w:b/>
          <w:sz w:val="20"/>
        </w:rPr>
        <w:t>LEY</w:t>
      </w:r>
      <w:r>
        <w:rPr>
          <w:rFonts w:ascii="Arial" w:hAnsi="Arial"/>
          <w:b/>
          <w:spacing w:val="23"/>
          <w:sz w:val="20"/>
        </w:rPr>
        <w:t> </w:t>
      </w:r>
      <w:r>
        <w:rPr>
          <w:rFonts w:ascii="Arial" w:hAnsi="Arial"/>
          <w:b/>
          <w:sz w:val="20"/>
        </w:rPr>
        <w:t>PARA</w:t>
      </w:r>
      <w:r>
        <w:rPr>
          <w:rFonts w:ascii="Arial" w:hAnsi="Arial"/>
          <w:b/>
          <w:spacing w:val="21"/>
          <w:sz w:val="20"/>
        </w:rPr>
        <w:t> </w:t>
      </w:r>
      <w:r>
        <w:rPr>
          <w:rFonts w:ascii="Arial" w:hAnsi="Arial"/>
          <w:b/>
          <w:sz w:val="20"/>
        </w:rPr>
        <w:t>LA</w:t>
      </w:r>
      <w:r>
        <w:rPr>
          <w:rFonts w:ascii="Arial" w:hAnsi="Arial"/>
          <w:b/>
          <w:spacing w:val="22"/>
          <w:sz w:val="20"/>
        </w:rPr>
        <w:t> </w:t>
      </w:r>
      <w:r>
        <w:rPr>
          <w:rFonts w:ascii="Arial" w:hAnsi="Arial"/>
          <w:b/>
          <w:sz w:val="20"/>
        </w:rPr>
        <w:t>PROTECCIÓN</w:t>
      </w:r>
      <w:r>
        <w:rPr>
          <w:rFonts w:ascii="Arial" w:hAnsi="Arial"/>
          <w:b/>
          <w:spacing w:val="21"/>
          <w:sz w:val="20"/>
        </w:rPr>
        <w:t> </w:t>
      </w:r>
      <w:r>
        <w:rPr>
          <w:rFonts w:ascii="Arial" w:hAnsi="Arial"/>
          <w:b/>
          <w:sz w:val="20"/>
        </w:rPr>
        <w:t>AL</w:t>
      </w:r>
      <w:r>
        <w:rPr>
          <w:rFonts w:ascii="Arial" w:hAnsi="Arial"/>
          <w:b/>
          <w:spacing w:val="20"/>
          <w:sz w:val="20"/>
        </w:rPr>
        <w:t> </w:t>
      </w:r>
      <w:r>
        <w:rPr>
          <w:rFonts w:ascii="Arial" w:hAnsi="Arial"/>
          <w:b/>
          <w:sz w:val="20"/>
        </w:rPr>
        <w:t>AMBIENTE</w:t>
      </w:r>
      <w:r>
        <w:rPr>
          <w:rFonts w:ascii="Arial" w:hAnsi="Arial"/>
          <w:b/>
          <w:spacing w:val="20"/>
          <w:sz w:val="20"/>
        </w:rPr>
        <w:t> </w:t>
      </w:r>
      <w:r>
        <w:rPr>
          <w:rFonts w:ascii="Arial" w:hAnsi="Arial"/>
          <w:b/>
          <w:sz w:val="20"/>
        </w:rPr>
        <w:t>DEL</w:t>
      </w:r>
      <w:r>
        <w:rPr>
          <w:rFonts w:ascii="Arial" w:hAnsi="Arial"/>
          <w:b/>
          <w:spacing w:val="19"/>
          <w:sz w:val="20"/>
        </w:rPr>
        <w:t> </w:t>
      </w:r>
      <w:r>
        <w:rPr>
          <w:rFonts w:ascii="Arial" w:hAnsi="Arial"/>
          <w:b/>
          <w:sz w:val="20"/>
        </w:rPr>
        <w:t>ESTADO</w:t>
      </w:r>
      <w:r>
        <w:rPr>
          <w:rFonts w:ascii="Arial" w:hAnsi="Arial"/>
          <w:b/>
          <w:spacing w:val="19"/>
          <w:sz w:val="20"/>
        </w:rPr>
        <w:t> </w:t>
      </w:r>
      <w:r>
        <w:rPr>
          <w:rFonts w:ascii="Arial" w:hAnsi="Arial"/>
          <w:b/>
          <w:sz w:val="20"/>
        </w:rPr>
        <w:t>DE</w:t>
      </w:r>
      <w:r>
        <w:rPr>
          <w:rFonts w:ascii="Arial" w:hAnsi="Arial"/>
          <w:b/>
          <w:spacing w:val="17"/>
          <w:sz w:val="20"/>
        </w:rPr>
        <w:t> </w:t>
      </w:r>
      <w:r>
        <w:rPr>
          <w:rFonts w:ascii="Arial" w:hAnsi="Arial"/>
          <w:b/>
          <w:spacing w:val="-2"/>
          <w:sz w:val="20"/>
        </w:rPr>
        <w:t>HIDALGO.</w:t>
      </w:r>
    </w:p>
    <w:p>
      <w:pPr>
        <w:pStyle w:val="BodyText"/>
        <w:spacing w:before="1"/>
        <w:ind w:left="0"/>
        <w:rPr>
          <w:rFonts w:ascii="Arial"/>
          <w:b/>
        </w:rPr>
      </w:pPr>
    </w:p>
    <w:p>
      <w:pPr>
        <w:pStyle w:val="BodyText"/>
        <w:ind w:right="347"/>
        <w:jc w:val="both"/>
        <w:rPr>
          <w:rFonts w:ascii="Arial" w:hAnsi="Arial"/>
          <w:b/>
        </w:rPr>
      </w:pPr>
      <w:r>
        <w:rPr/>
        <w:t>El Congreso del Estado Libre y Soberano de Hidalgo, en uso de las facultades que le confieren los Artículos 56 fracciones I y II de la Constitución Política del Estado de Hidalgo, </w:t>
      </w:r>
      <w:r>
        <w:rPr>
          <w:rFonts w:ascii="Arial" w:hAnsi="Arial"/>
          <w:b/>
        </w:rPr>
        <w:t>D E C R E T A:</w:t>
      </w:r>
    </w:p>
    <w:p>
      <w:pPr>
        <w:pStyle w:val="BodyText"/>
        <w:spacing w:before="2"/>
        <w:ind w:left="0"/>
        <w:rPr>
          <w:rFonts w:ascii="Arial"/>
          <w:b/>
        </w:rPr>
      </w:pPr>
    </w:p>
    <w:p>
      <w:pPr>
        <w:pStyle w:val="Heading1"/>
        <w:ind w:left="76"/>
      </w:pPr>
      <w:r>
        <w:rPr/>
        <w:t>A</w:t>
      </w:r>
      <w:r>
        <w:rPr>
          <w:spacing w:val="-5"/>
        </w:rPr>
        <w:t> </w:t>
      </w:r>
      <w:r>
        <w:rPr/>
        <w:t>N</w:t>
      </w:r>
      <w:r>
        <w:rPr>
          <w:spacing w:val="-2"/>
        </w:rPr>
        <w:t> </w:t>
      </w:r>
      <w:r>
        <w:rPr/>
        <w:t>T</w:t>
      </w:r>
      <w:r>
        <w:rPr>
          <w:spacing w:val="-2"/>
        </w:rPr>
        <w:t> </w:t>
      </w:r>
      <w:r>
        <w:rPr/>
        <w:t>E</w:t>
      </w:r>
      <w:r>
        <w:rPr>
          <w:spacing w:val="-1"/>
        </w:rPr>
        <w:t> </w:t>
      </w:r>
      <w:r>
        <w:rPr/>
        <w:t>C</w:t>
      </w:r>
      <w:r>
        <w:rPr>
          <w:spacing w:val="-2"/>
        </w:rPr>
        <w:t> </w:t>
      </w:r>
      <w:r>
        <w:rPr/>
        <w:t>E</w:t>
      </w:r>
      <w:r>
        <w:rPr>
          <w:spacing w:val="-1"/>
        </w:rPr>
        <w:t> </w:t>
      </w:r>
      <w:r>
        <w:rPr/>
        <w:t>D</w:t>
      </w:r>
      <w:r>
        <w:rPr>
          <w:spacing w:val="-2"/>
        </w:rPr>
        <w:t> </w:t>
      </w:r>
      <w:r>
        <w:rPr/>
        <w:t>E N</w:t>
      </w:r>
      <w:r>
        <w:rPr>
          <w:spacing w:val="-3"/>
        </w:rPr>
        <w:t> </w:t>
      </w:r>
      <w:r>
        <w:rPr/>
        <w:t>T</w:t>
      </w:r>
      <w:r>
        <w:rPr>
          <w:spacing w:val="1"/>
        </w:rPr>
        <w:t> </w:t>
      </w:r>
      <w:r>
        <w:rPr/>
        <w:t>E</w:t>
      </w:r>
      <w:r>
        <w:rPr>
          <w:spacing w:val="-2"/>
        </w:rPr>
        <w:t> </w:t>
      </w:r>
      <w:r>
        <w:rPr>
          <w:spacing w:val="-10"/>
        </w:rPr>
        <w:t>S</w:t>
      </w:r>
    </w:p>
    <w:p>
      <w:pPr>
        <w:spacing w:before="228"/>
        <w:ind w:left="143" w:right="281" w:firstLine="0"/>
        <w:jc w:val="both"/>
        <w:rPr>
          <w:sz w:val="20"/>
        </w:rPr>
      </w:pPr>
      <w:r>
        <w:rPr>
          <w:rFonts w:ascii="Arial" w:hAnsi="Arial"/>
          <w:b/>
          <w:sz w:val="20"/>
        </w:rPr>
        <w:t>PRIMERO.- </w:t>
      </w:r>
      <w:r>
        <w:rPr>
          <w:sz w:val="20"/>
        </w:rPr>
        <w:t>En sesión realizada en la Diputación Permanente, de fecha 15 de enero del año en curso,</w:t>
      </w:r>
      <w:r>
        <w:rPr>
          <w:spacing w:val="40"/>
          <w:sz w:val="20"/>
        </w:rPr>
        <w:t> </w:t>
      </w:r>
      <w:r>
        <w:rPr>
          <w:sz w:val="20"/>
        </w:rPr>
        <w:t>por instrucciones de la Presidencia de la Directiva, nos fue turnado el Oficio número SG/007/2015, de fecha enero de 2015, enviado por el Secretario de Gobierno del Estado, con el que anexa la</w:t>
      </w:r>
      <w:r>
        <w:rPr>
          <w:spacing w:val="28"/>
          <w:sz w:val="20"/>
        </w:rPr>
        <w:t> </w:t>
      </w:r>
      <w:r>
        <w:rPr>
          <w:rFonts w:ascii="Arial" w:hAnsi="Arial"/>
          <w:b/>
          <w:sz w:val="20"/>
        </w:rPr>
        <w:t>Iniciativa que contiene la Ley para la Protección al Ambiente del Estado de Hidalgo, </w:t>
      </w:r>
      <w:r>
        <w:rPr>
          <w:sz w:val="20"/>
        </w:rPr>
        <w:t>presentada por el Lic. José Francisco Olvera Ruiz, Titular del Poder Ejecutivo del Estado.</w:t>
      </w:r>
    </w:p>
    <w:p>
      <w:pPr>
        <w:pStyle w:val="BodyText"/>
        <w:ind w:left="0"/>
      </w:pPr>
    </w:p>
    <w:p>
      <w:pPr>
        <w:pStyle w:val="BodyText"/>
        <w:ind w:right="293"/>
        <w:jc w:val="both"/>
      </w:pPr>
      <w:r>
        <w:rPr>
          <w:rFonts w:ascii="Arial" w:hAnsi="Arial"/>
          <w:b/>
        </w:rPr>
        <w:t>SEGUNDO.-</w:t>
      </w:r>
      <w:r>
        <w:rPr>
          <w:rFonts w:ascii="Arial" w:hAnsi="Arial"/>
          <w:b/>
          <w:spacing w:val="-1"/>
        </w:rPr>
        <w:t> </w:t>
      </w:r>
      <w:r>
        <w:rPr/>
        <w:t>El asunto de mérito,</w:t>
      </w:r>
      <w:r>
        <w:rPr>
          <w:spacing w:val="-2"/>
        </w:rPr>
        <w:t> </w:t>
      </w:r>
      <w:r>
        <w:rPr/>
        <w:t>se</w:t>
      </w:r>
      <w:r>
        <w:rPr>
          <w:spacing w:val="-2"/>
        </w:rPr>
        <w:t> </w:t>
      </w:r>
      <w:r>
        <w:rPr/>
        <w:t>registró</w:t>
      </w:r>
      <w:r>
        <w:rPr>
          <w:spacing w:val="-2"/>
        </w:rPr>
        <w:t> </w:t>
      </w:r>
      <w:r>
        <w:rPr/>
        <w:t>en</w:t>
      </w:r>
      <w:r>
        <w:rPr>
          <w:spacing w:val="-3"/>
        </w:rPr>
        <w:t> </w:t>
      </w:r>
      <w:r>
        <w:rPr/>
        <w:t>el</w:t>
      </w:r>
      <w:r>
        <w:rPr>
          <w:spacing w:val="-3"/>
        </w:rPr>
        <w:t> </w:t>
      </w:r>
      <w:r>
        <w:rPr/>
        <w:t>Libro</w:t>
      </w:r>
      <w:r>
        <w:rPr>
          <w:spacing w:val="-2"/>
        </w:rPr>
        <w:t> </w:t>
      </w:r>
      <w:r>
        <w:rPr/>
        <w:t>de</w:t>
      </w:r>
      <w:r>
        <w:rPr>
          <w:spacing w:val="-3"/>
        </w:rPr>
        <w:t> </w:t>
      </w:r>
      <w:r>
        <w:rPr/>
        <w:t>Gobierno de</w:t>
      </w:r>
      <w:r>
        <w:rPr>
          <w:spacing w:val="-3"/>
        </w:rPr>
        <w:t> </w:t>
      </w:r>
      <w:r>
        <w:rPr/>
        <w:t>la</w:t>
      </w:r>
      <w:r>
        <w:rPr>
          <w:spacing w:val="-2"/>
        </w:rPr>
        <w:t> </w:t>
      </w:r>
      <w:r>
        <w:rPr/>
        <w:t>Primera</w:t>
      </w:r>
      <w:r>
        <w:rPr>
          <w:spacing w:val="-2"/>
        </w:rPr>
        <w:t> </w:t>
      </w:r>
      <w:r>
        <w:rPr/>
        <w:t>Comisión Permanente de Legislación y Puntos Constitucionales, con el número </w:t>
      </w:r>
      <w:r>
        <w:rPr>
          <w:rFonts w:ascii="Arial" w:hAnsi="Arial"/>
          <w:b/>
        </w:rPr>
        <w:t>131/2015</w:t>
      </w:r>
      <w:r>
        <w:rPr/>
        <w:t>.</w:t>
      </w:r>
    </w:p>
    <w:p>
      <w:pPr>
        <w:pStyle w:val="BodyText"/>
        <w:spacing w:before="2"/>
        <w:ind w:left="0"/>
      </w:pPr>
    </w:p>
    <w:p>
      <w:pPr>
        <w:pStyle w:val="BodyText"/>
        <w:jc w:val="both"/>
      </w:pPr>
      <w:r>
        <w:rPr/>
        <w:t>Por</w:t>
      </w:r>
      <w:r>
        <w:rPr>
          <w:spacing w:val="-6"/>
        </w:rPr>
        <w:t> </w:t>
      </w:r>
      <w:r>
        <w:rPr/>
        <w:t>lo</w:t>
      </w:r>
      <w:r>
        <w:rPr>
          <w:spacing w:val="-5"/>
        </w:rPr>
        <w:t> </w:t>
      </w:r>
      <w:r>
        <w:rPr/>
        <w:t>que,</w:t>
      </w:r>
      <w:r>
        <w:rPr>
          <w:spacing w:val="-3"/>
        </w:rPr>
        <w:t> </w:t>
      </w:r>
      <w:r>
        <w:rPr/>
        <w:t>en</w:t>
      </w:r>
      <w:r>
        <w:rPr>
          <w:spacing w:val="-6"/>
        </w:rPr>
        <w:t> </w:t>
      </w:r>
      <w:r>
        <w:rPr/>
        <w:t>mérito</w:t>
      </w:r>
      <w:r>
        <w:rPr>
          <w:spacing w:val="-5"/>
        </w:rPr>
        <w:t> </w:t>
      </w:r>
      <w:r>
        <w:rPr/>
        <w:t>de</w:t>
      </w:r>
      <w:r>
        <w:rPr>
          <w:spacing w:val="-4"/>
        </w:rPr>
        <w:t> </w:t>
      </w:r>
      <w:r>
        <w:rPr/>
        <w:t>lo</w:t>
      </w:r>
      <w:r>
        <w:rPr>
          <w:spacing w:val="-1"/>
        </w:rPr>
        <w:t> </w:t>
      </w:r>
      <w:r>
        <w:rPr/>
        <w:t>expuesto;</w:t>
      </w:r>
      <w:r>
        <w:rPr>
          <w:spacing w:val="-3"/>
        </w:rPr>
        <w:t> </w:t>
      </w:r>
      <w:r>
        <w:rPr>
          <w:spacing w:val="-10"/>
        </w:rPr>
        <w:t>y</w:t>
      </w:r>
    </w:p>
    <w:p>
      <w:pPr>
        <w:pStyle w:val="BodyText"/>
        <w:spacing w:before="229"/>
        <w:ind w:left="0"/>
      </w:pPr>
    </w:p>
    <w:p>
      <w:pPr>
        <w:pStyle w:val="Heading1"/>
        <w:ind w:left="20" w:right="159"/>
      </w:pPr>
      <w:r>
        <w:rPr/>
        <w:t>C</w:t>
      </w:r>
      <w:r>
        <w:rPr>
          <w:spacing w:val="52"/>
        </w:rPr>
        <w:t> </w:t>
      </w:r>
      <w:r>
        <w:rPr/>
        <w:t>O</w:t>
      </w:r>
      <w:r>
        <w:rPr>
          <w:spacing w:val="54"/>
        </w:rPr>
        <w:t> </w:t>
      </w:r>
      <w:r>
        <w:rPr/>
        <w:t>N</w:t>
      </w:r>
      <w:r>
        <w:rPr>
          <w:spacing w:val="55"/>
        </w:rPr>
        <w:t> </w:t>
      </w:r>
      <w:r>
        <w:rPr/>
        <w:t>S</w:t>
      </w:r>
      <w:r>
        <w:rPr>
          <w:spacing w:val="-2"/>
        </w:rPr>
        <w:t> </w:t>
      </w:r>
      <w:r>
        <w:rPr/>
        <w:t>I</w:t>
      </w:r>
      <w:r>
        <w:rPr>
          <w:spacing w:val="55"/>
        </w:rPr>
        <w:t> </w:t>
      </w:r>
      <w:r>
        <w:rPr/>
        <w:t>D</w:t>
      </w:r>
      <w:r>
        <w:rPr>
          <w:spacing w:val="52"/>
        </w:rPr>
        <w:t> </w:t>
      </w:r>
      <w:r>
        <w:rPr/>
        <w:t>E</w:t>
      </w:r>
      <w:r>
        <w:rPr>
          <w:spacing w:val="54"/>
        </w:rPr>
        <w:t> </w:t>
      </w:r>
      <w:r>
        <w:rPr/>
        <w:t>R</w:t>
      </w:r>
      <w:r>
        <w:rPr>
          <w:spacing w:val="53"/>
        </w:rPr>
        <w:t> </w:t>
      </w:r>
      <w:r>
        <w:rPr/>
        <w:t>A</w:t>
      </w:r>
      <w:r>
        <w:rPr>
          <w:spacing w:val="55"/>
        </w:rPr>
        <w:t> </w:t>
      </w:r>
      <w:r>
        <w:rPr/>
        <w:t>N</w:t>
      </w:r>
      <w:r>
        <w:rPr>
          <w:spacing w:val="54"/>
        </w:rPr>
        <w:t> </w:t>
      </w:r>
      <w:r>
        <w:rPr/>
        <w:t>D</w:t>
      </w:r>
      <w:r>
        <w:rPr>
          <w:spacing w:val="53"/>
        </w:rPr>
        <w:t> </w:t>
      </w:r>
      <w:r>
        <w:rPr>
          <w:spacing w:val="-10"/>
        </w:rPr>
        <w:t>O</w:t>
      </w:r>
    </w:p>
    <w:p>
      <w:pPr>
        <w:pStyle w:val="BodyText"/>
        <w:spacing w:before="1"/>
        <w:ind w:left="0"/>
        <w:rPr>
          <w:rFonts w:ascii="Arial"/>
          <w:b/>
        </w:rPr>
      </w:pPr>
    </w:p>
    <w:p>
      <w:pPr>
        <w:pStyle w:val="BodyText"/>
        <w:ind w:right="290"/>
        <w:jc w:val="both"/>
      </w:pPr>
      <w:r>
        <w:rPr>
          <w:rFonts w:ascii="Arial" w:hAnsi="Arial"/>
          <w:b/>
        </w:rPr>
        <w:t>PRIMERO.- </w:t>
      </w:r>
      <w:r>
        <w:rPr/>
        <w:t>Que la Comisión que suscribe, es competente para conocer sobre el presente asunto, con fundamento en lo dispuesto por los artículos 2, 75 y 77 fracción II de la Ley Orgánica del Poder </w:t>
      </w:r>
      <w:r>
        <w:rPr>
          <w:spacing w:val="-2"/>
        </w:rPr>
        <w:t>Legislativo.</w:t>
      </w:r>
    </w:p>
    <w:p>
      <w:pPr>
        <w:pStyle w:val="BodyText"/>
        <w:spacing w:before="229"/>
        <w:ind w:right="291"/>
        <w:jc w:val="both"/>
      </w:pPr>
      <w:r>
        <w:rPr>
          <w:rFonts w:ascii="Arial" w:hAnsi="Arial"/>
          <w:b/>
        </w:rPr>
        <w:t>SEGUNDO.- </w:t>
      </w:r>
      <w:r>
        <w:rPr/>
        <w:t>Que los artículos 47 fracción I, de la Constitución Política del Estado de Hidalgo y 124 fracción I, de la Ley Orgánica del Poder Legislativo, facultan al Titular el Poder Ejecutivo, para iniciar Leyes y Decretos, por lo que la Iniciativa que se estudia, reúne los requisitos establecidos en la Ley.</w:t>
      </w:r>
    </w:p>
    <w:p>
      <w:pPr>
        <w:pStyle w:val="BodyText"/>
        <w:ind w:left="0"/>
      </w:pPr>
    </w:p>
    <w:p>
      <w:pPr>
        <w:pStyle w:val="BodyText"/>
        <w:ind w:right="300"/>
        <w:jc w:val="both"/>
      </w:pPr>
      <w:r>
        <w:rPr>
          <w:rFonts w:ascii="Arial" w:hAnsi="Arial"/>
          <w:b/>
        </w:rPr>
        <w:t>TERCERO.- </w:t>
      </w:r>
      <w:r>
        <w:rPr/>
        <w:t>Que quienes integramos la Primera Comisión Permanente de Legislación y Puntos Constitucionales, coincidimos con lo expresado en la Iniciativa en análisis, al referir que</w:t>
      </w:r>
      <w:r>
        <w:rPr>
          <w:spacing w:val="37"/>
        </w:rPr>
        <w:t> </w:t>
      </w:r>
      <w:r>
        <w:rPr/>
        <w:t>la nueva Ley para la Protección al Ambiente del Estado de Hidalgo en estudio, tiene como finalidad garantizar el derecho de toda persona a vivir en un ambiente sano para su desarrollo, salud y bienestar, así como fomentar el acceso a la justicia ambiental y proteger los recursos naturales, la preservación y</w:t>
      </w:r>
      <w:r>
        <w:rPr>
          <w:spacing w:val="40"/>
        </w:rPr>
        <w:t> </w:t>
      </w:r>
      <w:r>
        <w:rPr/>
        <w:t>restauración</w:t>
      </w:r>
      <w:r>
        <w:rPr>
          <w:spacing w:val="-4"/>
        </w:rPr>
        <w:t> </w:t>
      </w:r>
      <w:r>
        <w:rPr/>
        <w:t>del</w:t>
      </w:r>
      <w:r>
        <w:rPr>
          <w:spacing w:val="-5"/>
        </w:rPr>
        <w:t> </w:t>
      </w:r>
      <w:r>
        <w:rPr/>
        <w:t>equilibrio</w:t>
      </w:r>
      <w:r>
        <w:rPr>
          <w:spacing w:val="-2"/>
        </w:rPr>
        <w:t> </w:t>
      </w:r>
      <w:r>
        <w:rPr/>
        <w:t>ecológico</w:t>
      </w:r>
      <w:r>
        <w:rPr>
          <w:spacing w:val="-4"/>
        </w:rPr>
        <w:t> </w:t>
      </w:r>
      <w:r>
        <w:rPr/>
        <w:t>y</w:t>
      </w:r>
      <w:r>
        <w:rPr>
          <w:spacing w:val="-3"/>
        </w:rPr>
        <w:t> </w:t>
      </w:r>
      <w:r>
        <w:rPr/>
        <w:t>el</w:t>
      </w:r>
      <w:r>
        <w:rPr>
          <w:spacing w:val="-5"/>
        </w:rPr>
        <w:t> </w:t>
      </w:r>
      <w:r>
        <w:rPr/>
        <w:t>desarrollo</w:t>
      </w:r>
      <w:r>
        <w:rPr>
          <w:spacing w:val="-4"/>
        </w:rPr>
        <w:t> </w:t>
      </w:r>
      <w:r>
        <w:rPr/>
        <w:t>sustentable,</w:t>
      </w:r>
      <w:r>
        <w:rPr>
          <w:spacing w:val="-4"/>
        </w:rPr>
        <w:t> </w:t>
      </w:r>
      <w:r>
        <w:rPr/>
        <w:t>conforme</w:t>
      </w:r>
      <w:r>
        <w:rPr>
          <w:spacing w:val="-2"/>
        </w:rPr>
        <w:t> </w:t>
      </w:r>
      <w:r>
        <w:rPr/>
        <w:t>a</w:t>
      </w:r>
      <w:r>
        <w:rPr>
          <w:spacing w:val="-4"/>
        </w:rPr>
        <w:t> </w:t>
      </w:r>
      <w:r>
        <w:rPr/>
        <w:t>los</w:t>
      </w:r>
      <w:r>
        <w:rPr>
          <w:spacing w:val="-3"/>
        </w:rPr>
        <w:t> </w:t>
      </w:r>
      <w:r>
        <w:rPr/>
        <w:t>principios</w:t>
      </w:r>
      <w:r>
        <w:rPr>
          <w:spacing w:val="-3"/>
        </w:rPr>
        <w:t> </w:t>
      </w:r>
      <w:r>
        <w:rPr/>
        <w:t>contenidos</w:t>
      </w:r>
      <w:r>
        <w:rPr>
          <w:spacing w:val="-3"/>
        </w:rPr>
        <w:t> </w:t>
      </w:r>
      <w:r>
        <w:rPr/>
        <w:t>en</w:t>
      </w:r>
      <w:r>
        <w:rPr>
          <w:spacing w:val="-2"/>
        </w:rPr>
        <w:t> </w:t>
      </w:r>
      <w:r>
        <w:rPr/>
        <w:t>el</w:t>
      </w:r>
    </w:p>
    <w:p>
      <w:pPr>
        <w:pStyle w:val="BodyText"/>
        <w:spacing w:after="0"/>
        <w:jc w:val="both"/>
        <w:sectPr>
          <w:headerReference w:type="default" r:id="rId5"/>
          <w:type w:val="continuous"/>
          <w:pgSz w:w="12250" w:h="15820"/>
          <w:pgMar w:header="15" w:footer="0" w:top="1740" w:bottom="280" w:left="1275" w:right="1133"/>
          <w:pgNumType w:start="1"/>
        </w:sectPr>
      </w:pPr>
    </w:p>
    <w:p>
      <w:pPr>
        <w:pStyle w:val="BodyText"/>
        <w:spacing w:before="89"/>
        <w:ind w:right="298"/>
        <w:jc w:val="both"/>
      </w:pPr>
      <w:r>
        <w:rPr/>
        <w:t>artículo 5º párrafo vigésimo de la Constitución Política del Estado Libre y Soberano de Hidalgo, así como en lo dispuesto por los artículos 4º párrafo quinto, 25 párrafo sexto y 73 fracción XXIX-G de la Constitución Política de los Estados Unidos Mexicanos.</w:t>
      </w:r>
    </w:p>
    <w:p>
      <w:pPr>
        <w:pStyle w:val="BodyText"/>
        <w:spacing w:before="230"/>
        <w:ind w:right="310"/>
        <w:jc w:val="both"/>
      </w:pPr>
      <w:r>
        <w:rPr>
          <w:rFonts w:ascii="Arial" w:hAnsi="Arial"/>
          <w:b/>
        </w:rPr>
        <w:t>CUARTO.- </w:t>
      </w:r>
      <w:r>
        <w:rPr/>
        <w:t>Que la descentralización de la vida nacional en materia ambiental, constituye dentro de nuestro sistema jurídico un proceso de relevancia histórica fundamental, toda vez que las reformas constitucionales</w:t>
      </w:r>
      <w:r>
        <w:rPr>
          <w:spacing w:val="-3"/>
        </w:rPr>
        <w:t> </w:t>
      </w:r>
      <w:r>
        <w:rPr/>
        <w:t>y</w:t>
      </w:r>
      <w:r>
        <w:rPr>
          <w:spacing w:val="-1"/>
        </w:rPr>
        <w:t> </w:t>
      </w:r>
      <w:r>
        <w:rPr/>
        <w:t>legales</w:t>
      </w:r>
      <w:r>
        <w:rPr>
          <w:spacing w:val="-3"/>
        </w:rPr>
        <w:t> </w:t>
      </w:r>
      <w:r>
        <w:rPr/>
        <w:t>que</w:t>
      </w:r>
      <w:r>
        <w:rPr>
          <w:spacing w:val="-5"/>
        </w:rPr>
        <w:t> </w:t>
      </w:r>
      <w:r>
        <w:rPr/>
        <w:t>se</w:t>
      </w:r>
      <w:r>
        <w:rPr>
          <w:spacing w:val="-2"/>
        </w:rPr>
        <w:t> </w:t>
      </w:r>
      <w:r>
        <w:rPr/>
        <w:t>han</w:t>
      </w:r>
      <w:r>
        <w:rPr>
          <w:spacing w:val="-4"/>
        </w:rPr>
        <w:t> </w:t>
      </w:r>
      <w:r>
        <w:rPr/>
        <w:t>venido</w:t>
      </w:r>
      <w:r>
        <w:rPr>
          <w:spacing w:val="-4"/>
        </w:rPr>
        <w:t> </w:t>
      </w:r>
      <w:r>
        <w:rPr/>
        <w:t>formulando</w:t>
      </w:r>
      <w:r>
        <w:rPr>
          <w:spacing w:val="-5"/>
        </w:rPr>
        <w:t> </w:t>
      </w:r>
      <w:r>
        <w:rPr/>
        <w:t>en</w:t>
      </w:r>
      <w:r>
        <w:rPr>
          <w:spacing w:val="-2"/>
        </w:rPr>
        <w:t> </w:t>
      </w:r>
      <w:r>
        <w:rPr/>
        <w:t>los</w:t>
      </w:r>
      <w:r>
        <w:rPr>
          <w:spacing w:val="-1"/>
        </w:rPr>
        <w:t> </w:t>
      </w:r>
      <w:r>
        <w:rPr/>
        <w:t>últimos años</w:t>
      </w:r>
      <w:r>
        <w:rPr>
          <w:spacing w:val="-3"/>
        </w:rPr>
        <w:t> </w:t>
      </w:r>
      <w:r>
        <w:rPr/>
        <w:t>apuntan</w:t>
      </w:r>
      <w:r>
        <w:rPr>
          <w:spacing w:val="-2"/>
        </w:rPr>
        <w:t> </w:t>
      </w:r>
      <w:r>
        <w:rPr/>
        <w:t>a</w:t>
      </w:r>
      <w:r>
        <w:rPr>
          <w:spacing w:val="-5"/>
        </w:rPr>
        <w:t> </w:t>
      </w:r>
      <w:r>
        <w:rPr/>
        <w:t>regular</w:t>
      </w:r>
      <w:r>
        <w:rPr>
          <w:spacing w:val="-4"/>
        </w:rPr>
        <w:t> </w:t>
      </w:r>
      <w:r>
        <w:rPr/>
        <w:t>y propiciar la solución de los grandes problemas nacionales, por lo que el fortalecimiento de la legislación ambiental en el Estado, es una de las demandas sociales e internacionales más importantes, y hacia su solución deben encausarse los esfuerzos que correspondan. El primer paso es el jurídico, pues no podemos olvidar que nuestro sistema de vida se caracteriza y funda en el Estado de derecho, el cual permite a los hidalguenses regir nuestra vida con arreglo a las normas e instituciones jurídicas.</w:t>
      </w:r>
    </w:p>
    <w:p>
      <w:pPr>
        <w:pStyle w:val="BodyText"/>
        <w:spacing w:before="1"/>
        <w:ind w:left="0"/>
      </w:pPr>
    </w:p>
    <w:p>
      <w:pPr>
        <w:pStyle w:val="BodyText"/>
        <w:spacing w:before="1"/>
        <w:ind w:right="301"/>
        <w:jc w:val="both"/>
      </w:pPr>
      <w:r>
        <w:rPr>
          <w:rFonts w:ascii="Arial" w:hAnsi="Arial"/>
          <w:b/>
        </w:rPr>
        <w:t>QUINTO.- </w:t>
      </w:r>
      <w:r>
        <w:rPr/>
        <w:t>Que a efecto de ser congruentes con las reformas a la Ley Orgánica de la Administración Pública del Estado de Hidalgo, publicadas en el Periódico Oficial del Estado del día 9 de julio de 2012, a la Secretaría de Medio Ambiente y Recursos Naturales, corresponde diseñar, expedir, ejecutar, conducir, coordinar, evaluar y difundir la política, los programas, acciones y estrategias sectoriales o estatales de preservación,</w:t>
      </w:r>
      <w:r>
        <w:rPr>
          <w:spacing w:val="40"/>
        </w:rPr>
        <w:t> </w:t>
      </w:r>
      <w:r>
        <w:rPr/>
        <w:t>protección, restauración y aprovechamiento del medio ambiente, equilibrio ecológico, recursos naturales y de</w:t>
      </w:r>
      <w:r>
        <w:rPr>
          <w:spacing w:val="-1"/>
        </w:rPr>
        <w:t> </w:t>
      </w:r>
      <w:r>
        <w:rPr/>
        <w:t>los servicios ambientales con criterios de</w:t>
      </w:r>
      <w:r>
        <w:rPr>
          <w:spacing w:val="-1"/>
        </w:rPr>
        <w:t> </w:t>
      </w:r>
      <w:r>
        <w:rPr/>
        <w:t>sustentabilidad</w:t>
      </w:r>
      <w:r>
        <w:rPr>
          <w:spacing w:val="-1"/>
        </w:rPr>
        <w:t> </w:t>
      </w:r>
      <w:r>
        <w:rPr/>
        <w:t>y de conformidad</w:t>
      </w:r>
      <w:r>
        <w:rPr>
          <w:spacing w:val="-1"/>
        </w:rPr>
        <w:t> </w:t>
      </w:r>
      <w:r>
        <w:rPr/>
        <w:t>con</w:t>
      </w:r>
      <w:r>
        <w:rPr>
          <w:spacing w:val="-1"/>
        </w:rPr>
        <w:t> </w:t>
      </w:r>
      <w:r>
        <w:rPr/>
        <w:t>el Reglamento Interior de dicha Secretaría, publicado en el Periódico Oficial el Estado del día 31 de diciembre de 2012, se cuentan con dos órganos desconcentrados denominados Procuraduría Estatal de Protección</w:t>
      </w:r>
      <w:r>
        <w:rPr>
          <w:spacing w:val="-1"/>
        </w:rPr>
        <w:t> </w:t>
      </w:r>
      <w:r>
        <w:rPr/>
        <w:t>al Ambiente</w:t>
      </w:r>
      <w:r>
        <w:rPr>
          <w:spacing w:val="-2"/>
        </w:rPr>
        <w:t> </w:t>
      </w:r>
      <w:r>
        <w:rPr/>
        <w:t>del Estado de</w:t>
      </w:r>
      <w:r>
        <w:rPr>
          <w:spacing w:val="-2"/>
        </w:rPr>
        <w:t> </w:t>
      </w:r>
      <w:r>
        <w:rPr/>
        <w:t>Hidalgo</w:t>
      </w:r>
      <w:r>
        <w:rPr>
          <w:spacing w:val="-2"/>
        </w:rPr>
        <w:t> </w:t>
      </w:r>
      <w:r>
        <w:rPr/>
        <w:t>y Consejo</w:t>
      </w:r>
      <w:r>
        <w:rPr>
          <w:spacing w:val="-1"/>
        </w:rPr>
        <w:t> </w:t>
      </w:r>
      <w:r>
        <w:rPr/>
        <w:t>de</w:t>
      </w:r>
      <w:r>
        <w:rPr>
          <w:spacing w:val="-2"/>
        </w:rPr>
        <w:t> </w:t>
      </w:r>
      <w:r>
        <w:rPr/>
        <w:t>Administración</w:t>
      </w:r>
      <w:r>
        <w:rPr>
          <w:spacing w:val="-1"/>
        </w:rPr>
        <w:t> </w:t>
      </w:r>
      <w:r>
        <w:rPr/>
        <w:t>del</w:t>
      </w:r>
      <w:r>
        <w:rPr>
          <w:spacing w:val="-2"/>
        </w:rPr>
        <w:t> </w:t>
      </w:r>
      <w:r>
        <w:rPr/>
        <w:t>Parque</w:t>
      </w:r>
      <w:r>
        <w:rPr>
          <w:spacing w:val="-1"/>
        </w:rPr>
        <w:t> </w:t>
      </w:r>
      <w:r>
        <w:rPr/>
        <w:t>Nacional</w:t>
      </w:r>
      <w:r>
        <w:rPr>
          <w:spacing w:val="-2"/>
        </w:rPr>
        <w:t> </w:t>
      </w:r>
      <w:r>
        <w:rPr/>
        <w:t>El</w:t>
      </w:r>
      <w:r>
        <w:rPr>
          <w:spacing w:val="-2"/>
        </w:rPr>
        <w:t> </w:t>
      </w:r>
      <w:r>
        <w:rPr/>
        <w:t>Chico, para llevar a cabo los asuntos de su competencia.</w:t>
      </w:r>
    </w:p>
    <w:p>
      <w:pPr>
        <w:pStyle w:val="BodyText"/>
        <w:ind w:left="0"/>
      </w:pPr>
    </w:p>
    <w:p>
      <w:pPr>
        <w:pStyle w:val="BodyText"/>
        <w:ind w:right="290"/>
        <w:jc w:val="both"/>
      </w:pPr>
      <w:r>
        <w:rPr>
          <w:rFonts w:ascii="Arial" w:hAnsi="Arial"/>
          <w:b/>
        </w:rPr>
        <w:t>SEXTO.- </w:t>
      </w:r>
      <w:r>
        <w:rPr/>
        <w:t>Que además, mediante Acuerdo publicado en el Periódico Oficial el Estado del día 12 de diciembre de 2011, se crea la Procuraduría Estatal de Protección al Ambiente del Estado de Hidalgo, cuyas facultades le serán conferidas con base a las políticas y lineamientos que conforme a las disposiciones legales establezca el ejecutivo Estatal, a través de la Secretaría de Medio Ambiente y Recursos Naturales.</w:t>
      </w:r>
    </w:p>
    <w:p>
      <w:pPr>
        <w:pStyle w:val="BodyText"/>
        <w:ind w:left="0"/>
      </w:pPr>
    </w:p>
    <w:p>
      <w:pPr>
        <w:pStyle w:val="BodyText"/>
        <w:ind w:right="298"/>
        <w:jc w:val="both"/>
      </w:pPr>
      <w:r>
        <w:rPr>
          <w:rFonts w:ascii="Arial" w:hAnsi="Arial"/>
          <w:b/>
        </w:rPr>
        <w:t>SÉPTIMO.-</w:t>
      </w:r>
      <w:r>
        <w:rPr>
          <w:rFonts w:ascii="Arial" w:hAnsi="Arial"/>
          <w:b/>
          <w:spacing w:val="-2"/>
        </w:rPr>
        <w:t> </w:t>
      </w:r>
      <w:r>
        <w:rPr/>
        <w:t>Que</w:t>
      </w:r>
      <w:r>
        <w:rPr>
          <w:spacing w:val="-2"/>
        </w:rPr>
        <w:t> </w:t>
      </w:r>
      <w:r>
        <w:rPr/>
        <w:t>la</w:t>
      </w:r>
      <w:r>
        <w:rPr>
          <w:spacing w:val="-1"/>
        </w:rPr>
        <w:t> </w:t>
      </w:r>
      <w:r>
        <w:rPr/>
        <w:t>Iniciativa</w:t>
      </w:r>
      <w:r>
        <w:rPr>
          <w:spacing w:val="-3"/>
        </w:rPr>
        <w:t> </w:t>
      </w:r>
      <w:r>
        <w:rPr/>
        <w:t>en</w:t>
      </w:r>
      <w:r>
        <w:rPr>
          <w:spacing w:val="-1"/>
        </w:rPr>
        <w:t> </w:t>
      </w:r>
      <w:r>
        <w:rPr/>
        <w:t>estudio,</w:t>
      </w:r>
      <w:r>
        <w:rPr>
          <w:spacing w:val="-1"/>
        </w:rPr>
        <w:t> </w:t>
      </w:r>
      <w:r>
        <w:rPr/>
        <w:t>al situar</w:t>
      </w:r>
      <w:r>
        <w:rPr>
          <w:spacing w:val="-3"/>
        </w:rPr>
        <w:t> </w:t>
      </w:r>
      <w:r>
        <w:rPr/>
        <w:t>al</w:t>
      </w:r>
      <w:r>
        <w:rPr>
          <w:spacing w:val="-2"/>
        </w:rPr>
        <w:t> </w:t>
      </w:r>
      <w:r>
        <w:rPr/>
        <w:t>Estado</w:t>
      </w:r>
      <w:r>
        <w:rPr>
          <w:spacing w:val="-1"/>
        </w:rPr>
        <w:t> </w:t>
      </w:r>
      <w:r>
        <w:rPr/>
        <w:t>de</w:t>
      </w:r>
      <w:r>
        <w:rPr>
          <w:spacing w:val="-1"/>
        </w:rPr>
        <w:t> </w:t>
      </w:r>
      <w:r>
        <w:rPr/>
        <w:t>Hidalgo</w:t>
      </w:r>
      <w:r>
        <w:rPr>
          <w:spacing w:val="-1"/>
        </w:rPr>
        <w:t> </w:t>
      </w:r>
      <w:r>
        <w:rPr/>
        <w:t>como</w:t>
      </w:r>
      <w:r>
        <w:rPr>
          <w:spacing w:val="-1"/>
        </w:rPr>
        <w:t> </w:t>
      </w:r>
      <w:r>
        <w:rPr/>
        <w:t>una</w:t>
      </w:r>
      <w:r>
        <w:rPr>
          <w:spacing w:val="-2"/>
        </w:rPr>
        <w:t> </w:t>
      </w:r>
      <w:r>
        <w:rPr/>
        <w:t>Entidad</w:t>
      </w:r>
      <w:r>
        <w:rPr>
          <w:spacing w:val="-3"/>
        </w:rPr>
        <w:t> </w:t>
      </w:r>
      <w:r>
        <w:rPr/>
        <w:t>sobresaliente</w:t>
      </w:r>
      <w:r>
        <w:rPr>
          <w:spacing w:val="-3"/>
        </w:rPr>
        <w:t> </w:t>
      </w:r>
      <w:r>
        <w:rPr/>
        <w:t>en biodiversidad, implica una acción comprometida y responsable por parte de este Gobierno. Para lo cual</w:t>
      </w:r>
      <w:r>
        <w:rPr>
          <w:spacing w:val="40"/>
        </w:rPr>
        <w:t> </w:t>
      </w:r>
      <w:r>
        <w:rPr/>
        <w:t>se</w:t>
      </w:r>
      <w:r>
        <w:rPr>
          <w:spacing w:val="-2"/>
        </w:rPr>
        <w:t> </w:t>
      </w:r>
      <w:r>
        <w:rPr/>
        <w:t>busca</w:t>
      </w:r>
      <w:r>
        <w:rPr>
          <w:spacing w:val="-2"/>
        </w:rPr>
        <w:t> </w:t>
      </w:r>
      <w:r>
        <w:rPr/>
        <w:t>crear</w:t>
      </w:r>
      <w:r>
        <w:rPr>
          <w:spacing w:val="-1"/>
        </w:rPr>
        <w:t> </w:t>
      </w:r>
      <w:r>
        <w:rPr/>
        <w:t>una</w:t>
      </w:r>
      <w:r>
        <w:rPr>
          <w:spacing w:val="-2"/>
        </w:rPr>
        <w:t> </w:t>
      </w:r>
      <w:r>
        <w:rPr/>
        <w:t>política</w:t>
      </w:r>
      <w:r>
        <w:rPr>
          <w:spacing w:val="-2"/>
        </w:rPr>
        <w:t> </w:t>
      </w:r>
      <w:r>
        <w:rPr/>
        <w:t>centrada</w:t>
      </w:r>
      <w:r>
        <w:rPr>
          <w:spacing w:val="-2"/>
        </w:rPr>
        <w:t> </w:t>
      </w:r>
      <w:r>
        <w:rPr/>
        <w:t>en</w:t>
      </w:r>
      <w:r>
        <w:rPr>
          <w:spacing w:val="-2"/>
        </w:rPr>
        <w:t> </w:t>
      </w:r>
      <w:r>
        <w:rPr/>
        <w:t>el</w:t>
      </w:r>
      <w:r>
        <w:rPr>
          <w:spacing w:val="-1"/>
        </w:rPr>
        <w:t> </w:t>
      </w:r>
      <w:r>
        <w:rPr/>
        <w:t>aprovechamiento</w:t>
      </w:r>
      <w:r>
        <w:rPr>
          <w:spacing w:val="-2"/>
        </w:rPr>
        <w:t> </w:t>
      </w:r>
      <w:r>
        <w:rPr/>
        <w:t>económico de</w:t>
      </w:r>
      <w:r>
        <w:rPr>
          <w:spacing w:val="-3"/>
        </w:rPr>
        <w:t> </w:t>
      </w:r>
      <w:r>
        <w:rPr/>
        <w:t>nuestros</w:t>
      </w:r>
      <w:r>
        <w:rPr>
          <w:spacing w:val="-1"/>
        </w:rPr>
        <w:t> </w:t>
      </w:r>
      <w:r>
        <w:rPr/>
        <w:t>recursos,</w:t>
      </w:r>
      <w:r>
        <w:rPr>
          <w:spacing w:val="-2"/>
        </w:rPr>
        <w:t> </w:t>
      </w:r>
      <w:r>
        <w:rPr/>
        <w:t>que</w:t>
      </w:r>
      <w:r>
        <w:rPr>
          <w:spacing w:val="-2"/>
        </w:rPr>
        <w:t> </w:t>
      </w:r>
      <w:r>
        <w:rPr/>
        <w:t>genere los ingresos necesarios y asegure una acción de suma positiva entre los productores, inversionistas y empresarios; el entorno natural y la sociedad en su conjunto, creando una sinergia promovida por el gobierno en donde todos se benefician. Así, se asegura la captación de ingresos para quienes participan en la explotación responsable de los recursos naturales; la generación de márgenes de utilidad susceptibles de ser reinvertidos para la reproducción y mejoramiento del entorno y la consolidación de una cultura de respeto y protección al medio ambiente, que lleven a nuestra Entidad a lugares</w:t>
      </w:r>
      <w:r>
        <w:rPr>
          <w:spacing w:val="40"/>
        </w:rPr>
        <w:t> </w:t>
      </w:r>
      <w:r>
        <w:rPr/>
        <w:t>destacados de protección y aprovechamiento racional, como ejemplo a nivel nacional e internacional.</w:t>
      </w:r>
    </w:p>
    <w:p>
      <w:pPr>
        <w:pStyle w:val="BodyText"/>
        <w:ind w:left="0"/>
      </w:pPr>
    </w:p>
    <w:p>
      <w:pPr>
        <w:pStyle w:val="BodyText"/>
        <w:ind w:right="308"/>
        <w:jc w:val="both"/>
      </w:pPr>
      <w:r>
        <w:rPr/>
        <w:t>De ahí la importancia de encauzar todos los esfuerzos del sector público, privado y social para recuperar y mantener un adecuado equilibrio entre la sociedad y la naturaleza, donde el objetivo es mejorar los esquemas de organización social, toda vez que la desorganización que se vive es la principal depredadora de la naturaleza.</w:t>
      </w:r>
    </w:p>
    <w:p>
      <w:pPr>
        <w:pStyle w:val="BodyText"/>
        <w:ind w:left="0"/>
      </w:pPr>
    </w:p>
    <w:p>
      <w:pPr>
        <w:pStyle w:val="BodyText"/>
        <w:ind w:right="301"/>
        <w:jc w:val="both"/>
      </w:pPr>
      <w:r>
        <w:rPr>
          <w:rFonts w:ascii="Arial" w:hAnsi="Arial"/>
          <w:b/>
        </w:rPr>
        <w:t>OCTAVO.- </w:t>
      </w:r>
      <w:r>
        <w:rPr/>
        <w:t>Que la protección y la conservación del medio ambiente y los recursos naturales, implica el acceso</w:t>
      </w:r>
      <w:r>
        <w:rPr>
          <w:spacing w:val="-4"/>
        </w:rPr>
        <w:t> </w:t>
      </w:r>
      <w:r>
        <w:rPr/>
        <w:t>a</w:t>
      </w:r>
      <w:r>
        <w:rPr>
          <w:spacing w:val="-3"/>
        </w:rPr>
        <w:t> </w:t>
      </w:r>
      <w:r>
        <w:rPr/>
        <w:t>la</w:t>
      </w:r>
      <w:r>
        <w:rPr>
          <w:spacing w:val="-2"/>
        </w:rPr>
        <w:t> </w:t>
      </w:r>
      <w:r>
        <w:rPr/>
        <w:t>justicia</w:t>
      </w:r>
      <w:r>
        <w:rPr>
          <w:spacing w:val="-2"/>
        </w:rPr>
        <w:t> </w:t>
      </w:r>
      <w:r>
        <w:rPr/>
        <w:t>ambiental,</w:t>
      </w:r>
      <w:r>
        <w:rPr>
          <w:spacing w:val="-2"/>
        </w:rPr>
        <w:t> </w:t>
      </w:r>
      <w:r>
        <w:rPr/>
        <w:t>dicha</w:t>
      </w:r>
      <w:r>
        <w:rPr>
          <w:spacing w:val="-4"/>
        </w:rPr>
        <w:t> </w:t>
      </w:r>
      <w:r>
        <w:rPr/>
        <w:t>tarea</w:t>
      </w:r>
      <w:r>
        <w:rPr>
          <w:spacing w:val="-2"/>
        </w:rPr>
        <w:t> </w:t>
      </w:r>
      <w:r>
        <w:rPr/>
        <w:t>trasciende</w:t>
      </w:r>
      <w:r>
        <w:rPr>
          <w:spacing w:val="-3"/>
        </w:rPr>
        <w:t> </w:t>
      </w:r>
      <w:r>
        <w:rPr/>
        <w:t>de</w:t>
      </w:r>
      <w:r>
        <w:rPr>
          <w:spacing w:val="-4"/>
        </w:rPr>
        <w:t> </w:t>
      </w:r>
      <w:r>
        <w:rPr/>
        <w:t>manera</w:t>
      </w:r>
      <w:r>
        <w:rPr>
          <w:spacing w:val="-1"/>
        </w:rPr>
        <w:t> </w:t>
      </w:r>
      <w:r>
        <w:rPr/>
        <w:t>transversal</w:t>
      </w:r>
      <w:r>
        <w:rPr>
          <w:spacing w:val="-3"/>
        </w:rPr>
        <w:t> </w:t>
      </w:r>
      <w:r>
        <w:rPr/>
        <w:t>a</w:t>
      </w:r>
      <w:r>
        <w:rPr>
          <w:spacing w:val="-2"/>
        </w:rPr>
        <w:t> </w:t>
      </w:r>
      <w:r>
        <w:rPr/>
        <w:t>todas</w:t>
      </w:r>
      <w:r>
        <w:rPr>
          <w:spacing w:val="-3"/>
        </w:rPr>
        <w:t> </w:t>
      </w:r>
      <w:r>
        <w:rPr/>
        <w:t>las</w:t>
      </w:r>
      <w:r>
        <w:rPr>
          <w:spacing w:val="-1"/>
        </w:rPr>
        <w:t> </w:t>
      </w:r>
      <w:r>
        <w:rPr/>
        <w:t>políticas</w:t>
      </w:r>
      <w:r>
        <w:rPr>
          <w:spacing w:val="-1"/>
        </w:rPr>
        <w:t> </w:t>
      </w:r>
      <w:r>
        <w:rPr/>
        <w:t>públicas, por ello la clara y puntual distribución de competencias, responsabilidades y derechos entre gobierno y</w:t>
      </w:r>
      <w:r>
        <w:rPr>
          <w:spacing w:val="40"/>
        </w:rPr>
        <w:t> </w:t>
      </w:r>
      <w:r>
        <w:rPr/>
        <w:t>los diferentes sectores de la sociedad, representa un papel de primer orden.</w:t>
      </w:r>
    </w:p>
    <w:p>
      <w:pPr>
        <w:pStyle w:val="BodyText"/>
        <w:ind w:left="0"/>
      </w:pPr>
    </w:p>
    <w:p>
      <w:pPr>
        <w:pStyle w:val="BodyText"/>
        <w:ind w:right="310"/>
        <w:jc w:val="both"/>
      </w:pPr>
      <w:r>
        <w:rPr/>
        <w:t>Hablar de desarrollo sustentable, nos remite a la acción responsable de seguir invirtiendo esfuerzo en la búsqueda de generar el progreso que otorgue mejores posibilidades de desarrollo y mejores oportunidades</w:t>
      </w:r>
      <w:r>
        <w:rPr>
          <w:spacing w:val="40"/>
        </w:rPr>
        <w:t> </w:t>
      </w:r>
      <w:r>
        <w:rPr/>
        <w:t>para</w:t>
      </w:r>
      <w:r>
        <w:rPr>
          <w:spacing w:val="40"/>
        </w:rPr>
        <w:t> </w:t>
      </w:r>
      <w:r>
        <w:rPr/>
        <w:t>elevar</w:t>
      </w:r>
      <w:r>
        <w:rPr>
          <w:spacing w:val="40"/>
        </w:rPr>
        <w:t> </w:t>
      </w:r>
      <w:r>
        <w:rPr/>
        <w:t>nuestra</w:t>
      </w:r>
      <w:r>
        <w:rPr>
          <w:spacing w:val="40"/>
        </w:rPr>
        <w:t> </w:t>
      </w:r>
      <w:r>
        <w:rPr/>
        <w:t>calidad</w:t>
      </w:r>
      <w:r>
        <w:rPr>
          <w:spacing w:val="40"/>
        </w:rPr>
        <w:t> </w:t>
      </w:r>
      <w:r>
        <w:rPr/>
        <w:t>de</w:t>
      </w:r>
      <w:r>
        <w:rPr>
          <w:spacing w:val="40"/>
        </w:rPr>
        <w:t> </w:t>
      </w:r>
      <w:r>
        <w:rPr/>
        <w:t>vida,</w:t>
      </w:r>
      <w:r>
        <w:rPr>
          <w:spacing w:val="40"/>
        </w:rPr>
        <w:t> </w:t>
      </w:r>
      <w:r>
        <w:rPr/>
        <w:t>pero</w:t>
      </w:r>
      <w:r>
        <w:rPr>
          <w:spacing w:val="40"/>
        </w:rPr>
        <w:t> </w:t>
      </w:r>
      <w:r>
        <w:rPr/>
        <w:t>con</w:t>
      </w:r>
      <w:r>
        <w:rPr>
          <w:spacing w:val="40"/>
        </w:rPr>
        <w:t> </w:t>
      </w:r>
      <w:r>
        <w:rPr/>
        <w:t>criterios</w:t>
      </w:r>
      <w:r>
        <w:rPr>
          <w:spacing w:val="40"/>
        </w:rPr>
        <w:t> </w:t>
      </w:r>
      <w:r>
        <w:rPr/>
        <w:t>claros</w:t>
      </w:r>
      <w:r>
        <w:rPr>
          <w:spacing w:val="40"/>
        </w:rPr>
        <w:t> </w:t>
      </w:r>
      <w:r>
        <w:rPr/>
        <w:t>de</w:t>
      </w:r>
      <w:r>
        <w:rPr>
          <w:spacing w:val="40"/>
        </w:rPr>
        <w:t> </w:t>
      </w:r>
      <w:r>
        <w:rPr/>
        <w:t>sustentabilidad,</w:t>
      </w:r>
      <w:r>
        <w:rPr>
          <w:spacing w:val="40"/>
        </w:rPr>
        <w:t> </w:t>
      </w:r>
      <w:r>
        <w:rPr/>
        <w:t>que</w:t>
      </w:r>
    </w:p>
    <w:p>
      <w:pPr>
        <w:pStyle w:val="BodyText"/>
        <w:spacing w:after="0"/>
        <w:jc w:val="both"/>
        <w:sectPr>
          <w:headerReference w:type="default" r:id="rId6"/>
          <w:footerReference w:type="default" r:id="rId7"/>
          <w:pgSz w:w="12250" w:h="15820"/>
          <w:pgMar w:header="0" w:footer="925" w:top="1740" w:bottom="1120" w:left="1275" w:right="1133"/>
          <w:pgNumType w:start="2"/>
        </w:sectPr>
      </w:pPr>
    </w:p>
    <w:p>
      <w:pPr>
        <w:pStyle w:val="BodyText"/>
        <w:spacing w:before="89"/>
        <w:ind w:right="311"/>
        <w:jc w:val="both"/>
      </w:pPr>
      <w:r>
        <w:rPr/>
        <w:t>garanticen el bienestar social y la eficiencia económica, sin transgredir el medio ambiente ni nuestros recursos naturales.</w:t>
      </w:r>
    </w:p>
    <w:p>
      <w:pPr>
        <w:pStyle w:val="BodyText"/>
        <w:spacing w:before="229"/>
        <w:ind w:right="301"/>
        <w:jc w:val="both"/>
      </w:pPr>
      <w:r>
        <w:rPr/>
        <w:t>Conscientes de que el desarrollo sustentable se ha constituido en una preocupación mundial que integra una serie de condicionantes para que sociedad y naturaleza podamos coexistir de mejor manera, en esta administración se formulan políticas de desarrollo que aprovechan racionalmente los recursos para asegurar la disponibilidad de los mismos a las generaciones futuras, teniendo como objetivos la transversalidad en todas las políticas públicas, la promoción de una política integral de desarrollo sustentable, la actualización</w:t>
      </w:r>
      <w:r>
        <w:rPr>
          <w:spacing w:val="-1"/>
        </w:rPr>
        <w:t> </w:t>
      </w:r>
      <w:r>
        <w:rPr/>
        <w:t>de leyes y ordenamientos que permitan la eficaz atención</w:t>
      </w:r>
      <w:r>
        <w:rPr>
          <w:spacing w:val="-1"/>
        </w:rPr>
        <w:t> </w:t>
      </w:r>
      <w:r>
        <w:rPr/>
        <w:t>de la problemática en materia de aire, agua y suelo; el fortalecimiento del fondo ambiental del Estado de Hidalgo, la actualización del ordenamiento ecológico del territorio estatal, promover una cultura que fomente el uso eficiente del agua y el reconocimiento de su valor económico y estratégico, generando mecanismos de financiamiento para la investigación y el manejo integral de especies de flora y fauna silvestre y ecosistemas prioritarios en la entidad, así como implementar programas de educación ambiental como detonante del proceso de cambio en los hábitos de consumo y manejo integral de los residuos sólidos. Para lo anterior</w:t>
      </w:r>
      <w:r>
        <w:rPr>
          <w:spacing w:val="-1"/>
        </w:rPr>
        <w:t> </w:t>
      </w:r>
      <w:r>
        <w:rPr/>
        <w:t>se requieren líneas de acción que</w:t>
      </w:r>
      <w:r>
        <w:rPr>
          <w:spacing w:val="-2"/>
        </w:rPr>
        <w:t> </w:t>
      </w:r>
      <w:r>
        <w:rPr/>
        <w:t>promuevan el</w:t>
      </w:r>
      <w:r>
        <w:rPr>
          <w:spacing w:val="-3"/>
        </w:rPr>
        <w:t> </w:t>
      </w:r>
      <w:r>
        <w:rPr/>
        <w:t>saneamiento del</w:t>
      </w:r>
      <w:r>
        <w:rPr>
          <w:spacing w:val="-1"/>
        </w:rPr>
        <w:t> </w:t>
      </w:r>
      <w:r>
        <w:rPr/>
        <w:t>agua</w:t>
      </w:r>
      <w:r>
        <w:rPr>
          <w:spacing w:val="-2"/>
        </w:rPr>
        <w:t> </w:t>
      </w:r>
      <w:r>
        <w:rPr/>
        <w:t>y</w:t>
      </w:r>
      <w:r>
        <w:rPr>
          <w:spacing w:val="-1"/>
        </w:rPr>
        <w:t> </w:t>
      </w:r>
      <w:r>
        <w:rPr/>
        <w:t>el mejoramiento de la eficiencia de organismos operadores en localidades urbanas, así como desarrollar e implantar sistemas de captación y manejo de agua de lluvia, principalmente en zonas urbanas para fortalecer el proceso de recarga de acuíferos, desarrollando proyectos de importación y exportación de agua entre cuencas para resolver problemas críticos de abastecimiento en zonas urbanas y rurales, generar un sistema de información estatal sobre calidad del aire, intensificar las verificaciones de vehículos automotores, así como las auditorías ambientales a los sectores que competen al Estado y extender la licencia</w:t>
      </w:r>
      <w:r>
        <w:rPr>
          <w:spacing w:val="-2"/>
        </w:rPr>
        <w:t> </w:t>
      </w:r>
      <w:r>
        <w:rPr/>
        <w:t>ambiental</w:t>
      </w:r>
      <w:r>
        <w:rPr>
          <w:spacing w:val="-3"/>
        </w:rPr>
        <w:t> </w:t>
      </w:r>
      <w:r>
        <w:rPr/>
        <w:t>estatal, realizar</w:t>
      </w:r>
      <w:r>
        <w:rPr>
          <w:spacing w:val="-1"/>
        </w:rPr>
        <w:t> </w:t>
      </w:r>
      <w:r>
        <w:rPr/>
        <w:t>un</w:t>
      </w:r>
      <w:r>
        <w:rPr>
          <w:spacing w:val="-3"/>
        </w:rPr>
        <w:t> </w:t>
      </w:r>
      <w:r>
        <w:rPr/>
        <w:t>inventario</w:t>
      </w:r>
      <w:r>
        <w:rPr>
          <w:spacing w:val="-3"/>
        </w:rPr>
        <w:t> </w:t>
      </w:r>
      <w:r>
        <w:rPr/>
        <w:t>y</w:t>
      </w:r>
      <w:r>
        <w:rPr>
          <w:spacing w:val="-1"/>
        </w:rPr>
        <w:t> </w:t>
      </w:r>
      <w:r>
        <w:rPr/>
        <w:t>diagnóstico</w:t>
      </w:r>
      <w:r>
        <w:rPr>
          <w:spacing w:val="-2"/>
        </w:rPr>
        <w:t> </w:t>
      </w:r>
      <w:r>
        <w:rPr/>
        <w:t>de</w:t>
      </w:r>
      <w:r>
        <w:rPr>
          <w:spacing w:val="-2"/>
        </w:rPr>
        <w:t> </w:t>
      </w:r>
      <w:r>
        <w:rPr/>
        <w:t>cuencas,</w:t>
      </w:r>
      <w:r>
        <w:rPr>
          <w:spacing w:val="-2"/>
        </w:rPr>
        <w:t> </w:t>
      </w:r>
      <w:r>
        <w:rPr/>
        <w:t>destacando la</w:t>
      </w:r>
      <w:r>
        <w:rPr>
          <w:spacing w:val="-2"/>
        </w:rPr>
        <w:t> </w:t>
      </w:r>
      <w:r>
        <w:rPr/>
        <w:t>potencialidad</w:t>
      </w:r>
      <w:r>
        <w:rPr>
          <w:spacing w:val="-3"/>
        </w:rPr>
        <w:t> </w:t>
      </w:r>
      <w:r>
        <w:rPr/>
        <w:t>de cada una de las regiones del Estado, el nivel de perturbación y alternativas de manejo, promover la actualización del Inventario Forestal Estatal, impulsar proyectos sustentables para el aprovechamiento y conservación de especies y de hábitats prioritarios, establecer y fortalecer el Sistema de Información Ambiental, vigorizar el marco legal de protección al ambiente en el Estado de Hidalgo, así como implementar un programa estatal de protección al ambiente, un programa de educación ambiental y un programa de acción ante el cambio climático.</w:t>
      </w:r>
    </w:p>
    <w:p>
      <w:pPr>
        <w:pStyle w:val="BodyText"/>
        <w:spacing w:before="3"/>
        <w:ind w:left="0"/>
      </w:pPr>
    </w:p>
    <w:p>
      <w:pPr>
        <w:pStyle w:val="BodyText"/>
        <w:ind w:right="309"/>
        <w:jc w:val="both"/>
      </w:pPr>
      <w:r>
        <w:rPr/>
        <w:t>Todo ello, bajo la consideración de que paulatinamente puede irse ampliando el campo de las facultades a transferirse a esta entidad federativa y los municipios, a través de un cuidadoso, pero también vigoroso impulso de los convenios de coordinación y delegación dispuestos en la Ley General del Equilibrio Ecológico y la Protección al Ambiente.</w:t>
      </w:r>
    </w:p>
    <w:p>
      <w:pPr>
        <w:pStyle w:val="BodyText"/>
        <w:ind w:left="0"/>
      </w:pPr>
    </w:p>
    <w:p>
      <w:pPr>
        <w:pStyle w:val="BodyText"/>
        <w:ind w:right="300"/>
        <w:jc w:val="both"/>
      </w:pPr>
      <w:r>
        <w:rPr>
          <w:rFonts w:ascii="Arial" w:hAnsi="Arial"/>
          <w:b/>
        </w:rPr>
        <w:t>NOVENO.- </w:t>
      </w:r>
      <w:r>
        <w:rPr/>
        <w:t>Que la Iniciativa en estudio, está estructurada por Nueve Títulos; el Primero contiene 3 Capítulos; el Segundo contiene 2 Capítulos y 15 Secciones; el Tercero contiene 2 Capítulos y 2 Secciones; el Cuarto contiene 10 Capítulos y 5 Secciones; el Quinto contiene 1 Capítulo; el Sexto contiene 1 Capítulo; el Séptimo contiene 2 Capítulos; el Octavo contiene 1 Capítulo y el Noveno contiene 3 Capítulos; en total se integra con 281 Artículos y 5 Artículos Transitorios. En el Título Primero se encuentran las disposiciones generales que en su Capítulo Primero describe el objeto, aplicación de la Ley y la descripción de las definiciones, incorporando, entre otras, el de acceso a la justicia ambiental y los pasivos ambientales; el Capítulo Segundo se enfoca a la descripción detallada de las autoridades y sus respectivas atribuciones y facultades; el Capítulo Tercero a la coordinación con la Federación y los demás órdenes de Gobierno; por su parte el Título Segundo se enfoca a la política ambiental y sus instrumentos, incluyendo mayor detalle en cuanto a la Procuración de Justicia Ambiental e incorporando las energías renovables dentro de dichos instrumentos. En el Título Tercero, denominado de la Conservación Ecológica, que se refiere a Áreas Naturales Protegidas, en su Capítulo Primero, incluye</w:t>
      </w:r>
      <w:r>
        <w:rPr>
          <w:spacing w:val="40"/>
        </w:rPr>
        <w:t> </w:t>
      </w:r>
      <w:r>
        <w:rPr/>
        <w:t>una nueva categoría que son las zonas sujetas voluntariamente a conservación, dentro del tipo de las áreas naturales protegidas estatales, así como las etapas que deben agotarse para su respectiva declaratoria mediante Decreto Oficial. El Capítulo Segundo establece disposiciones para la protección de la flora y fauna silvestres.</w:t>
      </w:r>
    </w:p>
    <w:p>
      <w:pPr>
        <w:pStyle w:val="BodyText"/>
        <w:spacing w:after="0"/>
        <w:jc w:val="both"/>
        <w:sectPr>
          <w:pgSz w:w="12250" w:h="15820"/>
          <w:pgMar w:header="0" w:footer="925" w:top="1740" w:bottom="1120" w:left="1275" w:right="1133"/>
        </w:sectPr>
      </w:pPr>
    </w:p>
    <w:p>
      <w:pPr>
        <w:pStyle w:val="BodyText"/>
        <w:spacing w:before="89"/>
        <w:ind w:right="300"/>
        <w:jc w:val="both"/>
      </w:pPr>
      <w:r>
        <w:rPr>
          <w:rFonts w:ascii="Arial" w:hAnsi="Arial"/>
          <w:b/>
        </w:rPr>
        <w:t>DÉCIMO.-</w:t>
      </w:r>
      <w:r>
        <w:rPr>
          <w:rFonts w:ascii="Arial" w:hAnsi="Arial"/>
          <w:b/>
          <w:spacing w:val="-1"/>
        </w:rPr>
        <w:t> </w:t>
      </w:r>
      <w:r>
        <w:rPr/>
        <w:t>Que es importante destacar que el</w:t>
      </w:r>
      <w:r>
        <w:rPr>
          <w:spacing w:val="-1"/>
        </w:rPr>
        <w:t> </w:t>
      </w:r>
      <w:r>
        <w:rPr/>
        <w:t>Título Cuarto relativo a la protección</w:t>
      </w:r>
      <w:r>
        <w:rPr>
          <w:spacing w:val="-3"/>
        </w:rPr>
        <w:t> </w:t>
      </w:r>
      <w:r>
        <w:rPr/>
        <w:t>al ambiente, incorpora en su Capítulo Primero la obligación de la Secretaría para emitir el Reglamento en materia de emisiones</w:t>
      </w:r>
      <w:r>
        <w:rPr>
          <w:spacing w:val="40"/>
        </w:rPr>
        <w:t> </w:t>
      </w:r>
      <w:r>
        <w:rPr/>
        <w:t>y transferencia de contaminantes donde se establecerán los procedimientos relacionados con la recepción, revisión, validación y corrección de la información, así como de la integración, conformación, organización, difusión y publicación de dicha información; el formato a utilizar, la lista de sustancias y los sectores</w:t>
      </w:r>
      <w:r>
        <w:rPr>
          <w:spacing w:val="-1"/>
        </w:rPr>
        <w:t> </w:t>
      </w:r>
      <w:r>
        <w:rPr/>
        <w:t>y</w:t>
      </w:r>
      <w:r>
        <w:rPr>
          <w:spacing w:val="-1"/>
        </w:rPr>
        <w:t> </w:t>
      </w:r>
      <w:r>
        <w:rPr/>
        <w:t>subsectores industriales</w:t>
      </w:r>
      <w:r>
        <w:rPr>
          <w:spacing w:val="-1"/>
        </w:rPr>
        <w:t> </w:t>
      </w:r>
      <w:r>
        <w:rPr/>
        <w:t>sujetos a</w:t>
      </w:r>
      <w:r>
        <w:rPr>
          <w:spacing w:val="-2"/>
        </w:rPr>
        <w:t> </w:t>
      </w:r>
      <w:r>
        <w:rPr/>
        <w:t>reporte ante la Secretaría y las Autoridades Municipales.</w:t>
      </w:r>
      <w:r>
        <w:rPr>
          <w:spacing w:val="-2"/>
        </w:rPr>
        <w:t> </w:t>
      </w:r>
      <w:r>
        <w:rPr/>
        <w:t>En el Capítulo Segundo se incorporan nuevos criterios para el control y prevención de la contaminación a la atmósfera, tales como la mitigación de los efectos que coadyuvan en el cambio climático y la promoción del uso de combustibles alternativos; asimismo, señala que de conformidad con lo que establezca el Reglamento que se</w:t>
      </w:r>
      <w:r>
        <w:rPr>
          <w:spacing w:val="-1"/>
        </w:rPr>
        <w:t> </w:t>
      </w:r>
      <w:r>
        <w:rPr/>
        <w:t>expida en esta materia, la Secretaría</w:t>
      </w:r>
      <w:r>
        <w:rPr>
          <w:spacing w:val="-1"/>
        </w:rPr>
        <w:t> </w:t>
      </w:r>
      <w:r>
        <w:rPr/>
        <w:t>establecerá los términos que regirán el pago de derechos correspondientes por el uso de la cuenca atmosférica con base en la cantidad de toneladas emitidas anualmente a la atmosfera, considerando a la cuenca atmosférica como un bien del dominio público donde se permite la emisión de contaminantes por fuentes fijas y móviles dentro de los límites máximos permisibles establecidos en la legislación aplicable. El Capítulo Tercero, dispone observar lo establecido en la Ley de Prevención y Gestión Integral de Residuos del Estado de Hidalgo y demás normas aplicables, en lo relativo al manejo integral de residuos a fin de minimizar la contaminación del suelo. El Capítulo</w:t>
      </w:r>
      <w:r>
        <w:rPr>
          <w:spacing w:val="-1"/>
        </w:rPr>
        <w:t> </w:t>
      </w:r>
      <w:r>
        <w:rPr/>
        <w:t>Cuarto relativo</w:t>
      </w:r>
      <w:r>
        <w:rPr>
          <w:spacing w:val="-1"/>
        </w:rPr>
        <w:t> </w:t>
      </w:r>
      <w:r>
        <w:rPr/>
        <w:t>a la</w:t>
      </w:r>
      <w:r>
        <w:rPr>
          <w:spacing w:val="-1"/>
        </w:rPr>
        <w:t> </w:t>
      </w:r>
      <w:r>
        <w:rPr/>
        <w:t>prevención</w:t>
      </w:r>
      <w:r>
        <w:rPr>
          <w:spacing w:val="-1"/>
        </w:rPr>
        <w:t> </w:t>
      </w:r>
      <w:r>
        <w:rPr/>
        <w:t>de la</w:t>
      </w:r>
      <w:r>
        <w:rPr>
          <w:spacing w:val="-1"/>
        </w:rPr>
        <w:t> </w:t>
      </w:r>
      <w:r>
        <w:rPr/>
        <w:t>contaminación</w:t>
      </w:r>
      <w:r>
        <w:rPr>
          <w:spacing w:val="-1"/>
        </w:rPr>
        <w:t> </w:t>
      </w:r>
      <w:r>
        <w:rPr/>
        <w:t>del</w:t>
      </w:r>
      <w:r>
        <w:rPr>
          <w:spacing w:val="-2"/>
        </w:rPr>
        <w:t> </w:t>
      </w:r>
      <w:r>
        <w:rPr/>
        <w:t>agua, obliga a</w:t>
      </w:r>
      <w:r>
        <w:rPr>
          <w:spacing w:val="-1"/>
        </w:rPr>
        <w:t> </w:t>
      </w:r>
      <w:r>
        <w:rPr/>
        <w:t>los</w:t>
      </w:r>
      <w:r>
        <w:rPr>
          <w:spacing w:val="-1"/>
        </w:rPr>
        <w:t> </w:t>
      </w:r>
      <w:r>
        <w:rPr/>
        <w:t>responsables de las descargas de aguas residuales a las que se refiere este artículo a tramitar la Licencia Ambiental Estatal ante la Secretaría e ingresar los estudios correspondientes. El Capítulo Quinto prohíbe las emisiones de ruido, vibraciones, olores, energía térmica y lumínica, cuando rebasen los límites máximos establecidos en las Normas Oficiales Mexicanas y Normas Técnicas Ecológicas Estatales. El Capítulo Sexto establece disposiciones sobre la contaminación visual y protección del paisaje. En el Capítulo Séptimo se establece la obligación de reglamentar la atención a las contingencias ambientales; El Capítulo Octavo prevé la obligación de los Centros de Verificación para recibir supervisiones que ordene la Secretaría o en su caso, las inspecciones que lleve a cabo la Procuraduría. Por su parte, el Capítulo Noveno prevé la necesidad de actualizar la base de datos de la Licencia Ambiental Estatal para el</w:t>
      </w:r>
      <w:r>
        <w:rPr>
          <w:spacing w:val="40"/>
        </w:rPr>
        <w:t> </w:t>
      </w:r>
      <w:r>
        <w:rPr/>
        <w:t>registro estatal de emisiones y transferencia de contaminantes y finalmente, el Capítulo Décimo deja en manos de la Secretaría la integración del inventario estatal de pasivos ambientales existentes en la Entidad, donde describirá los sitios o instalaciones contaminados por la liberación de residuos o materiales que no fueron remediados oportunamente para impedir la dispersión de contaminantes y que constituyen un riesgo permanente y potencial para el ambiente, los recursos naturales, los ecosistemas o la salud de la población.</w:t>
      </w:r>
    </w:p>
    <w:p>
      <w:pPr>
        <w:pStyle w:val="BodyText"/>
        <w:spacing w:before="1"/>
        <w:ind w:left="0"/>
      </w:pPr>
    </w:p>
    <w:p>
      <w:pPr>
        <w:pStyle w:val="BodyText"/>
        <w:ind w:right="304"/>
        <w:jc w:val="both"/>
      </w:pPr>
      <w:r>
        <w:rPr>
          <w:rFonts w:ascii="Arial" w:hAnsi="Arial"/>
          <w:b/>
        </w:rPr>
        <w:t>DÉCIMO PRIMERO.- </w:t>
      </w:r>
      <w:r>
        <w:rPr/>
        <w:t>Que es también importante el Título Quinto, pues cuenta con un Capítulo Único donde se describen los requisitos para los prestadores de servicios ambientales, quienes en ningún caso podrán</w:t>
      </w:r>
      <w:r>
        <w:rPr>
          <w:spacing w:val="-2"/>
        </w:rPr>
        <w:t> </w:t>
      </w:r>
      <w:r>
        <w:rPr/>
        <w:t>ser</w:t>
      </w:r>
      <w:r>
        <w:rPr>
          <w:spacing w:val="-1"/>
        </w:rPr>
        <w:t> </w:t>
      </w:r>
      <w:r>
        <w:rPr/>
        <w:t>al mismo</w:t>
      </w:r>
      <w:r>
        <w:rPr>
          <w:spacing w:val="-2"/>
        </w:rPr>
        <w:t> </w:t>
      </w:r>
      <w:r>
        <w:rPr/>
        <w:t>tiempo</w:t>
      </w:r>
      <w:r>
        <w:rPr>
          <w:spacing w:val="-2"/>
        </w:rPr>
        <w:t> </w:t>
      </w:r>
      <w:r>
        <w:rPr/>
        <w:t>funcionarios públicos,</w:t>
      </w:r>
      <w:r>
        <w:rPr>
          <w:spacing w:val="-2"/>
        </w:rPr>
        <w:t> </w:t>
      </w:r>
      <w:r>
        <w:rPr/>
        <w:t>así como el</w:t>
      </w:r>
      <w:r>
        <w:rPr>
          <w:spacing w:val="-1"/>
        </w:rPr>
        <w:t> </w:t>
      </w:r>
      <w:r>
        <w:rPr/>
        <w:t>Título Sexto, dedicado</w:t>
      </w:r>
      <w:r>
        <w:rPr>
          <w:spacing w:val="-2"/>
        </w:rPr>
        <w:t> </w:t>
      </w:r>
      <w:r>
        <w:rPr/>
        <w:t>al</w:t>
      </w:r>
      <w:r>
        <w:rPr>
          <w:spacing w:val="-3"/>
        </w:rPr>
        <w:t> </w:t>
      </w:r>
      <w:r>
        <w:rPr/>
        <w:t>Fondo Ambiental del Estado de Hidalgo, que describe las formas en las que pueden allegarse de recursos económicos el Fondo, así como su destino y, no menos importante el Título Séptimo dedicado a la vigilancia, que describe las medidas de seguridad que puede establecer la autoridad competente, así como disposiciones relativas a las infracciones y el listado de sanciones que pueden imponerse por violaciones a la presente Ley y demás disposiciones en la materia.</w:t>
      </w:r>
    </w:p>
    <w:p>
      <w:pPr>
        <w:pStyle w:val="BodyText"/>
        <w:spacing w:before="229"/>
        <w:ind w:right="300"/>
        <w:jc w:val="both"/>
      </w:pPr>
      <w:r>
        <w:rPr>
          <w:rFonts w:ascii="Arial" w:hAnsi="Arial"/>
          <w:b/>
        </w:rPr>
        <w:t>DÉCIMO SEGUNDO.- </w:t>
      </w:r>
      <w:r>
        <w:rPr/>
        <w:t>Que el Título Octavo está reservado a las disposiciones generales del procedimiento administrativo; en su Capítulo Único se incorpora como principio el acceso a la justicia ambiental y la posibilidad de emitir dictámenes periciales por la autoridad competente.</w:t>
      </w:r>
    </w:p>
    <w:p>
      <w:pPr>
        <w:pStyle w:val="BodyText"/>
        <w:spacing w:before="2"/>
        <w:ind w:left="0"/>
      </w:pPr>
    </w:p>
    <w:p>
      <w:pPr>
        <w:pStyle w:val="BodyText"/>
        <w:ind w:right="298"/>
        <w:jc w:val="both"/>
      </w:pPr>
      <w:r>
        <w:rPr>
          <w:rFonts w:ascii="Arial" w:hAnsi="Arial"/>
          <w:b/>
        </w:rPr>
        <w:t>DÉCIMO TERCERO.- </w:t>
      </w:r>
      <w:r>
        <w:rPr/>
        <w:t>Que por último, en la Iniciativa en estudio, se alude al Título Noveno que es la</w:t>
      </w:r>
      <w:r>
        <w:rPr>
          <w:spacing w:val="40"/>
        </w:rPr>
        <w:t> </w:t>
      </w:r>
      <w:r>
        <w:rPr/>
        <w:t>parte adjetiva, la cual sustenta el procedimiento administrativo. El Capítulo Primero describe</w:t>
      </w:r>
      <w:r>
        <w:rPr>
          <w:spacing w:val="40"/>
        </w:rPr>
        <w:t> </w:t>
      </w:r>
      <w:r>
        <w:rPr/>
        <w:t>puntualmente las etapas que deben agotarse a partir de la presentación de la denuncia ciudadana, como instrumento jurídico que tienen los ciudadanos que sufren daños o perjuicios ecológicos y les permite tener legitimación procesal dentro del procedimiento administrativo, incorporando, además, la posibilidad de llevar a cabo la conciliación mediante la mediación entre denunciantes y denunciados por violaciones</w:t>
      </w:r>
      <w:r>
        <w:rPr>
          <w:spacing w:val="40"/>
        </w:rPr>
        <w:t> </w:t>
      </w:r>
      <w:r>
        <w:rPr/>
        <w:t>a</w:t>
      </w:r>
      <w:r>
        <w:rPr>
          <w:spacing w:val="-1"/>
        </w:rPr>
        <w:t> </w:t>
      </w:r>
      <w:r>
        <w:rPr/>
        <w:t>los preceptos de</w:t>
      </w:r>
      <w:r>
        <w:rPr>
          <w:spacing w:val="-2"/>
        </w:rPr>
        <w:t> </w:t>
      </w:r>
      <w:r>
        <w:rPr/>
        <w:t>esta</w:t>
      </w:r>
      <w:r>
        <w:rPr>
          <w:spacing w:val="-1"/>
        </w:rPr>
        <w:t> </w:t>
      </w:r>
      <w:r>
        <w:rPr/>
        <w:t>Ley y demás disposiciones que</w:t>
      </w:r>
      <w:r>
        <w:rPr>
          <w:spacing w:val="-1"/>
        </w:rPr>
        <w:t> </w:t>
      </w:r>
      <w:r>
        <w:rPr/>
        <w:t>de ella emanen.</w:t>
      </w:r>
      <w:r>
        <w:rPr>
          <w:spacing w:val="-1"/>
        </w:rPr>
        <w:t> </w:t>
      </w:r>
      <w:r>
        <w:rPr/>
        <w:t>El</w:t>
      </w:r>
      <w:r>
        <w:rPr>
          <w:spacing w:val="-2"/>
        </w:rPr>
        <w:t> </w:t>
      </w:r>
      <w:r>
        <w:rPr/>
        <w:t>Capítulo Segundo, alude a</w:t>
      </w:r>
      <w:r>
        <w:rPr>
          <w:spacing w:val="-1"/>
        </w:rPr>
        <w:t> </w:t>
      </w:r>
      <w:r>
        <w:rPr/>
        <w:t>los requisitos</w:t>
      </w:r>
      <w:r>
        <w:rPr>
          <w:spacing w:val="19"/>
        </w:rPr>
        <w:t> </w:t>
      </w:r>
      <w:r>
        <w:rPr/>
        <w:t>a</w:t>
      </w:r>
      <w:r>
        <w:rPr>
          <w:spacing w:val="21"/>
        </w:rPr>
        <w:t> </w:t>
      </w:r>
      <w:r>
        <w:rPr/>
        <w:t>los</w:t>
      </w:r>
      <w:r>
        <w:rPr>
          <w:spacing w:val="19"/>
        </w:rPr>
        <w:t> </w:t>
      </w:r>
      <w:r>
        <w:rPr/>
        <w:t>que</w:t>
      </w:r>
      <w:r>
        <w:rPr>
          <w:spacing w:val="18"/>
        </w:rPr>
        <w:t> </w:t>
      </w:r>
      <w:r>
        <w:rPr/>
        <w:t>se</w:t>
      </w:r>
      <w:r>
        <w:rPr>
          <w:spacing w:val="21"/>
        </w:rPr>
        <w:t> </w:t>
      </w:r>
      <w:r>
        <w:rPr/>
        <w:t>deben</w:t>
      </w:r>
      <w:r>
        <w:rPr>
          <w:spacing w:val="18"/>
        </w:rPr>
        <w:t> </w:t>
      </w:r>
      <w:r>
        <w:rPr/>
        <w:t>sujetar</w:t>
      </w:r>
      <w:r>
        <w:rPr>
          <w:spacing w:val="19"/>
        </w:rPr>
        <w:t> </w:t>
      </w:r>
      <w:r>
        <w:rPr/>
        <w:t>las</w:t>
      </w:r>
      <w:r>
        <w:rPr>
          <w:spacing w:val="19"/>
        </w:rPr>
        <w:t> </w:t>
      </w:r>
      <w:r>
        <w:rPr/>
        <w:t>visitas</w:t>
      </w:r>
      <w:r>
        <w:rPr>
          <w:spacing w:val="19"/>
        </w:rPr>
        <w:t> </w:t>
      </w:r>
      <w:r>
        <w:rPr/>
        <w:t>de</w:t>
      </w:r>
      <w:r>
        <w:rPr>
          <w:spacing w:val="20"/>
        </w:rPr>
        <w:t> </w:t>
      </w:r>
      <w:r>
        <w:rPr/>
        <w:t>inspección.</w:t>
      </w:r>
      <w:r>
        <w:rPr>
          <w:spacing w:val="21"/>
        </w:rPr>
        <w:t> </w:t>
      </w:r>
      <w:r>
        <w:rPr/>
        <w:t>Para</w:t>
      </w:r>
      <w:r>
        <w:rPr>
          <w:spacing w:val="18"/>
        </w:rPr>
        <w:t> </w:t>
      </w:r>
      <w:r>
        <w:rPr/>
        <w:t>ello</w:t>
      </w:r>
      <w:r>
        <w:rPr>
          <w:spacing w:val="20"/>
        </w:rPr>
        <w:t> </w:t>
      </w:r>
      <w:r>
        <w:rPr/>
        <w:t>se</w:t>
      </w:r>
      <w:r>
        <w:rPr>
          <w:spacing w:val="18"/>
        </w:rPr>
        <w:t> </w:t>
      </w:r>
      <w:r>
        <w:rPr/>
        <w:t>puntualizan</w:t>
      </w:r>
      <w:r>
        <w:rPr>
          <w:spacing w:val="18"/>
        </w:rPr>
        <w:t> </w:t>
      </w:r>
      <w:r>
        <w:rPr/>
        <w:t>los</w:t>
      </w:r>
      <w:r>
        <w:rPr>
          <w:spacing w:val="19"/>
        </w:rPr>
        <w:t> </w:t>
      </w:r>
      <w:r>
        <w:rPr/>
        <w:t>de</w:t>
      </w:r>
      <w:r>
        <w:rPr>
          <w:spacing w:val="18"/>
        </w:rPr>
        <w:t> </w:t>
      </w:r>
      <w:r>
        <w:rPr/>
        <w:t>fondo</w:t>
      </w:r>
      <w:r>
        <w:rPr>
          <w:spacing w:val="18"/>
        </w:rPr>
        <w:t> </w:t>
      </w:r>
      <w:r>
        <w:rPr/>
        <w:t>y</w:t>
      </w:r>
    </w:p>
    <w:p>
      <w:pPr>
        <w:pStyle w:val="BodyText"/>
        <w:spacing w:after="0"/>
        <w:jc w:val="both"/>
        <w:sectPr>
          <w:pgSz w:w="12250" w:h="15820"/>
          <w:pgMar w:header="0" w:footer="925" w:top="1740" w:bottom="1120" w:left="1275" w:right="1133"/>
        </w:sectPr>
      </w:pPr>
    </w:p>
    <w:p>
      <w:pPr>
        <w:pStyle w:val="BodyText"/>
        <w:spacing w:before="89"/>
        <w:ind w:right="310"/>
        <w:jc w:val="both"/>
      </w:pPr>
      <w:r>
        <w:rPr/>
        <w:t>forma con el propósito de que las actuaciones de las autoridades competentes, se apeguen a su estricto cumplimiento, estableciendo también el auxilio de la fuerza pública para efectuar las visitas de</w:t>
      </w:r>
      <w:r>
        <w:rPr>
          <w:spacing w:val="40"/>
        </w:rPr>
        <w:t> </w:t>
      </w:r>
      <w:r>
        <w:rPr/>
        <w:t>inspección,</w:t>
      </w:r>
      <w:r>
        <w:rPr>
          <w:spacing w:val="-2"/>
        </w:rPr>
        <w:t> </w:t>
      </w:r>
      <w:r>
        <w:rPr/>
        <w:t>cuando</w:t>
      </w:r>
      <w:r>
        <w:rPr>
          <w:spacing w:val="-2"/>
        </w:rPr>
        <w:t> </w:t>
      </w:r>
      <w:r>
        <w:rPr/>
        <w:t>alguna o</w:t>
      </w:r>
      <w:r>
        <w:rPr>
          <w:spacing w:val="-2"/>
        </w:rPr>
        <w:t> </w:t>
      </w:r>
      <w:r>
        <w:rPr/>
        <w:t>algunas</w:t>
      </w:r>
      <w:r>
        <w:rPr>
          <w:spacing w:val="-1"/>
        </w:rPr>
        <w:t> </w:t>
      </w:r>
      <w:r>
        <w:rPr/>
        <w:t>personas</w:t>
      </w:r>
      <w:r>
        <w:rPr>
          <w:spacing w:val="-1"/>
        </w:rPr>
        <w:t> </w:t>
      </w:r>
      <w:r>
        <w:rPr/>
        <w:t>obstaculicen</w:t>
      </w:r>
      <w:r>
        <w:rPr>
          <w:spacing w:val="-2"/>
        </w:rPr>
        <w:t> </w:t>
      </w:r>
      <w:r>
        <w:rPr/>
        <w:t>o se</w:t>
      </w:r>
      <w:r>
        <w:rPr>
          <w:spacing w:val="-2"/>
        </w:rPr>
        <w:t> </w:t>
      </w:r>
      <w:r>
        <w:rPr/>
        <w:t>opongan</w:t>
      </w:r>
      <w:r>
        <w:rPr>
          <w:spacing w:val="-2"/>
        </w:rPr>
        <w:t> </w:t>
      </w:r>
      <w:r>
        <w:rPr/>
        <w:t>a la práctica</w:t>
      </w:r>
      <w:r>
        <w:rPr>
          <w:spacing w:val="-2"/>
        </w:rPr>
        <w:t> </w:t>
      </w:r>
      <w:r>
        <w:rPr/>
        <w:t>de</w:t>
      </w:r>
      <w:r>
        <w:rPr>
          <w:spacing w:val="-2"/>
        </w:rPr>
        <w:t> </w:t>
      </w:r>
      <w:r>
        <w:rPr/>
        <w:t>una diligencia. Finalmente, el Capítulo Tercero, determina los medios de impugnación que procedan en contra de las resoluciones que se emitan en los procedimientos administrativos, así como el reconocimiento de los intereses legítimos de los habitantes del Estado de Hidalgo, a fin de acceder a la justicia ambiental.</w:t>
      </w:r>
    </w:p>
    <w:p>
      <w:pPr>
        <w:pStyle w:val="BodyText"/>
        <w:spacing w:before="1"/>
        <w:ind w:left="0"/>
      </w:pPr>
    </w:p>
    <w:p>
      <w:pPr>
        <w:pStyle w:val="BodyText"/>
        <w:ind w:right="292"/>
        <w:jc w:val="both"/>
      </w:pPr>
      <w:r>
        <w:rPr>
          <w:rFonts w:ascii="Arial" w:hAnsi="Arial"/>
          <w:b/>
        </w:rPr>
        <w:t>DÉCIMO CUARTO.- </w:t>
      </w:r>
      <w:r>
        <w:rPr/>
        <w:t>Que en ese tenor y de acuerdo a lo señalado anteriormente, quienes integramos la Primera Comisión Permanente de Legislación y Puntos Constitucionales, a partir del análisis y estudio de la Iniciativa de mérito, es que consideramos pertinente su aprobación ya que toda persona tiene derecho a</w:t>
      </w:r>
      <w:r>
        <w:rPr>
          <w:spacing w:val="-3"/>
        </w:rPr>
        <w:t> </w:t>
      </w:r>
      <w:r>
        <w:rPr/>
        <w:t>un</w:t>
      </w:r>
      <w:r>
        <w:rPr>
          <w:spacing w:val="-1"/>
        </w:rPr>
        <w:t> </w:t>
      </w:r>
      <w:r>
        <w:rPr/>
        <w:t>medio</w:t>
      </w:r>
      <w:r>
        <w:rPr>
          <w:spacing w:val="-1"/>
        </w:rPr>
        <w:t> </w:t>
      </w:r>
      <w:r>
        <w:rPr/>
        <w:t>ambiente</w:t>
      </w:r>
      <w:r>
        <w:rPr>
          <w:spacing w:val="-3"/>
        </w:rPr>
        <w:t> </w:t>
      </w:r>
      <w:r>
        <w:rPr/>
        <w:t>sano</w:t>
      </w:r>
      <w:r>
        <w:rPr>
          <w:spacing w:val="-2"/>
        </w:rPr>
        <w:t> </w:t>
      </w:r>
      <w:r>
        <w:rPr/>
        <w:t>para</w:t>
      </w:r>
      <w:r>
        <w:rPr>
          <w:spacing w:val="-3"/>
        </w:rPr>
        <w:t> </w:t>
      </w:r>
      <w:r>
        <w:rPr/>
        <w:t>su</w:t>
      </w:r>
      <w:r>
        <w:rPr>
          <w:spacing w:val="-1"/>
        </w:rPr>
        <w:t> </w:t>
      </w:r>
      <w:r>
        <w:rPr/>
        <w:t>desarrollo</w:t>
      </w:r>
      <w:r>
        <w:rPr>
          <w:spacing w:val="-3"/>
        </w:rPr>
        <w:t> </w:t>
      </w:r>
      <w:r>
        <w:rPr/>
        <w:t>y</w:t>
      </w:r>
      <w:r>
        <w:rPr>
          <w:spacing w:val="-1"/>
        </w:rPr>
        <w:t> </w:t>
      </w:r>
      <w:r>
        <w:rPr/>
        <w:t>bienestar,</w:t>
      </w:r>
      <w:r>
        <w:rPr>
          <w:spacing w:val="-3"/>
        </w:rPr>
        <w:t> </w:t>
      </w:r>
      <w:r>
        <w:rPr/>
        <w:t>tal</w:t>
      </w:r>
      <w:r>
        <w:rPr>
          <w:spacing w:val="-2"/>
        </w:rPr>
        <w:t> </w:t>
      </w:r>
      <w:r>
        <w:rPr/>
        <w:t>como</w:t>
      </w:r>
      <w:r>
        <w:rPr>
          <w:spacing w:val="-1"/>
        </w:rPr>
        <w:t> </w:t>
      </w:r>
      <w:r>
        <w:rPr/>
        <w:t>lo</w:t>
      </w:r>
      <w:r>
        <w:rPr>
          <w:spacing w:val="-1"/>
        </w:rPr>
        <w:t> </w:t>
      </w:r>
      <w:r>
        <w:rPr/>
        <w:t>establece</w:t>
      </w:r>
      <w:r>
        <w:rPr>
          <w:spacing w:val="-1"/>
        </w:rPr>
        <w:t> </w:t>
      </w:r>
      <w:r>
        <w:rPr/>
        <w:t>la</w:t>
      </w:r>
      <w:r>
        <w:rPr>
          <w:spacing w:val="-1"/>
        </w:rPr>
        <w:t> </w:t>
      </w:r>
      <w:r>
        <w:rPr/>
        <w:t>Constitución</w:t>
      </w:r>
      <w:r>
        <w:rPr>
          <w:spacing w:val="-1"/>
        </w:rPr>
        <w:t> </w:t>
      </w:r>
      <w:r>
        <w:rPr/>
        <w:t>Política</w:t>
      </w:r>
      <w:r>
        <w:rPr>
          <w:spacing w:val="-1"/>
        </w:rPr>
        <w:t> </w:t>
      </w:r>
      <w:r>
        <w:rPr/>
        <w:t>de los Estados Unidos Mexicanos.</w:t>
      </w:r>
    </w:p>
    <w:p>
      <w:pPr>
        <w:pStyle w:val="BodyText"/>
        <w:spacing w:before="228"/>
        <w:ind w:left="0"/>
      </w:pPr>
    </w:p>
    <w:p>
      <w:pPr>
        <w:spacing w:before="1"/>
        <w:ind w:left="143"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spacing w:before="0"/>
        <w:ind w:left="20" w:right="159" w:firstLine="0"/>
        <w:jc w:val="center"/>
        <w:rPr>
          <w:rFonts w:ascii="Arial"/>
          <w:b/>
          <w:sz w:val="20"/>
        </w:rPr>
      </w:pPr>
      <w:r>
        <w:rPr>
          <w:rFonts w:ascii="Arial"/>
          <w:b/>
          <w:spacing w:val="-2"/>
          <w:sz w:val="20"/>
        </w:rPr>
        <w:t>DECRETO</w:t>
      </w:r>
    </w:p>
    <w:p>
      <w:pPr>
        <w:pStyle w:val="BodyText"/>
        <w:spacing w:before="1"/>
        <w:ind w:left="0"/>
        <w:rPr>
          <w:rFonts w:ascii="Arial"/>
          <w:b/>
        </w:rPr>
      </w:pPr>
    </w:p>
    <w:p>
      <w:pPr>
        <w:spacing w:before="0"/>
        <w:ind w:left="143" w:right="0" w:firstLine="0"/>
        <w:jc w:val="both"/>
        <w:rPr>
          <w:rFonts w:ascii="Arial" w:hAnsi="Arial"/>
          <w:b/>
          <w:sz w:val="20"/>
        </w:rPr>
      </w:pPr>
      <w:r>
        <w:rPr>
          <w:rFonts w:ascii="Arial" w:hAnsi="Arial"/>
          <w:b/>
          <w:sz w:val="20"/>
        </w:rPr>
        <w:t>QUE</w:t>
      </w:r>
      <w:r>
        <w:rPr>
          <w:rFonts w:ascii="Arial" w:hAnsi="Arial"/>
          <w:b/>
          <w:spacing w:val="16"/>
          <w:sz w:val="20"/>
        </w:rPr>
        <w:t> </w:t>
      </w:r>
      <w:r>
        <w:rPr>
          <w:rFonts w:ascii="Arial" w:hAnsi="Arial"/>
          <w:b/>
          <w:sz w:val="20"/>
        </w:rPr>
        <w:t>CONTIENE</w:t>
      </w:r>
      <w:r>
        <w:rPr>
          <w:rFonts w:ascii="Arial" w:hAnsi="Arial"/>
          <w:b/>
          <w:spacing w:val="21"/>
          <w:sz w:val="20"/>
        </w:rPr>
        <w:t> </w:t>
      </w:r>
      <w:r>
        <w:rPr>
          <w:rFonts w:ascii="Arial" w:hAnsi="Arial"/>
          <w:b/>
          <w:sz w:val="20"/>
        </w:rPr>
        <w:t>LA</w:t>
      </w:r>
      <w:r>
        <w:rPr>
          <w:rFonts w:ascii="Arial" w:hAnsi="Arial"/>
          <w:b/>
          <w:spacing w:val="18"/>
          <w:sz w:val="20"/>
        </w:rPr>
        <w:t> </w:t>
      </w:r>
      <w:r>
        <w:rPr>
          <w:rFonts w:ascii="Arial" w:hAnsi="Arial"/>
          <w:b/>
          <w:sz w:val="20"/>
        </w:rPr>
        <w:t>LEY</w:t>
      </w:r>
      <w:r>
        <w:rPr>
          <w:rFonts w:ascii="Arial" w:hAnsi="Arial"/>
          <w:b/>
          <w:spacing w:val="23"/>
          <w:sz w:val="20"/>
        </w:rPr>
        <w:t> </w:t>
      </w:r>
      <w:r>
        <w:rPr>
          <w:rFonts w:ascii="Arial" w:hAnsi="Arial"/>
          <w:b/>
          <w:sz w:val="20"/>
        </w:rPr>
        <w:t>PARA</w:t>
      </w:r>
      <w:r>
        <w:rPr>
          <w:rFonts w:ascii="Arial" w:hAnsi="Arial"/>
          <w:b/>
          <w:spacing w:val="21"/>
          <w:sz w:val="20"/>
        </w:rPr>
        <w:t> </w:t>
      </w:r>
      <w:r>
        <w:rPr>
          <w:rFonts w:ascii="Arial" w:hAnsi="Arial"/>
          <w:b/>
          <w:sz w:val="20"/>
        </w:rPr>
        <w:t>LA</w:t>
      </w:r>
      <w:r>
        <w:rPr>
          <w:rFonts w:ascii="Arial" w:hAnsi="Arial"/>
          <w:b/>
          <w:spacing w:val="22"/>
          <w:sz w:val="20"/>
        </w:rPr>
        <w:t> </w:t>
      </w:r>
      <w:r>
        <w:rPr>
          <w:rFonts w:ascii="Arial" w:hAnsi="Arial"/>
          <w:b/>
          <w:sz w:val="20"/>
        </w:rPr>
        <w:t>PROTECCIÓN</w:t>
      </w:r>
      <w:r>
        <w:rPr>
          <w:rFonts w:ascii="Arial" w:hAnsi="Arial"/>
          <w:b/>
          <w:spacing w:val="21"/>
          <w:sz w:val="20"/>
        </w:rPr>
        <w:t> </w:t>
      </w:r>
      <w:r>
        <w:rPr>
          <w:rFonts w:ascii="Arial" w:hAnsi="Arial"/>
          <w:b/>
          <w:sz w:val="20"/>
        </w:rPr>
        <w:t>AL</w:t>
      </w:r>
      <w:r>
        <w:rPr>
          <w:rFonts w:ascii="Arial" w:hAnsi="Arial"/>
          <w:b/>
          <w:spacing w:val="20"/>
          <w:sz w:val="20"/>
        </w:rPr>
        <w:t> </w:t>
      </w:r>
      <w:r>
        <w:rPr>
          <w:rFonts w:ascii="Arial" w:hAnsi="Arial"/>
          <w:b/>
          <w:sz w:val="20"/>
        </w:rPr>
        <w:t>AMBIENTE</w:t>
      </w:r>
      <w:r>
        <w:rPr>
          <w:rFonts w:ascii="Arial" w:hAnsi="Arial"/>
          <w:b/>
          <w:spacing w:val="20"/>
          <w:sz w:val="20"/>
        </w:rPr>
        <w:t> </w:t>
      </w:r>
      <w:r>
        <w:rPr>
          <w:rFonts w:ascii="Arial" w:hAnsi="Arial"/>
          <w:b/>
          <w:sz w:val="20"/>
        </w:rPr>
        <w:t>DEL</w:t>
      </w:r>
      <w:r>
        <w:rPr>
          <w:rFonts w:ascii="Arial" w:hAnsi="Arial"/>
          <w:b/>
          <w:spacing w:val="19"/>
          <w:sz w:val="20"/>
        </w:rPr>
        <w:t> </w:t>
      </w:r>
      <w:r>
        <w:rPr>
          <w:rFonts w:ascii="Arial" w:hAnsi="Arial"/>
          <w:b/>
          <w:sz w:val="20"/>
        </w:rPr>
        <w:t>ESTADO</w:t>
      </w:r>
      <w:r>
        <w:rPr>
          <w:rFonts w:ascii="Arial" w:hAnsi="Arial"/>
          <w:b/>
          <w:spacing w:val="19"/>
          <w:sz w:val="20"/>
        </w:rPr>
        <w:t> </w:t>
      </w:r>
      <w:r>
        <w:rPr>
          <w:rFonts w:ascii="Arial" w:hAnsi="Arial"/>
          <w:b/>
          <w:sz w:val="20"/>
        </w:rPr>
        <w:t>DE</w:t>
      </w:r>
      <w:r>
        <w:rPr>
          <w:rFonts w:ascii="Arial" w:hAnsi="Arial"/>
          <w:b/>
          <w:spacing w:val="17"/>
          <w:sz w:val="20"/>
        </w:rPr>
        <w:t> </w:t>
      </w:r>
      <w:r>
        <w:rPr>
          <w:rFonts w:ascii="Arial" w:hAnsi="Arial"/>
          <w:b/>
          <w:spacing w:val="-2"/>
          <w:sz w:val="20"/>
        </w:rPr>
        <w:t>HIDALGO.</w:t>
      </w:r>
    </w:p>
    <w:p>
      <w:pPr>
        <w:pStyle w:val="BodyText"/>
        <w:spacing w:before="229"/>
        <w:ind w:right="290"/>
        <w:jc w:val="both"/>
      </w:pPr>
      <w:r>
        <w:rPr>
          <w:rFonts w:ascii="Arial" w:hAnsi="Arial"/>
          <w:b/>
        </w:rPr>
        <w:t>ARTÍCULO ÚNICO. </w:t>
      </w:r>
      <w:r>
        <w:rPr/>
        <w:t>Se </w:t>
      </w:r>
      <w:r>
        <w:rPr>
          <w:rFonts w:ascii="Arial" w:hAnsi="Arial"/>
          <w:b/>
        </w:rPr>
        <w:t>CREA </w:t>
      </w:r>
      <w:r>
        <w:rPr/>
        <w:t>la Ley para la Protección al Ambiente del Estado de Hidalgo, para quedar como sigue:</w:t>
      </w:r>
    </w:p>
    <w:p>
      <w:pPr>
        <w:pStyle w:val="BodyText"/>
        <w:ind w:left="0"/>
      </w:pPr>
    </w:p>
    <w:p>
      <w:pPr>
        <w:pStyle w:val="BodyText"/>
        <w:ind w:left="0"/>
      </w:pPr>
    </w:p>
    <w:p>
      <w:pPr>
        <w:pStyle w:val="BodyText"/>
        <w:ind w:left="0"/>
      </w:pPr>
    </w:p>
    <w:p>
      <w:pPr>
        <w:spacing w:before="0"/>
        <w:ind w:left="3401" w:right="3561" w:hanging="3"/>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ind w:left="0"/>
        <w:rPr>
          <w:rFonts w:ascii="Arial"/>
          <w:b/>
        </w:rPr>
      </w:pPr>
    </w:p>
    <w:p>
      <w:pPr>
        <w:pStyle w:val="BodyText"/>
        <w:spacing w:before="1"/>
        <w:ind w:left="0"/>
        <w:rPr>
          <w:rFonts w:ascii="Arial"/>
          <w:b/>
        </w:rPr>
      </w:pPr>
    </w:p>
    <w:p>
      <w:pPr>
        <w:spacing w:before="1"/>
        <w:ind w:left="4106" w:right="4266" w:firstLine="2"/>
        <w:jc w:val="center"/>
        <w:rPr>
          <w:rFonts w:ascii="Arial" w:hAnsi="Arial"/>
          <w:b/>
          <w:sz w:val="20"/>
        </w:rPr>
      </w:pPr>
      <w:r>
        <w:rPr>
          <w:rFonts w:ascii="Arial" w:hAnsi="Arial"/>
          <w:b/>
          <w:sz w:val="20"/>
        </w:rPr>
        <w:t>CAPÍTULO I DEL</w:t>
      </w:r>
      <w:r>
        <w:rPr>
          <w:rFonts w:ascii="Arial" w:hAnsi="Arial"/>
          <w:b/>
          <w:spacing w:val="-14"/>
          <w:sz w:val="20"/>
        </w:rPr>
        <w:t> </w:t>
      </w:r>
      <w:r>
        <w:rPr>
          <w:rFonts w:ascii="Arial" w:hAnsi="Arial"/>
          <w:b/>
          <w:sz w:val="20"/>
        </w:rPr>
        <w:t>OBJETO</w:t>
      </w:r>
      <w:r>
        <w:rPr>
          <w:rFonts w:ascii="Arial" w:hAnsi="Arial"/>
          <w:b/>
          <w:spacing w:val="-14"/>
          <w:sz w:val="20"/>
        </w:rPr>
        <w:t> </w:t>
      </w:r>
      <w:r>
        <w:rPr>
          <w:rFonts w:ascii="Arial" w:hAnsi="Arial"/>
          <w:b/>
          <w:sz w:val="20"/>
        </w:rPr>
        <w:t>Y</w:t>
      </w:r>
    </w:p>
    <w:p>
      <w:pPr>
        <w:spacing w:line="228" w:lineRule="exact" w:before="0"/>
        <w:ind w:left="56" w:right="216" w:firstLine="0"/>
        <w:jc w:val="center"/>
        <w:rPr>
          <w:rFonts w:ascii="Arial" w:hAnsi="Arial"/>
          <w:b/>
          <w:sz w:val="20"/>
        </w:rPr>
      </w:pPr>
      <w:r>
        <w:rPr>
          <w:rFonts w:ascii="Arial" w:hAnsi="Arial"/>
          <w:b/>
          <w:sz w:val="20"/>
        </w:rPr>
        <w:t>APLICACIÓN</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7"/>
          <w:sz w:val="20"/>
        </w:rPr>
        <w:t> </w:t>
      </w:r>
      <w:r>
        <w:rPr>
          <w:rFonts w:ascii="Arial" w:hAnsi="Arial"/>
          <w:b/>
          <w:spacing w:val="-5"/>
          <w:sz w:val="20"/>
        </w:rPr>
        <w:t>LEY</w:t>
      </w:r>
    </w:p>
    <w:p>
      <w:pPr>
        <w:pStyle w:val="BodyText"/>
        <w:ind w:left="0"/>
        <w:rPr>
          <w:rFonts w:ascii="Arial"/>
          <w:b/>
        </w:rPr>
      </w:pPr>
    </w:p>
    <w:p>
      <w:pPr>
        <w:pStyle w:val="BodyText"/>
        <w:ind w:right="286"/>
        <w:jc w:val="both"/>
      </w:pPr>
      <w:r>
        <w:rPr>
          <w:rFonts w:ascii="Arial" w:hAnsi="Arial"/>
          <w:b/>
        </w:rPr>
        <w:t>Artículo 1.- </w:t>
      </w:r>
      <w:r>
        <w:rPr/>
        <w:t>La presente Ley es Reglamentaria del párrafo vigésimo del artículo 5 la Constitución Política del Estado de Hidalgo, en materia de protección al ambiente y preservación y restauración del equilibrio ecológico en el Estado. Sus disposiciones son de observancia obligatoria en el territorio del Estado de Hidalgo y tiene como finalidad propiciar el desarrollo sustentable y establecer las bases para:</w:t>
      </w:r>
    </w:p>
    <w:p>
      <w:pPr>
        <w:pStyle w:val="BodyText"/>
        <w:ind w:left="0"/>
      </w:pPr>
    </w:p>
    <w:p>
      <w:pPr>
        <w:pStyle w:val="BodyText"/>
        <w:spacing w:before="1"/>
        <w:ind w:right="311"/>
        <w:jc w:val="both"/>
      </w:pPr>
      <w:r>
        <w:rPr>
          <w:rFonts w:ascii="Arial"/>
          <w:b/>
        </w:rPr>
        <w:t>I.-</w:t>
      </w:r>
      <w:r>
        <w:rPr>
          <w:rFonts w:ascii="Arial"/>
          <w:b/>
          <w:spacing w:val="80"/>
          <w:w w:val="150"/>
        </w:rPr>
        <w:t>   </w:t>
      </w:r>
      <w:r>
        <w:rPr/>
        <w:t>Garantizar el derecho de toda persona a vivir en un ambiente adecuado para su desarrollo, salud y bienestar;</w:t>
      </w:r>
    </w:p>
    <w:p>
      <w:pPr>
        <w:pStyle w:val="BodyText"/>
        <w:spacing w:before="1"/>
        <w:ind w:left="0"/>
      </w:pPr>
    </w:p>
    <w:p>
      <w:pPr>
        <w:pStyle w:val="BodyText"/>
        <w:ind w:right="311"/>
        <w:jc w:val="both"/>
      </w:pPr>
      <w:r>
        <w:rPr>
          <w:rFonts w:ascii="Arial" w:hAnsi="Arial"/>
          <w:b/>
        </w:rPr>
        <w:t>II.-</w:t>
      </w:r>
      <w:r>
        <w:rPr>
          <w:rFonts w:ascii="Arial" w:hAnsi="Arial"/>
          <w:b/>
          <w:spacing w:val="80"/>
          <w:w w:val="150"/>
        </w:rPr>
        <w:t> </w:t>
      </w:r>
      <w:r>
        <w:rPr/>
        <w:t>Establecer condiciones para la participación del Estado y los municipios en la preservación, conservación, restauración del equilibrio ecológico y protección al ambiente;</w:t>
      </w:r>
    </w:p>
    <w:p>
      <w:pPr>
        <w:pStyle w:val="BodyText"/>
        <w:spacing w:before="229"/>
        <w:jc w:val="both"/>
      </w:pPr>
      <w:r>
        <w:rPr>
          <w:rFonts w:ascii="Arial" w:hAnsi="Arial"/>
          <w:b/>
        </w:rPr>
        <w:t>III.-</w:t>
      </w:r>
      <w:r>
        <w:rPr>
          <w:rFonts w:ascii="Arial" w:hAnsi="Arial"/>
          <w:b/>
          <w:spacing w:val="73"/>
        </w:rPr>
        <w:t>   </w:t>
      </w:r>
      <w:r>
        <w:rPr/>
        <w:t>Realizar</w:t>
      </w:r>
      <w:r>
        <w:rPr>
          <w:spacing w:val="-3"/>
        </w:rPr>
        <w:t> </w:t>
      </w:r>
      <w:r>
        <w:rPr/>
        <w:t>el</w:t>
      </w:r>
      <w:r>
        <w:rPr>
          <w:spacing w:val="-6"/>
        </w:rPr>
        <w:t> </w:t>
      </w:r>
      <w:r>
        <w:rPr/>
        <w:t>Ordenamiento</w:t>
      </w:r>
      <w:r>
        <w:rPr>
          <w:spacing w:val="-3"/>
        </w:rPr>
        <w:t> </w:t>
      </w:r>
      <w:r>
        <w:rPr/>
        <w:t>Ecológico</w:t>
      </w:r>
      <w:r>
        <w:rPr>
          <w:spacing w:val="-3"/>
        </w:rPr>
        <w:t> </w:t>
      </w:r>
      <w:r>
        <w:rPr/>
        <w:t>del</w:t>
      </w:r>
      <w:r>
        <w:rPr>
          <w:spacing w:val="-6"/>
        </w:rPr>
        <w:t> </w:t>
      </w:r>
      <w:r>
        <w:rPr/>
        <w:t>Territorio</w:t>
      </w:r>
      <w:r>
        <w:rPr>
          <w:spacing w:val="-4"/>
        </w:rPr>
        <w:t> </w:t>
      </w:r>
      <w:r>
        <w:rPr/>
        <w:t>en</w:t>
      </w:r>
      <w:r>
        <w:rPr>
          <w:spacing w:val="-4"/>
        </w:rPr>
        <w:t> </w:t>
      </w:r>
      <w:r>
        <w:rPr/>
        <w:t>la</w:t>
      </w:r>
      <w:r>
        <w:rPr>
          <w:spacing w:val="-5"/>
        </w:rPr>
        <w:t> </w:t>
      </w:r>
      <w:r>
        <w:rPr>
          <w:spacing w:val="-2"/>
        </w:rPr>
        <w:t>Entidad;</w:t>
      </w:r>
    </w:p>
    <w:p>
      <w:pPr>
        <w:pStyle w:val="BodyText"/>
        <w:ind w:left="0"/>
      </w:pPr>
    </w:p>
    <w:p>
      <w:pPr>
        <w:pStyle w:val="BodyText"/>
        <w:spacing w:before="1"/>
        <w:ind w:right="310"/>
        <w:jc w:val="both"/>
      </w:pPr>
      <w:r>
        <w:rPr>
          <w:rFonts w:ascii="Arial" w:hAnsi="Arial"/>
          <w:b/>
        </w:rPr>
        <w:t>IV.-</w:t>
      </w:r>
      <w:r>
        <w:rPr>
          <w:rFonts w:ascii="Arial" w:hAnsi="Arial"/>
          <w:b/>
          <w:spacing w:val="40"/>
        </w:rPr>
        <w:t>  </w:t>
      </w:r>
      <w:r>
        <w:rPr/>
        <w:t>Proteger las áreas naturales de jurisdicción Estatal y Municipal y fomentar el aprovechamiento racional de sus elementos naturales, de manera que sea compatible la obtención de beneficios económicos con la preservación de los ecosistemas;</w:t>
      </w:r>
    </w:p>
    <w:p>
      <w:pPr>
        <w:pStyle w:val="BodyText"/>
        <w:spacing w:before="229"/>
        <w:ind w:right="312"/>
        <w:jc w:val="both"/>
      </w:pPr>
      <w:r>
        <w:rPr>
          <w:rFonts w:ascii="Arial" w:hAnsi="Arial"/>
          <w:b/>
        </w:rPr>
        <w:t>V.-</w:t>
      </w:r>
      <w:r>
        <w:rPr>
          <w:rFonts w:ascii="Arial" w:hAnsi="Arial"/>
          <w:b/>
          <w:spacing w:val="80"/>
        </w:rPr>
        <w:t>   </w:t>
      </w:r>
      <w:r>
        <w:rPr/>
        <w:t>Prevenir y controlar</w:t>
      </w:r>
      <w:r>
        <w:rPr>
          <w:spacing w:val="14"/>
        </w:rPr>
        <w:t> </w:t>
      </w:r>
      <w:r>
        <w:rPr/>
        <w:t>la contaminación del aire,</w:t>
      </w:r>
      <w:r>
        <w:rPr>
          <w:spacing w:val="13"/>
        </w:rPr>
        <w:t> </w:t>
      </w:r>
      <w:r>
        <w:rPr/>
        <w:t>agua y suelo</w:t>
      </w:r>
      <w:r>
        <w:rPr>
          <w:spacing w:val="13"/>
        </w:rPr>
        <w:t> </w:t>
      </w:r>
      <w:r>
        <w:rPr/>
        <w:t>en el Estado</w:t>
      </w:r>
      <w:r>
        <w:rPr>
          <w:spacing w:val="13"/>
        </w:rPr>
        <w:t> </w:t>
      </w:r>
      <w:r>
        <w:rPr/>
        <w:t>en aquellos casos que no sea competencia de la Federación;</w:t>
      </w:r>
    </w:p>
    <w:p>
      <w:pPr>
        <w:pStyle w:val="BodyText"/>
        <w:spacing w:before="229"/>
        <w:jc w:val="both"/>
      </w:pPr>
      <w:r>
        <w:rPr>
          <w:rFonts w:ascii="Arial"/>
          <w:b/>
        </w:rPr>
        <w:t>VI.-</w:t>
      </w:r>
      <w:r>
        <w:rPr>
          <w:rFonts w:ascii="Arial"/>
          <w:b/>
          <w:spacing w:val="68"/>
        </w:rPr>
        <w:t>   </w:t>
      </w:r>
      <w:r>
        <w:rPr/>
        <w:t>Garantizar el</w:t>
      </w:r>
      <w:r>
        <w:rPr>
          <w:spacing w:val="-3"/>
        </w:rPr>
        <w:t> </w:t>
      </w:r>
      <w:r>
        <w:rPr/>
        <w:t>acceso</w:t>
      </w:r>
      <w:r>
        <w:rPr>
          <w:spacing w:val="-5"/>
        </w:rPr>
        <w:t> </w:t>
      </w:r>
      <w:r>
        <w:rPr/>
        <w:t>a</w:t>
      </w:r>
      <w:r>
        <w:rPr>
          <w:spacing w:val="-5"/>
        </w:rPr>
        <w:t> </w:t>
      </w:r>
      <w:r>
        <w:rPr/>
        <w:t>la</w:t>
      </w:r>
      <w:r>
        <w:rPr>
          <w:spacing w:val="-5"/>
        </w:rPr>
        <w:t> </w:t>
      </w:r>
      <w:r>
        <w:rPr/>
        <w:t>justicia</w:t>
      </w:r>
      <w:r>
        <w:rPr>
          <w:spacing w:val="-4"/>
        </w:rPr>
        <w:t> </w:t>
      </w:r>
      <w:r>
        <w:rPr/>
        <w:t>ambiental</w:t>
      </w:r>
      <w:r>
        <w:rPr>
          <w:spacing w:val="-4"/>
        </w:rPr>
        <w:t> </w:t>
      </w:r>
      <w:r>
        <w:rPr/>
        <w:t>en</w:t>
      </w:r>
      <w:r>
        <w:rPr>
          <w:spacing w:val="-4"/>
        </w:rPr>
        <w:t> </w:t>
      </w:r>
      <w:r>
        <w:rPr/>
        <w:t>la</w:t>
      </w:r>
      <w:r>
        <w:rPr>
          <w:spacing w:val="-2"/>
        </w:rPr>
        <w:t> Entidad;</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ind w:right="311"/>
        <w:jc w:val="both"/>
      </w:pPr>
      <w:r>
        <w:rPr>
          <w:rFonts w:ascii="Arial" w:hAnsi="Arial"/>
          <w:b/>
        </w:rPr>
        <w:t>VII.-</w:t>
      </w:r>
      <w:r>
        <w:rPr>
          <w:rFonts w:ascii="Arial" w:hAnsi="Arial"/>
          <w:b/>
          <w:spacing w:val="80"/>
          <w:w w:val="150"/>
        </w:rPr>
        <w:t> </w:t>
      </w:r>
      <w:r>
        <w:rPr/>
        <w:t>Establecer las medidas de control, de seguridad y administrativas que correspondan para</w:t>
      </w:r>
      <w:r>
        <w:rPr>
          <w:spacing w:val="40"/>
        </w:rPr>
        <w:t> </w:t>
      </w:r>
      <w:r>
        <w:rPr/>
        <w:t>garantizar el cumplimiento y la aplicación de esta Ley y de las disposiciones que de ella se deriven;</w:t>
      </w:r>
    </w:p>
    <w:p>
      <w:pPr>
        <w:pStyle w:val="BodyText"/>
        <w:spacing w:before="229"/>
        <w:ind w:right="312"/>
        <w:jc w:val="both"/>
      </w:pPr>
      <w:r>
        <w:rPr>
          <w:rFonts w:ascii="Arial" w:hAnsi="Arial"/>
          <w:b/>
        </w:rPr>
        <w:t>VIII.-</w:t>
      </w:r>
      <w:r>
        <w:rPr>
          <w:rFonts w:ascii="Arial" w:hAnsi="Arial"/>
          <w:b/>
          <w:spacing w:val="80"/>
        </w:rPr>
        <w:t>  </w:t>
      </w:r>
      <w:r>
        <w:rPr/>
        <w:t>Regular</w:t>
      </w:r>
      <w:r>
        <w:rPr>
          <w:spacing w:val="18"/>
        </w:rPr>
        <w:t> </w:t>
      </w:r>
      <w:r>
        <w:rPr/>
        <w:t>la responsabilidad por daños al ambiente en el ámbito de su competencia y establecer los mecanismos adecuados para garantizar la incorporación de los costos ambientales en los procesos productivos con el apoyo de la contabilidad ambiental;</w:t>
      </w:r>
    </w:p>
    <w:p>
      <w:pPr>
        <w:pStyle w:val="BodyText"/>
        <w:spacing w:before="229"/>
        <w:ind w:right="306"/>
        <w:jc w:val="both"/>
      </w:pPr>
      <w:r>
        <w:rPr>
          <w:rFonts w:ascii="Arial" w:hAnsi="Arial"/>
          <w:b/>
        </w:rPr>
        <w:t>IX.-</w:t>
      </w:r>
      <w:r>
        <w:rPr>
          <w:rFonts w:ascii="Arial" w:hAnsi="Arial"/>
          <w:b/>
          <w:spacing w:val="40"/>
        </w:rPr>
        <w:t>  </w:t>
      </w:r>
      <w:r>
        <w:rPr/>
        <w:t>Fomentar la aplicación de la contabilidad ambiental como mecanismo de evaluación para</w:t>
      </w:r>
      <w:r>
        <w:rPr>
          <w:spacing w:val="80"/>
        </w:rPr>
        <w:t> </w:t>
      </w:r>
      <w:r>
        <w:rPr/>
        <w:t>cuantificar los costos ambientales;</w:t>
      </w:r>
    </w:p>
    <w:p>
      <w:pPr>
        <w:pStyle w:val="BodyText"/>
        <w:spacing w:before="2"/>
        <w:ind w:left="0"/>
      </w:pPr>
    </w:p>
    <w:p>
      <w:pPr>
        <w:pStyle w:val="BodyText"/>
        <w:ind w:right="307"/>
        <w:jc w:val="both"/>
      </w:pPr>
      <w:r>
        <w:rPr>
          <w:rFonts w:ascii="Arial" w:hAnsi="Arial"/>
          <w:b/>
        </w:rPr>
        <w:t>X.-</w:t>
      </w:r>
      <w:r>
        <w:rPr>
          <w:rFonts w:ascii="Arial" w:hAnsi="Arial"/>
          <w:b/>
          <w:spacing w:val="40"/>
        </w:rPr>
        <w:t>  </w:t>
      </w:r>
      <w:r>
        <w:rPr/>
        <w:t>Implementar medidas de mitigación, adaptación, control y prevención ante el cambio climático, mediante la expedición del Programa Estatal de Acción ante el Cambio Climático y su correspondiente Estrategia Estatal, así como los programas municipales respectivos; y</w:t>
      </w:r>
    </w:p>
    <w:p>
      <w:pPr>
        <w:pStyle w:val="BodyText"/>
        <w:spacing w:before="229"/>
        <w:ind w:right="290"/>
        <w:jc w:val="both"/>
      </w:pPr>
      <w:r>
        <w:rPr>
          <w:rFonts w:ascii="Arial" w:hAnsi="Arial"/>
          <w:b/>
        </w:rPr>
        <w:t>XI.-</w:t>
      </w:r>
      <w:r>
        <w:rPr>
          <w:rFonts w:ascii="Arial" w:hAnsi="Arial"/>
          <w:b/>
          <w:spacing w:val="80"/>
        </w:rPr>
        <w:t>  </w:t>
      </w:r>
      <w:r>
        <w:rPr/>
        <w:t>Coordinar a las dependencias y Entidades de la Administración Pública Federal, Estatal y Municipal, así como la participación correspondiente de la sociedad, propiciando la intervención de Instituciones académicas y de investigación, los sectores social y privado, así como con personas y grupos sociales, en la materia que regula esta Ley y las disposiciones que de ella deriven.</w:t>
      </w:r>
    </w:p>
    <w:p>
      <w:pPr>
        <w:spacing w:before="3"/>
        <w:ind w:left="582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spacing w:before="1"/>
        <w:ind w:right="304"/>
        <w:jc w:val="both"/>
      </w:pPr>
      <w:r>
        <w:rPr>
          <w:rFonts w:ascii="Arial" w:hAnsi="Arial"/>
          <w:b/>
        </w:rPr>
        <w:t>XII.-</w:t>
      </w:r>
      <w:r>
        <w:rPr>
          <w:rFonts w:ascii="Arial" w:hAnsi="Arial"/>
          <w:b/>
          <w:spacing w:val="80"/>
        </w:rPr>
        <w:t>  </w:t>
      </w:r>
      <w:r>
        <w:rPr/>
        <w:t>Implementar un sistema de alerta temprana para detectar sequías en la región, acompañado de</w:t>
      </w:r>
      <w:r>
        <w:rPr>
          <w:spacing w:val="40"/>
        </w:rPr>
        <w:t> </w:t>
      </w:r>
      <w:r>
        <w:rPr/>
        <w:t>un análisis exhaustivo sobre su impacto y los riesgos asociados además diseñar estrategias efectivas de mitigtación y respuesta rápida ante estas situaciones.</w:t>
      </w:r>
    </w:p>
    <w:p>
      <w:pPr>
        <w:spacing w:before="2"/>
        <w:ind w:left="541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299"/>
        <w:jc w:val="both"/>
      </w:pPr>
      <w:r>
        <w:rPr>
          <w:rFonts w:ascii="Arial" w:hAnsi="Arial"/>
          <w:b/>
        </w:rPr>
        <w:t>Artículo 2.- </w:t>
      </w:r>
      <w:r>
        <w:rPr/>
        <w:t>En todo lo no previsto en la presente Ley y a falta de disposición expresa, se aplicarán en forma supletoria la Ley General del Equilibrio Ecológico y Protección al Ambiente, así como las disposiciones contenidas en otras Leyes, relacionadas con la materia que regula este ordenamiento y la Ley Estatal del Procedimiento Administrativo para el Estado de Hidalgo.</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3.-</w:t>
      </w:r>
      <w:r>
        <w:rPr>
          <w:rFonts w:ascii="Arial" w:hAnsi="Arial"/>
          <w:b/>
          <w:spacing w:val="-6"/>
        </w:rPr>
        <w:t> </w:t>
      </w:r>
      <w:r>
        <w:rPr/>
        <w:t>Para</w:t>
      </w:r>
      <w:r>
        <w:rPr>
          <w:spacing w:val="-5"/>
        </w:rPr>
        <w:t> </w:t>
      </w:r>
      <w:r>
        <w:rPr/>
        <w:t>los</w:t>
      </w:r>
      <w:r>
        <w:rPr>
          <w:spacing w:val="-4"/>
        </w:rPr>
        <w:t> </w:t>
      </w:r>
      <w:r>
        <w:rPr/>
        <w:t>efectos</w:t>
      </w:r>
      <w:r>
        <w:rPr>
          <w:spacing w:val="-6"/>
        </w:rPr>
        <w:t> </w:t>
      </w:r>
      <w:r>
        <w:rPr/>
        <w:t>de</w:t>
      </w:r>
      <w:r>
        <w:rPr>
          <w:spacing w:val="-7"/>
        </w:rPr>
        <w:t> </w:t>
      </w:r>
      <w:r>
        <w:rPr/>
        <w:t>ésta</w:t>
      </w:r>
      <w:r>
        <w:rPr>
          <w:spacing w:val="-6"/>
        </w:rPr>
        <w:t> </w:t>
      </w:r>
      <w:r>
        <w:rPr/>
        <w:t>Ley,</w:t>
      </w:r>
      <w:r>
        <w:rPr>
          <w:spacing w:val="-6"/>
        </w:rPr>
        <w:t> </w:t>
      </w:r>
      <w:r>
        <w:rPr/>
        <w:t>se</w:t>
      </w:r>
      <w:r>
        <w:rPr>
          <w:spacing w:val="-3"/>
        </w:rPr>
        <w:t> </w:t>
      </w:r>
      <w:r>
        <w:rPr/>
        <w:t>atenderán</w:t>
      </w:r>
      <w:r>
        <w:rPr>
          <w:spacing w:val="-6"/>
        </w:rPr>
        <w:t> </w:t>
      </w:r>
      <w:r>
        <w:rPr/>
        <w:t>a</w:t>
      </w:r>
      <w:r>
        <w:rPr>
          <w:spacing w:val="-5"/>
        </w:rPr>
        <w:t> </w:t>
      </w:r>
      <w:r>
        <w:rPr/>
        <w:t>las</w:t>
      </w:r>
      <w:r>
        <w:rPr>
          <w:spacing w:val="-6"/>
        </w:rPr>
        <w:t> </w:t>
      </w:r>
      <w:r>
        <w:rPr/>
        <w:t>definiciones</w:t>
      </w:r>
      <w:r>
        <w:rPr>
          <w:spacing w:val="-6"/>
        </w:rPr>
        <w:t> </w:t>
      </w:r>
      <w:r>
        <w:rPr>
          <w:spacing w:val="-2"/>
        </w:rPr>
        <w:t>siguientes:</w:t>
      </w:r>
    </w:p>
    <w:p>
      <w:pPr>
        <w:pStyle w:val="BodyText"/>
        <w:spacing w:before="1"/>
        <w:ind w:left="0"/>
      </w:pPr>
    </w:p>
    <w:p>
      <w:pPr>
        <w:pStyle w:val="BodyText"/>
        <w:ind w:right="306"/>
        <w:jc w:val="both"/>
      </w:pPr>
      <w:r>
        <w:rPr>
          <w:rFonts w:ascii="Arial" w:hAnsi="Arial"/>
          <w:b/>
        </w:rPr>
        <w:t>I.-</w:t>
      </w:r>
      <w:r>
        <w:rPr>
          <w:rFonts w:ascii="Arial" w:hAnsi="Arial"/>
          <w:b/>
          <w:spacing w:val="80"/>
        </w:rPr>
        <w:t>   </w:t>
      </w:r>
      <w:r>
        <w:rPr>
          <w:rFonts w:ascii="Arial" w:hAnsi="Arial"/>
          <w:b/>
        </w:rPr>
        <w:t>ACTIVIDAD RIESGOSA:</w:t>
      </w:r>
      <w:r>
        <w:rPr>
          <w:rFonts w:ascii="Arial" w:hAnsi="Arial"/>
          <w:b/>
          <w:spacing w:val="27"/>
        </w:rPr>
        <w:t> </w:t>
      </w:r>
      <w:r>
        <w:rPr/>
        <w:t>Aquella de la que puede derivarse daño a la salud o al ambiente en virtud de la naturaleza, características o volumen de los materiales o residuos que se manejen, y que al no ser consideradas altamente riesgosas por la legislación federal son competencia estatal;</w:t>
      </w:r>
    </w:p>
    <w:p>
      <w:pPr>
        <w:pStyle w:val="BodyText"/>
        <w:ind w:left="0"/>
      </w:pPr>
    </w:p>
    <w:p>
      <w:pPr>
        <w:pStyle w:val="BodyText"/>
        <w:ind w:right="298"/>
        <w:jc w:val="both"/>
      </w:pPr>
      <w:r>
        <w:rPr>
          <w:rFonts w:ascii="Arial" w:hAnsi="Arial"/>
          <w:b/>
        </w:rPr>
        <w:t>II.-</w:t>
      </w:r>
      <w:r>
        <w:rPr>
          <w:rFonts w:ascii="Arial" w:hAnsi="Arial"/>
          <w:b/>
          <w:spacing w:val="80"/>
        </w:rPr>
        <w:t>  </w:t>
      </w:r>
      <w:r>
        <w:rPr>
          <w:rFonts w:ascii="Arial" w:hAnsi="Arial"/>
          <w:b/>
        </w:rPr>
        <w:t>ACCESO A LA JUSTICIA AMBIENTAL: </w:t>
      </w:r>
      <w:r>
        <w:rPr/>
        <w:t>Derecho a obtener soluciones mediante el acceso a la información y la participación social ante las instancias gubernamentales correspondientes con injerencia ambiental, incluyendo la posibilidad de iniciar procedimientos judiciales y administrativos expeditos a los conflictos jurídicos de naturaleza ambiental, con resultados individual y socialmente justos;</w:t>
      </w:r>
    </w:p>
    <w:p>
      <w:pPr>
        <w:pStyle w:val="BodyText"/>
        <w:spacing w:before="230"/>
        <w:ind w:right="305"/>
        <w:jc w:val="both"/>
      </w:pPr>
      <w:r>
        <w:rPr>
          <w:rFonts w:ascii="Arial" w:hAnsi="Arial"/>
          <w:b/>
        </w:rPr>
        <w:t>III.-</w:t>
      </w:r>
      <w:r>
        <w:rPr>
          <w:rFonts w:ascii="Arial" w:hAnsi="Arial"/>
          <w:b/>
          <w:spacing w:val="40"/>
        </w:rPr>
        <w:t>  </w:t>
      </w:r>
      <w:r>
        <w:rPr>
          <w:rFonts w:ascii="Arial" w:hAnsi="Arial"/>
          <w:b/>
        </w:rPr>
        <w:t>ALMACENAMIENTO: </w:t>
      </w:r>
      <w:r>
        <w:rPr/>
        <w:t>Acción de retener temporalmente residuos en tanto se procesan para su aprovechamiento o confinamiento final;</w:t>
      </w:r>
    </w:p>
    <w:p>
      <w:pPr>
        <w:pStyle w:val="BodyText"/>
        <w:spacing w:before="228"/>
        <w:ind w:right="297"/>
        <w:jc w:val="both"/>
      </w:pPr>
      <w:r>
        <w:rPr>
          <w:rFonts w:ascii="Arial" w:hAnsi="Arial"/>
          <w:b/>
        </w:rPr>
        <w:t>IV.-</w:t>
      </w:r>
      <w:r>
        <w:rPr>
          <w:rFonts w:ascii="Arial" w:hAnsi="Arial"/>
          <w:b/>
          <w:spacing w:val="80"/>
          <w:w w:val="150"/>
        </w:rPr>
        <w:t>  </w:t>
      </w:r>
      <w:r>
        <w:rPr>
          <w:rFonts w:ascii="Arial" w:hAnsi="Arial"/>
          <w:b/>
        </w:rPr>
        <w:t>AMBIENTE: </w:t>
      </w:r>
      <w:r>
        <w:rPr/>
        <w:t>Los elementos naturales y artificiales o inducidos por el hombre, que hacen posible</w:t>
      </w:r>
      <w:r>
        <w:rPr>
          <w:spacing w:val="80"/>
        </w:rPr>
        <w:t> </w:t>
      </w:r>
      <w:r>
        <w:rPr/>
        <w:t>la existencia</w:t>
      </w:r>
      <w:r>
        <w:rPr>
          <w:spacing w:val="-1"/>
        </w:rPr>
        <w:t> </w:t>
      </w:r>
      <w:r>
        <w:rPr/>
        <w:t>y desarrollo de</w:t>
      </w:r>
      <w:r>
        <w:rPr>
          <w:spacing w:val="-1"/>
        </w:rPr>
        <w:t> </w:t>
      </w:r>
      <w:r>
        <w:rPr/>
        <w:t>los seres humanos y demás organismos vivos que interactúan en un espacio y tiempo determinados;</w:t>
      </w:r>
    </w:p>
    <w:p>
      <w:pPr>
        <w:pStyle w:val="BodyText"/>
        <w:spacing w:before="2"/>
        <w:ind w:left="0"/>
      </w:pPr>
    </w:p>
    <w:p>
      <w:pPr>
        <w:pStyle w:val="BodyText"/>
        <w:ind w:right="305"/>
        <w:jc w:val="both"/>
      </w:pPr>
      <w:r>
        <w:rPr>
          <w:rFonts w:ascii="Arial" w:hAnsi="Arial"/>
          <w:b/>
        </w:rPr>
        <w:t>V.-</w:t>
      </w:r>
      <w:r>
        <w:rPr>
          <w:rFonts w:ascii="Arial" w:hAnsi="Arial"/>
          <w:b/>
          <w:spacing w:val="80"/>
        </w:rPr>
        <w:t>   </w:t>
      </w:r>
      <w:r>
        <w:rPr>
          <w:rFonts w:ascii="Arial" w:hAnsi="Arial"/>
          <w:b/>
        </w:rPr>
        <w:t>ÁREAS NATURALES PROTEGIDAS: </w:t>
      </w:r>
      <w:r>
        <w:rPr/>
        <w:t>Las zonas del territorio del Estado no consideradas como de interés de la Federación, en que los ambientes originales no han sido significativamente alterados por la</w:t>
      </w:r>
      <w:r>
        <w:rPr>
          <w:spacing w:val="-2"/>
        </w:rPr>
        <w:t> </w:t>
      </w:r>
      <w:r>
        <w:rPr/>
        <w:t>actividad</w:t>
      </w:r>
      <w:r>
        <w:rPr>
          <w:spacing w:val="-2"/>
        </w:rPr>
        <w:t> </w:t>
      </w:r>
      <w:r>
        <w:rPr/>
        <w:t>del</w:t>
      </w:r>
      <w:r>
        <w:rPr>
          <w:spacing w:val="-3"/>
        </w:rPr>
        <w:t> </w:t>
      </w:r>
      <w:r>
        <w:rPr/>
        <w:t>ser</w:t>
      </w:r>
      <w:r>
        <w:rPr>
          <w:spacing w:val="-1"/>
        </w:rPr>
        <w:t> </w:t>
      </w:r>
      <w:r>
        <w:rPr/>
        <w:t>humano o</w:t>
      </w:r>
      <w:r>
        <w:rPr>
          <w:spacing w:val="-2"/>
        </w:rPr>
        <w:t> </w:t>
      </w:r>
      <w:r>
        <w:rPr/>
        <w:t>que</w:t>
      </w:r>
      <w:r>
        <w:rPr>
          <w:spacing w:val="-2"/>
        </w:rPr>
        <w:t> </w:t>
      </w:r>
      <w:r>
        <w:rPr/>
        <w:t>requieren</w:t>
      </w:r>
      <w:r>
        <w:rPr>
          <w:spacing w:val="-2"/>
        </w:rPr>
        <w:t> </w:t>
      </w:r>
      <w:r>
        <w:rPr/>
        <w:t>ser</w:t>
      </w:r>
      <w:r>
        <w:rPr>
          <w:spacing w:val="-1"/>
        </w:rPr>
        <w:t> </w:t>
      </w:r>
      <w:r>
        <w:rPr/>
        <w:t>preservadas</w:t>
      </w:r>
      <w:r>
        <w:rPr>
          <w:spacing w:val="-1"/>
        </w:rPr>
        <w:t> </w:t>
      </w:r>
      <w:r>
        <w:rPr/>
        <w:t>y</w:t>
      </w:r>
      <w:r>
        <w:rPr>
          <w:spacing w:val="-1"/>
        </w:rPr>
        <w:t> </w:t>
      </w:r>
      <w:r>
        <w:rPr/>
        <w:t>restauradas,</w:t>
      </w:r>
      <w:r>
        <w:rPr>
          <w:spacing w:val="-2"/>
        </w:rPr>
        <w:t> </w:t>
      </w:r>
      <w:r>
        <w:rPr/>
        <w:t>y</w:t>
      </w:r>
      <w:r>
        <w:rPr>
          <w:spacing w:val="-1"/>
        </w:rPr>
        <w:t> </w:t>
      </w:r>
      <w:r>
        <w:rPr/>
        <w:t>que han</w:t>
      </w:r>
      <w:r>
        <w:rPr>
          <w:spacing w:val="-2"/>
        </w:rPr>
        <w:t> </w:t>
      </w:r>
      <w:r>
        <w:rPr/>
        <w:t>quedado</w:t>
      </w:r>
      <w:r>
        <w:rPr>
          <w:spacing w:val="-2"/>
        </w:rPr>
        <w:t> </w:t>
      </w:r>
      <w:r>
        <w:rPr/>
        <w:t>sujetas</w:t>
      </w:r>
      <w:r>
        <w:rPr>
          <w:spacing w:val="-1"/>
        </w:rPr>
        <w:t> </w:t>
      </w:r>
      <w:r>
        <w:rPr/>
        <w:t>al régimen de protección;</w:t>
      </w:r>
    </w:p>
    <w:p>
      <w:pPr>
        <w:pStyle w:val="BodyText"/>
        <w:spacing w:after="0"/>
        <w:jc w:val="both"/>
        <w:sectPr>
          <w:pgSz w:w="12250" w:h="15820"/>
          <w:pgMar w:header="0" w:footer="925" w:top="1740" w:bottom="1120" w:left="1275" w:right="1133"/>
        </w:sectPr>
      </w:pPr>
    </w:p>
    <w:p>
      <w:pPr>
        <w:pStyle w:val="BodyText"/>
        <w:spacing w:before="89"/>
        <w:ind w:right="303"/>
        <w:jc w:val="both"/>
      </w:pPr>
      <w:r>
        <w:rPr>
          <w:rFonts w:ascii="Arial" w:hAnsi="Arial"/>
          <w:b/>
        </w:rPr>
        <w:t>VI.-</w:t>
      </w:r>
      <w:r>
        <w:rPr>
          <w:rFonts w:ascii="Arial" w:hAnsi="Arial"/>
          <w:b/>
          <w:spacing w:val="80"/>
        </w:rPr>
        <w:t>  </w:t>
      </w:r>
      <w:r>
        <w:rPr>
          <w:rFonts w:ascii="Arial" w:hAnsi="Arial"/>
          <w:b/>
        </w:rPr>
        <w:t>APROVECHAMIENTO</w:t>
      </w:r>
      <w:r>
        <w:rPr>
          <w:rFonts w:ascii="Arial" w:hAnsi="Arial"/>
          <w:b/>
          <w:spacing w:val="-1"/>
        </w:rPr>
        <w:t> </w:t>
      </w:r>
      <w:r>
        <w:rPr>
          <w:rFonts w:ascii="Arial" w:hAnsi="Arial"/>
          <w:b/>
        </w:rPr>
        <w:t>SUSTENTABLE: </w:t>
      </w:r>
      <w:r>
        <w:rPr/>
        <w:t>La</w:t>
      </w:r>
      <w:r>
        <w:rPr>
          <w:spacing w:val="-1"/>
        </w:rPr>
        <w:t> </w:t>
      </w:r>
      <w:r>
        <w:rPr/>
        <w:t>utilización</w:t>
      </w:r>
      <w:r>
        <w:rPr>
          <w:spacing w:val="-1"/>
        </w:rPr>
        <w:t> </w:t>
      </w:r>
      <w:r>
        <w:rPr/>
        <w:t>de los</w:t>
      </w:r>
      <w:r>
        <w:rPr>
          <w:spacing w:val="-1"/>
        </w:rPr>
        <w:t> </w:t>
      </w:r>
      <w:r>
        <w:rPr/>
        <w:t>recursos</w:t>
      </w:r>
      <w:r>
        <w:rPr>
          <w:spacing w:val="-1"/>
        </w:rPr>
        <w:t> </w:t>
      </w:r>
      <w:r>
        <w:rPr/>
        <w:t>naturales en</w:t>
      </w:r>
      <w:r>
        <w:rPr>
          <w:spacing w:val="-2"/>
        </w:rPr>
        <w:t> </w:t>
      </w:r>
      <w:r>
        <w:rPr/>
        <w:t>forma que</w:t>
      </w:r>
      <w:r>
        <w:rPr>
          <w:spacing w:val="-1"/>
        </w:rPr>
        <w:t> </w:t>
      </w:r>
      <w:r>
        <w:rPr/>
        <w:t>se respete la integridad funcional y la capacidad de carga de los ecosistemas de los que forman parte</w:t>
      </w:r>
      <w:r>
        <w:rPr>
          <w:spacing w:val="80"/>
        </w:rPr>
        <w:t> </w:t>
      </w:r>
      <w:r>
        <w:rPr/>
        <w:t>dichos recursos, por periodos indefinidos;</w:t>
      </w:r>
    </w:p>
    <w:p>
      <w:pPr>
        <w:pStyle w:val="BodyText"/>
        <w:spacing w:before="230"/>
        <w:ind w:right="306"/>
        <w:jc w:val="both"/>
      </w:pPr>
      <w:r>
        <w:rPr>
          <w:rFonts w:ascii="Arial" w:hAnsi="Arial"/>
          <w:b/>
        </w:rPr>
        <w:t>VII.-</w:t>
      </w:r>
      <w:r>
        <w:rPr>
          <w:rFonts w:ascii="Arial" w:hAnsi="Arial"/>
          <w:b/>
          <w:spacing w:val="40"/>
        </w:rPr>
        <w:t> </w:t>
      </w:r>
      <w:r>
        <w:rPr>
          <w:rFonts w:ascii="Arial" w:hAnsi="Arial"/>
          <w:b/>
        </w:rPr>
        <w:t>AGUAS RESIDUALES: </w:t>
      </w:r>
      <w:r>
        <w:rPr/>
        <w:t>Las aguas provenientes de actividades domésticas, industriales, comerciales, agrícolas, pecuarias o de cualquier otra actividad humana, que por el uso recibido tengan incorporados contaminantes, en detrimento de su calidad original;</w:t>
      </w:r>
    </w:p>
    <w:p>
      <w:pPr>
        <w:pStyle w:val="BodyText"/>
        <w:spacing w:before="229"/>
        <w:ind w:right="301"/>
        <w:jc w:val="both"/>
      </w:pPr>
      <w:r>
        <w:rPr>
          <w:rFonts w:ascii="Arial" w:hAnsi="Arial"/>
          <w:b/>
        </w:rPr>
        <w:t>VIII.-</w:t>
      </w:r>
      <w:r>
        <w:rPr>
          <w:rFonts w:ascii="Arial" w:hAnsi="Arial"/>
          <w:b/>
          <w:spacing w:val="80"/>
        </w:rPr>
        <w:t> </w:t>
      </w:r>
      <w:r>
        <w:rPr>
          <w:rFonts w:ascii="Arial" w:hAnsi="Arial"/>
          <w:b/>
        </w:rPr>
        <w:t>ALTO IMPACTO: </w:t>
      </w:r>
      <w:r>
        <w:rPr/>
        <w:t>Modificación del ambiente ocasionado por obras o actividades que ponen en riesgo grave al ambiente o a los flujos ecosistémicos que deben ser compensados de conformidad con lo establecido en el Reglamento de la presente Ley en la materia y demás disposiciones aplicables;</w:t>
      </w:r>
    </w:p>
    <w:p>
      <w:pPr>
        <w:pStyle w:val="BodyText"/>
        <w:spacing w:before="2"/>
        <w:ind w:left="0"/>
      </w:pPr>
    </w:p>
    <w:p>
      <w:pPr>
        <w:pStyle w:val="BodyText"/>
        <w:ind w:right="304"/>
        <w:jc w:val="both"/>
      </w:pPr>
      <w:r>
        <w:rPr>
          <w:rFonts w:ascii="Arial" w:hAnsi="Arial"/>
          <w:b/>
        </w:rPr>
        <w:t>IX.-</w:t>
      </w:r>
      <w:r>
        <w:rPr>
          <w:rFonts w:ascii="Arial" w:hAnsi="Arial"/>
          <w:b/>
          <w:spacing w:val="40"/>
        </w:rPr>
        <w:t>  </w:t>
      </w:r>
      <w:r>
        <w:rPr>
          <w:rFonts w:ascii="Arial" w:hAnsi="Arial"/>
          <w:b/>
        </w:rPr>
        <w:t>AUDITORÍA AMBIENTAL:</w:t>
      </w:r>
      <w:r>
        <w:rPr>
          <w:rFonts w:ascii="Arial" w:hAnsi="Arial"/>
          <w:b/>
          <w:spacing w:val="40"/>
        </w:rPr>
        <w:t> </w:t>
      </w:r>
      <w:r>
        <w:rPr/>
        <w:t>Examen metodológico</w:t>
      </w:r>
      <w:r>
        <w:rPr>
          <w:spacing w:val="40"/>
        </w:rPr>
        <w:t> </w:t>
      </w:r>
      <w:r>
        <w:rPr/>
        <w:t>de actividades, operaciones y procesos, respecto de la contaminación y el riesgo ambiental, así como del grado de cumplimiento de la normatividad ambiental y de los parámetros internacionales y de buenas prácticas de operación e ingeniería aplicables, con el objeto de definir las medidas preventivas y correctivas necesarias para proteger la salud, los recursos naturales y el ambiente;</w:t>
      </w:r>
    </w:p>
    <w:p>
      <w:pPr>
        <w:pStyle w:val="BodyText"/>
        <w:ind w:left="0"/>
      </w:pPr>
    </w:p>
    <w:p>
      <w:pPr>
        <w:pStyle w:val="BodyText"/>
        <w:ind w:right="308"/>
        <w:jc w:val="both"/>
      </w:pPr>
      <w:r>
        <w:rPr>
          <w:rFonts w:ascii="Arial" w:hAnsi="Arial"/>
          <w:b/>
        </w:rPr>
        <w:t>X.-</w:t>
      </w:r>
      <w:r>
        <w:rPr>
          <w:rFonts w:ascii="Arial" w:hAnsi="Arial"/>
          <w:b/>
          <w:spacing w:val="80"/>
          <w:w w:val="150"/>
        </w:rPr>
        <w:t> </w:t>
      </w:r>
      <w:r>
        <w:rPr>
          <w:rFonts w:ascii="Arial" w:hAnsi="Arial"/>
          <w:b/>
        </w:rPr>
        <w:t>BAJO IMPACTO: </w:t>
      </w:r>
      <w:r>
        <w:rPr/>
        <w:t>Modificación del ambiente ocasionado por obras o actividades que por sus características no comprometen la capacidad de resiliencia o los flujos ecosistémicos y que deben ser compensados de conformidad con lo establecido en el Reglamento de la presente Ley en la materia y demás disposiciones aplicables;</w:t>
      </w:r>
    </w:p>
    <w:p>
      <w:pPr>
        <w:pStyle w:val="BodyText"/>
        <w:ind w:left="0"/>
      </w:pPr>
    </w:p>
    <w:p>
      <w:pPr>
        <w:pStyle w:val="BodyText"/>
        <w:ind w:right="306"/>
        <w:jc w:val="both"/>
      </w:pPr>
      <w:r>
        <w:rPr>
          <w:rFonts w:ascii="Arial" w:hAnsi="Arial"/>
          <w:b/>
        </w:rPr>
        <w:t>XI.-</w:t>
      </w:r>
      <w:r>
        <w:rPr>
          <w:rFonts w:ascii="Arial" w:hAnsi="Arial"/>
          <w:b/>
          <w:spacing w:val="80"/>
        </w:rPr>
        <w:t>  </w:t>
      </w:r>
      <w:r>
        <w:rPr>
          <w:rFonts w:ascii="Arial" w:hAnsi="Arial"/>
          <w:b/>
        </w:rPr>
        <w:t>BIODIVERSIDAD: </w:t>
      </w:r>
      <w:r>
        <w:rPr/>
        <w:t>La variabilidad de organismos vivos</w:t>
      </w:r>
      <w:r>
        <w:rPr>
          <w:spacing w:val="-1"/>
        </w:rPr>
        <w:t> </w:t>
      </w:r>
      <w:r>
        <w:rPr/>
        <w:t>de</w:t>
      </w:r>
      <w:r>
        <w:rPr>
          <w:spacing w:val="-2"/>
        </w:rPr>
        <w:t> </w:t>
      </w:r>
      <w:r>
        <w:rPr/>
        <w:t>cualquier</w:t>
      </w:r>
      <w:r>
        <w:rPr>
          <w:spacing w:val="-1"/>
        </w:rPr>
        <w:t> </w:t>
      </w:r>
      <w:r>
        <w:rPr/>
        <w:t>fuente, incluidos,</w:t>
      </w:r>
      <w:r>
        <w:rPr>
          <w:spacing w:val="-2"/>
        </w:rPr>
        <w:t> </w:t>
      </w:r>
      <w:r>
        <w:rPr/>
        <w:t>entre otros, los</w:t>
      </w:r>
      <w:r>
        <w:rPr>
          <w:spacing w:val="-1"/>
        </w:rPr>
        <w:t> </w:t>
      </w:r>
      <w:r>
        <w:rPr/>
        <w:t>ecosistemas</w:t>
      </w:r>
      <w:r>
        <w:rPr>
          <w:spacing w:val="-1"/>
        </w:rPr>
        <w:t> </w:t>
      </w:r>
      <w:r>
        <w:rPr/>
        <w:t>terrestres,</w:t>
      </w:r>
      <w:r>
        <w:rPr>
          <w:spacing w:val="-2"/>
        </w:rPr>
        <w:t> </w:t>
      </w:r>
      <w:r>
        <w:rPr/>
        <w:t>acuáticos</w:t>
      </w:r>
      <w:r>
        <w:rPr>
          <w:spacing w:val="-1"/>
        </w:rPr>
        <w:t> </w:t>
      </w:r>
      <w:r>
        <w:rPr/>
        <w:t>y los</w:t>
      </w:r>
      <w:r>
        <w:rPr>
          <w:spacing w:val="-1"/>
        </w:rPr>
        <w:t> </w:t>
      </w:r>
      <w:r>
        <w:rPr/>
        <w:t>complejos</w:t>
      </w:r>
      <w:r>
        <w:rPr>
          <w:spacing w:val="-1"/>
        </w:rPr>
        <w:t> </w:t>
      </w:r>
      <w:r>
        <w:rPr/>
        <w:t>ecológicos</w:t>
      </w:r>
      <w:r>
        <w:rPr>
          <w:spacing w:val="-1"/>
        </w:rPr>
        <w:t> </w:t>
      </w:r>
      <w:r>
        <w:rPr/>
        <w:t>de los que forman</w:t>
      </w:r>
      <w:r>
        <w:rPr>
          <w:spacing w:val="-2"/>
        </w:rPr>
        <w:t> </w:t>
      </w:r>
      <w:r>
        <w:rPr/>
        <w:t>parte;</w:t>
      </w:r>
      <w:r>
        <w:rPr>
          <w:spacing w:val="-2"/>
        </w:rPr>
        <w:t> </w:t>
      </w:r>
      <w:r>
        <w:rPr/>
        <w:t>comprendiendo la diversidad de cada especie y de los ecosistemas;</w:t>
      </w:r>
    </w:p>
    <w:p>
      <w:pPr>
        <w:pStyle w:val="BodyText"/>
        <w:spacing w:before="230"/>
        <w:ind w:right="289"/>
        <w:jc w:val="both"/>
      </w:pPr>
      <w:r>
        <w:rPr>
          <w:rFonts w:ascii="Arial" w:hAnsi="Arial"/>
          <w:b/>
        </w:rPr>
        <w:t>XI Bis. CALIDAD DE VIDA: </w:t>
      </w:r>
      <w:r>
        <w:rPr/>
        <w:t>Nivel de bienestar que se alcanza en un ambiente ecológicamente</w:t>
      </w:r>
      <w:r>
        <w:rPr>
          <w:spacing w:val="40"/>
        </w:rPr>
        <w:t> </w:t>
      </w:r>
      <w:r>
        <w:rPr/>
        <w:t>adecuado, que satisface las necesidades del ser humano en cuanto a cantidad y calidad, proporcional a</w:t>
      </w:r>
      <w:r>
        <w:rPr>
          <w:spacing w:val="40"/>
        </w:rPr>
        <w:t> </w:t>
      </w:r>
      <w:r>
        <w:rPr/>
        <w:t>la diversidad y abundancia de seres vivos, y que produce una salud integral armónica con la naturaleza;</w:t>
      </w:r>
    </w:p>
    <w:p>
      <w:pPr>
        <w:spacing w:before="2"/>
        <w:ind w:left="0" w:right="285"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6"/>
        <w:ind w:left="0"/>
        <w:rPr>
          <w:rFonts w:ascii="Arial"/>
          <w:i/>
          <w:sz w:val="14"/>
        </w:rPr>
      </w:pPr>
    </w:p>
    <w:p>
      <w:pPr>
        <w:pStyle w:val="BodyText"/>
        <w:ind w:right="289"/>
        <w:jc w:val="both"/>
      </w:pPr>
      <w:r>
        <w:rPr>
          <w:rFonts w:ascii="Arial" w:hAnsi="Arial"/>
          <w:b/>
        </w:rPr>
        <w:t>XII. CENTRO DE VERIFICACIÓN VEHICULAR: </w:t>
      </w:r>
      <w:r>
        <w:rPr/>
        <w:t>A la instalación fija o móvil a través de la cual la Secretaría o</w:t>
      </w:r>
      <w:r>
        <w:rPr>
          <w:spacing w:val="-2"/>
        </w:rPr>
        <w:t> </w:t>
      </w:r>
      <w:r>
        <w:rPr/>
        <w:t>la</w:t>
      </w:r>
      <w:r>
        <w:rPr>
          <w:spacing w:val="-2"/>
        </w:rPr>
        <w:t> </w:t>
      </w:r>
      <w:r>
        <w:rPr/>
        <w:t>Persona</w:t>
      </w:r>
      <w:r>
        <w:rPr>
          <w:spacing w:val="-2"/>
        </w:rPr>
        <w:t> </w:t>
      </w:r>
      <w:r>
        <w:rPr/>
        <w:t>Concesionaria, previo</w:t>
      </w:r>
      <w:r>
        <w:rPr>
          <w:spacing w:val="-2"/>
        </w:rPr>
        <w:t> </w:t>
      </w:r>
      <w:r>
        <w:rPr/>
        <w:t>cumplimiento</w:t>
      </w:r>
      <w:r>
        <w:rPr>
          <w:spacing w:val="-3"/>
        </w:rPr>
        <w:t> </w:t>
      </w:r>
      <w:r>
        <w:rPr/>
        <w:t>de</w:t>
      </w:r>
      <w:r>
        <w:rPr>
          <w:spacing w:val="-2"/>
        </w:rPr>
        <w:t> </w:t>
      </w:r>
      <w:r>
        <w:rPr/>
        <w:t>los</w:t>
      </w:r>
      <w:r>
        <w:rPr>
          <w:spacing w:val="-1"/>
        </w:rPr>
        <w:t> </w:t>
      </w:r>
      <w:r>
        <w:rPr/>
        <w:t>requisitos</w:t>
      </w:r>
      <w:r>
        <w:rPr>
          <w:spacing w:val="-1"/>
        </w:rPr>
        <w:t> </w:t>
      </w:r>
      <w:r>
        <w:rPr/>
        <w:t>fijados</w:t>
      </w:r>
      <w:r>
        <w:rPr>
          <w:spacing w:val="-1"/>
        </w:rPr>
        <w:t> </w:t>
      </w:r>
      <w:r>
        <w:rPr/>
        <w:t>por</w:t>
      </w:r>
      <w:r>
        <w:rPr>
          <w:spacing w:val="-1"/>
        </w:rPr>
        <w:t> </w:t>
      </w:r>
      <w:r>
        <w:rPr/>
        <w:t>ley</w:t>
      </w:r>
      <w:r>
        <w:rPr>
          <w:spacing w:val="-1"/>
        </w:rPr>
        <w:t> </w:t>
      </w:r>
      <w:r>
        <w:rPr/>
        <w:t>y</w:t>
      </w:r>
      <w:r>
        <w:rPr>
          <w:spacing w:val="-1"/>
        </w:rPr>
        <w:t> </w:t>
      </w:r>
      <w:r>
        <w:rPr/>
        <w:t>utilizando</w:t>
      </w:r>
      <w:r>
        <w:rPr>
          <w:spacing w:val="-3"/>
        </w:rPr>
        <w:t> </w:t>
      </w:r>
      <w:r>
        <w:rPr/>
        <w:t>el equipo</w:t>
      </w:r>
      <w:r>
        <w:rPr>
          <w:spacing w:val="-3"/>
        </w:rPr>
        <w:t> </w:t>
      </w:r>
      <w:r>
        <w:rPr/>
        <w:t>previamente</w:t>
      </w:r>
      <w:r>
        <w:rPr>
          <w:spacing w:val="-3"/>
        </w:rPr>
        <w:t> </w:t>
      </w:r>
      <w:r>
        <w:rPr/>
        <w:t>autorizado</w:t>
      </w:r>
      <w:r>
        <w:rPr>
          <w:spacing w:val="-3"/>
        </w:rPr>
        <w:t> </w:t>
      </w:r>
      <w:r>
        <w:rPr/>
        <w:t>por</w:t>
      </w:r>
      <w:r>
        <w:rPr>
          <w:spacing w:val="-2"/>
        </w:rPr>
        <w:t> </w:t>
      </w:r>
      <w:r>
        <w:rPr/>
        <w:t>las</w:t>
      </w:r>
      <w:r>
        <w:rPr>
          <w:spacing w:val="-2"/>
        </w:rPr>
        <w:t> </w:t>
      </w:r>
      <w:r>
        <w:rPr/>
        <w:t>autoridades</w:t>
      </w:r>
      <w:r>
        <w:rPr>
          <w:spacing w:val="-2"/>
        </w:rPr>
        <w:t> </w:t>
      </w:r>
      <w:r>
        <w:rPr/>
        <w:t>competentes,</w:t>
      </w:r>
      <w:r>
        <w:rPr>
          <w:spacing w:val="-3"/>
        </w:rPr>
        <w:t> </w:t>
      </w:r>
      <w:r>
        <w:rPr/>
        <w:t>lleva</w:t>
      </w:r>
      <w:r>
        <w:rPr>
          <w:spacing w:val="-3"/>
        </w:rPr>
        <w:t> </w:t>
      </w:r>
      <w:r>
        <w:rPr/>
        <w:t>a</w:t>
      </w:r>
      <w:r>
        <w:rPr>
          <w:spacing w:val="-3"/>
        </w:rPr>
        <w:t> </w:t>
      </w:r>
      <w:r>
        <w:rPr/>
        <w:t>cabo</w:t>
      </w:r>
      <w:r>
        <w:rPr>
          <w:spacing w:val="-3"/>
        </w:rPr>
        <w:t> </w:t>
      </w:r>
      <w:r>
        <w:rPr/>
        <w:t>la</w:t>
      </w:r>
      <w:r>
        <w:rPr>
          <w:spacing w:val="-1"/>
        </w:rPr>
        <w:t> </w:t>
      </w:r>
      <w:r>
        <w:rPr/>
        <w:t>medición</w:t>
      </w:r>
      <w:r>
        <w:rPr>
          <w:spacing w:val="-3"/>
        </w:rPr>
        <w:t> </w:t>
      </w:r>
      <w:r>
        <w:rPr/>
        <w:t>e</w:t>
      </w:r>
      <w:r>
        <w:rPr>
          <w:spacing w:val="-1"/>
        </w:rPr>
        <w:t> </w:t>
      </w:r>
      <w:r>
        <w:rPr/>
        <w:t>inspección</w:t>
      </w:r>
      <w:r>
        <w:rPr>
          <w:spacing w:val="-3"/>
        </w:rPr>
        <w:t> </w:t>
      </w:r>
      <w:r>
        <w:rPr/>
        <w:t>de las emisiones contaminantes provenientes de vehículos automotores en circulación;</w:t>
      </w:r>
    </w:p>
    <w:p>
      <w:pPr>
        <w:spacing w:before="3"/>
        <w:ind w:left="0" w:right="28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spacing w:before="0"/>
        <w:ind w:left="143" w:right="0" w:firstLine="0"/>
        <w:jc w:val="both"/>
        <w:rPr>
          <w:sz w:val="20"/>
        </w:rPr>
      </w:pPr>
      <w:r>
        <w:rPr>
          <w:rFonts w:ascii="Arial" w:hAnsi="Arial"/>
          <w:b/>
          <w:sz w:val="20"/>
        </w:rPr>
        <w:t>XII</w:t>
      </w:r>
      <w:r>
        <w:rPr>
          <w:rFonts w:ascii="Arial" w:hAnsi="Arial"/>
          <w:b/>
          <w:spacing w:val="-7"/>
          <w:sz w:val="20"/>
        </w:rPr>
        <w:t> </w:t>
      </w:r>
      <w:r>
        <w:rPr>
          <w:rFonts w:ascii="Arial" w:hAnsi="Arial"/>
          <w:b/>
          <w:sz w:val="20"/>
        </w:rPr>
        <w:t>Bis.</w:t>
      </w:r>
      <w:r>
        <w:rPr>
          <w:rFonts w:ascii="Arial" w:hAnsi="Arial"/>
          <w:b/>
          <w:spacing w:val="-6"/>
          <w:sz w:val="20"/>
        </w:rPr>
        <w:t> </w:t>
      </w:r>
      <w:r>
        <w:rPr>
          <w:rFonts w:ascii="Arial" w:hAnsi="Arial"/>
          <w:b/>
          <w:sz w:val="20"/>
        </w:rPr>
        <w:t>CONCEDENTE:</w:t>
      </w:r>
      <w:r>
        <w:rPr>
          <w:rFonts w:ascii="Arial" w:hAnsi="Arial"/>
          <w:b/>
          <w:spacing w:val="-4"/>
          <w:sz w:val="20"/>
        </w:rPr>
        <w:t> </w:t>
      </w:r>
      <w:r>
        <w:rPr>
          <w:sz w:val="20"/>
        </w:rPr>
        <w:t>A</w:t>
      </w:r>
      <w:r>
        <w:rPr>
          <w:spacing w:val="-5"/>
          <w:sz w:val="20"/>
        </w:rPr>
        <w:t> </w:t>
      </w:r>
      <w:r>
        <w:rPr>
          <w:sz w:val="20"/>
        </w:rPr>
        <w:t>la</w:t>
      </w:r>
      <w:r>
        <w:rPr>
          <w:spacing w:val="-6"/>
          <w:sz w:val="20"/>
        </w:rPr>
        <w:t> </w:t>
      </w:r>
      <w:r>
        <w:rPr>
          <w:sz w:val="20"/>
        </w:rPr>
        <w:t>persona</w:t>
      </w:r>
      <w:r>
        <w:rPr>
          <w:spacing w:val="-6"/>
          <w:sz w:val="20"/>
        </w:rPr>
        <w:t> </w:t>
      </w:r>
      <w:r>
        <w:rPr>
          <w:sz w:val="20"/>
        </w:rPr>
        <w:t>titular</w:t>
      </w:r>
      <w:r>
        <w:rPr>
          <w:spacing w:val="-4"/>
          <w:sz w:val="20"/>
        </w:rPr>
        <w:t> </w:t>
      </w:r>
      <w:r>
        <w:rPr>
          <w:sz w:val="20"/>
        </w:rPr>
        <w:t>del</w:t>
      </w:r>
      <w:r>
        <w:rPr>
          <w:spacing w:val="-5"/>
          <w:sz w:val="20"/>
        </w:rPr>
        <w:t> </w:t>
      </w:r>
      <w:r>
        <w:rPr>
          <w:sz w:val="20"/>
        </w:rPr>
        <w:t>Poder</w:t>
      </w:r>
      <w:r>
        <w:rPr>
          <w:spacing w:val="-4"/>
          <w:sz w:val="20"/>
        </w:rPr>
        <w:t> </w:t>
      </w:r>
      <w:r>
        <w:rPr>
          <w:sz w:val="20"/>
        </w:rPr>
        <w:t>Ejecutivo</w:t>
      </w:r>
      <w:r>
        <w:rPr>
          <w:spacing w:val="-4"/>
          <w:sz w:val="20"/>
        </w:rPr>
        <w:t> </w:t>
      </w:r>
      <w:r>
        <w:rPr>
          <w:sz w:val="20"/>
        </w:rPr>
        <w:t>del</w:t>
      </w:r>
      <w:r>
        <w:rPr>
          <w:spacing w:val="-5"/>
          <w:sz w:val="20"/>
        </w:rPr>
        <w:t> </w:t>
      </w:r>
      <w:r>
        <w:rPr>
          <w:sz w:val="20"/>
        </w:rPr>
        <w:t>Estado,</w:t>
      </w:r>
      <w:r>
        <w:rPr>
          <w:spacing w:val="-5"/>
          <w:sz w:val="20"/>
        </w:rPr>
        <w:t> </w:t>
      </w:r>
      <w:r>
        <w:rPr>
          <w:sz w:val="20"/>
        </w:rPr>
        <w:t>a</w:t>
      </w:r>
      <w:r>
        <w:rPr>
          <w:spacing w:val="-6"/>
          <w:sz w:val="20"/>
        </w:rPr>
        <w:t> </w:t>
      </w:r>
      <w:r>
        <w:rPr>
          <w:sz w:val="20"/>
        </w:rPr>
        <w:t>través</w:t>
      </w:r>
      <w:r>
        <w:rPr>
          <w:spacing w:val="-5"/>
          <w:sz w:val="20"/>
        </w:rPr>
        <w:t> </w:t>
      </w:r>
      <w:r>
        <w:rPr>
          <w:sz w:val="20"/>
        </w:rPr>
        <w:t>de</w:t>
      </w:r>
      <w:r>
        <w:rPr>
          <w:spacing w:val="-6"/>
          <w:sz w:val="20"/>
        </w:rPr>
        <w:t> </w:t>
      </w:r>
      <w:r>
        <w:rPr>
          <w:sz w:val="20"/>
        </w:rPr>
        <w:t>la</w:t>
      </w:r>
      <w:r>
        <w:rPr>
          <w:spacing w:val="-4"/>
          <w:sz w:val="20"/>
        </w:rPr>
        <w:t> </w:t>
      </w:r>
      <w:r>
        <w:rPr>
          <w:spacing w:val="-2"/>
          <w:sz w:val="20"/>
        </w:rPr>
        <w:t>Secretaría;</w:t>
      </w:r>
    </w:p>
    <w:p>
      <w:pPr>
        <w:spacing w:before="2"/>
        <w:ind w:left="0" w:right="286"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5"/>
        <w:ind w:left="0"/>
        <w:rPr>
          <w:rFonts w:ascii="Arial"/>
          <w:i/>
          <w:sz w:val="14"/>
        </w:rPr>
      </w:pPr>
    </w:p>
    <w:p>
      <w:pPr>
        <w:pStyle w:val="Heading1"/>
        <w:spacing w:before="1"/>
        <w:ind w:left="143" w:right="0"/>
        <w:jc w:val="both"/>
      </w:pPr>
      <w:r>
        <w:rPr/>
        <w:t>XII</w:t>
      </w:r>
      <w:r>
        <w:rPr>
          <w:spacing w:val="22"/>
        </w:rPr>
        <w:t> </w:t>
      </w:r>
      <w:r>
        <w:rPr/>
        <w:t>Ter.</w:t>
      </w:r>
      <w:r>
        <w:rPr>
          <w:spacing w:val="23"/>
        </w:rPr>
        <w:t> </w:t>
      </w:r>
      <w:r>
        <w:rPr/>
        <w:t>CONCESIÓN</w:t>
      </w:r>
      <w:r>
        <w:rPr>
          <w:spacing w:val="23"/>
        </w:rPr>
        <w:t> </w:t>
      </w:r>
      <w:r>
        <w:rPr/>
        <w:t>ADMINISTRATIVA</w:t>
      </w:r>
      <w:r>
        <w:rPr>
          <w:spacing w:val="24"/>
        </w:rPr>
        <w:t> </w:t>
      </w:r>
      <w:r>
        <w:rPr/>
        <w:t>PARA</w:t>
      </w:r>
      <w:r>
        <w:rPr>
          <w:spacing w:val="23"/>
        </w:rPr>
        <w:t> </w:t>
      </w:r>
      <w:r>
        <w:rPr/>
        <w:t>LA</w:t>
      </w:r>
      <w:r>
        <w:rPr>
          <w:spacing w:val="25"/>
        </w:rPr>
        <w:t> </w:t>
      </w:r>
      <w:r>
        <w:rPr/>
        <w:t>OPERACIÓN</w:t>
      </w:r>
      <w:r>
        <w:rPr>
          <w:spacing w:val="24"/>
        </w:rPr>
        <w:t> </w:t>
      </w:r>
      <w:r>
        <w:rPr/>
        <w:t>DE</w:t>
      </w:r>
      <w:r>
        <w:rPr>
          <w:spacing w:val="22"/>
        </w:rPr>
        <w:t> </w:t>
      </w:r>
      <w:r>
        <w:rPr/>
        <w:t>CENTROS</w:t>
      </w:r>
      <w:r>
        <w:rPr>
          <w:spacing w:val="23"/>
        </w:rPr>
        <w:t> </w:t>
      </w:r>
      <w:r>
        <w:rPr/>
        <w:t>DE</w:t>
      </w:r>
      <w:r>
        <w:rPr>
          <w:spacing w:val="24"/>
        </w:rPr>
        <w:t> </w:t>
      </w:r>
      <w:r>
        <w:rPr>
          <w:spacing w:val="-2"/>
        </w:rPr>
        <w:t>VERIFICACIÓN</w:t>
      </w:r>
    </w:p>
    <w:p>
      <w:pPr>
        <w:pStyle w:val="BodyText"/>
        <w:ind w:right="287"/>
        <w:jc w:val="both"/>
      </w:pPr>
      <w:r>
        <w:rPr>
          <w:rFonts w:ascii="Arial" w:hAnsi="Arial"/>
          <w:b/>
        </w:rPr>
        <w:t>VEHICULAR:</w:t>
      </w:r>
      <w:r>
        <w:rPr>
          <w:rFonts w:ascii="Arial" w:hAnsi="Arial"/>
          <w:b/>
          <w:spacing w:val="73"/>
        </w:rPr>
        <w:t> </w:t>
      </w:r>
      <w:r>
        <w:rPr/>
        <w:t>Al acto jurídico-administrativo que emite la persona titular del Poder Ejecutivo del Estado,</w:t>
      </w:r>
      <w:r>
        <w:rPr>
          <w:spacing w:val="40"/>
        </w:rPr>
        <w:t> </w:t>
      </w:r>
      <w:r>
        <w:rPr/>
        <w:t>a través de la Secretaría, en el cual se otorga a una persona física o moral del sector privado, el derecho para la explotación,</w:t>
      </w:r>
      <w:r>
        <w:rPr>
          <w:spacing w:val="-1"/>
        </w:rPr>
        <w:t> </w:t>
      </w:r>
      <w:r>
        <w:rPr/>
        <w:t>uso y aprovechamiento del</w:t>
      </w:r>
      <w:r>
        <w:rPr>
          <w:spacing w:val="-2"/>
        </w:rPr>
        <w:t> </w:t>
      </w:r>
      <w:r>
        <w:rPr/>
        <w:t>servicio</w:t>
      </w:r>
      <w:r>
        <w:rPr>
          <w:spacing w:val="-1"/>
        </w:rPr>
        <w:t> </w:t>
      </w:r>
      <w:r>
        <w:rPr/>
        <w:t>de</w:t>
      </w:r>
      <w:r>
        <w:rPr>
          <w:spacing w:val="-1"/>
        </w:rPr>
        <w:t> </w:t>
      </w:r>
      <w:r>
        <w:rPr/>
        <w:t>verificación vehicular para medir y certificar en forma oficial las emisiones contaminantes producidas por fuentes móviles;</w:t>
      </w:r>
    </w:p>
    <w:p>
      <w:pPr>
        <w:spacing w:before="3"/>
        <w:ind w:left="0" w:right="286"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5"/>
        <w:ind w:left="0"/>
        <w:rPr>
          <w:rFonts w:ascii="Arial"/>
          <w:i/>
          <w:sz w:val="14"/>
        </w:rPr>
      </w:pPr>
    </w:p>
    <w:p>
      <w:pPr>
        <w:pStyle w:val="BodyText"/>
        <w:jc w:val="both"/>
      </w:pPr>
      <w:r>
        <w:rPr>
          <w:rFonts w:ascii="Arial" w:hAnsi="Arial"/>
          <w:b/>
        </w:rPr>
        <w:t>XIII.-</w:t>
      </w:r>
      <w:r>
        <w:rPr>
          <w:rFonts w:ascii="Arial" w:hAnsi="Arial"/>
          <w:b/>
          <w:spacing w:val="73"/>
        </w:rPr>
        <w:t>  </w:t>
      </w:r>
      <w:r>
        <w:rPr>
          <w:rFonts w:ascii="Arial" w:hAnsi="Arial"/>
          <w:b/>
        </w:rPr>
        <w:t>CONSEJO:</w:t>
      </w:r>
      <w:r>
        <w:rPr>
          <w:rFonts w:ascii="Arial" w:hAnsi="Arial"/>
          <w:b/>
          <w:spacing w:val="-4"/>
        </w:rPr>
        <w:t> </w:t>
      </w:r>
      <w:r>
        <w:rPr/>
        <w:t>El</w:t>
      </w:r>
      <w:r>
        <w:rPr>
          <w:spacing w:val="-7"/>
        </w:rPr>
        <w:t> </w:t>
      </w:r>
      <w:r>
        <w:rPr/>
        <w:t>Consejo</w:t>
      </w:r>
      <w:r>
        <w:rPr>
          <w:spacing w:val="-7"/>
        </w:rPr>
        <w:t> </w:t>
      </w:r>
      <w:r>
        <w:rPr/>
        <w:t>Consultivo</w:t>
      </w:r>
      <w:r>
        <w:rPr>
          <w:spacing w:val="-6"/>
        </w:rPr>
        <w:t> </w:t>
      </w:r>
      <w:r>
        <w:rPr/>
        <w:t>Estatal</w:t>
      </w:r>
      <w:r>
        <w:rPr>
          <w:spacing w:val="-8"/>
        </w:rPr>
        <w:t> </w:t>
      </w:r>
      <w:r>
        <w:rPr/>
        <w:t>de</w:t>
      </w:r>
      <w:r>
        <w:rPr>
          <w:spacing w:val="-4"/>
        </w:rPr>
        <w:t> </w:t>
      </w:r>
      <w:r>
        <w:rPr/>
        <w:t>Participación</w:t>
      </w:r>
      <w:r>
        <w:rPr>
          <w:spacing w:val="-6"/>
        </w:rPr>
        <w:t> </w:t>
      </w:r>
      <w:r>
        <w:rPr/>
        <w:t>Ciudadana</w:t>
      </w:r>
      <w:r>
        <w:rPr>
          <w:spacing w:val="-6"/>
        </w:rPr>
        <w:t> </w:t>
      </w:r>
      <w:r>
        <w:rPr/>
        <w:t>del</w:t>
      </w:r>
      <w:r>
        <w:rPr>
          <w:spacing w:val="-6"/>
        </w:rPr>
        <w:t> </w:t>
      </w:r>
      <w:r>
        <w:rPr/>
        <w:t>Sector</w:t>
      </w:r>
      <w:r>
        <w:rPr>
          <w:spacing w:val="-5"/>
        </w:rPr>
        <w:t> </w:t>
      </w:r>
      <w:r>
        <w:rPr>
          <w:spacing w:val="-2"/>
        </w:rPr>
        <w:t>Ambiental;</w:t>
      </w:r>
    </w:p>
    <w:p>
      <w:pPr>
        <w:pStyle w:val="BodyText"/>
        <w:spacing w:before="1"/>
        <w:ind w:left="0"/>
      </w:pPr>
    </w:p>
    <w:p>
      <w:pPr>
        <w:pStyle w:val="BodyText"/>
        <w:spacing w:before="1"/>
        <w:ind w:right="305"/>
        <w:jc w:val="both"/>
      </w:pPr>
      <w:r>
        <w:rPr>
          <w:rFonts w:ascii="Arial" w:hAnsi="Arial"/>
          <w:b/>
        </w:rPr>
        <w:t>XIV.-</w:t>
      </w:r>
      <w:r>
        <w:rPr>
          <w:rFonts w:ascii="Arial" w:hAnsi="Arial"/>
          <w:b/>
          <w:spacing w:val="80"/>
        </w:rPr>
        <w:t> </w:t>
      </w:r>
      <w:r>
        <w:rPr>
          <w:rFonts w:ascii="Arial" w:hAnsi="Arial"/>
          <w:b/>
        </w:rPr>
        <w:t>CONSERVACIÓN AMBIENTAL: </w:t>
      </w:r>
      <w:r>
        <w:rPr/>
        <w:t>Mantener los ecosistemas en forma tal que se resguarde su equilibrio ecológico, llevando a cabo acciones de preservación o bien de aprovechamiento sustentable;</w:t>
      </w:r>
    </w:p>
    <w:p>
      <w:pPr>
        <w:pStyle w:val="BodyText"/>
        <w:spacing w:after="0"/>
        <w:jc w:val="both"/>
        <w:sectPr>
          <w:pgSz w:w="12250" w:h="15820"/>
          <w:pgMar w:header="0" w:footer="925" w:top="1740" w:bottom="1120" w:left="1275" w:right="1133"/>
        </w:sectPr>
      </w:pPr>
    </w:p>
    <w:p>
      <w:pPr>
        <w:pStyle w:val="BodyText"/>
        <w:spacing w:before="89"/>
        <w:ind w:right="304"/>
        <w:jc w:val="both"/>
      </w:pPr>
      <w:r>
        <w:rPr>
          <w:rFonts w:ascii="Arial" w:hAnsi="Arial"/>
          <w:b/>
        </w:rPr>
        <w:t>XV.-</w:t>
      </w:r>
      <w:r>
        <w:rPr>
          <w:rFonts w:ascii="Arial" w:hAnsi="Arial"/>
          <w:b/>
          <w:spacing w:val="80"/>
        </w:rPr>
        <w:t> </w:t>
      </w:r>
      <w:r>
        <w:rPr>
          <w:rFonts w:ascii="Arial" w:hAnsi="Arial"/>
          <w:b/>
        </w:rPr>
        <w:t>CONTABILIDAD AMBIENTAL. </w:t>
      </w:r>
      <w:r>
        <w:rPr/>
        <w:t>La generación, análisis y uso de información financiera y no financiera destinada a integrar las políticas económicas y ambientales de los organismos públicos y privados y construir un ente sostenible;</w:t>
      </w:r>
    </w:p>
    <w:p>
      <w:pPr>
        <w:pStyle w:val="BodyText"/>
        <w:spacing w:before="230"/>
        <w:ind w:right="308"/>
        <w:jc w:val="both"/>
      </w:pPr>
      <w:r>
        <w:rPr>
          <w:rFonts w:ascii="Arial" w:hAnsi="Arial"/>
          <w:b/>
        </w:rPr>
        <w:t>XVI.-</w:t>
      </w:r>
      <w:r>
        <w:rPr>
          <w:rFonts w:ascii="Arial" w:hAnsi="Arial"/>
          <w:b/>
          <w:spacing w:val="80"/>
        </w:rPr>
        <w:t> </w:t>
      </w:r>
      <w:r>
        <w:rPr>
          <w:rFonts w:ascii="Arial" w:hAnsi="Arial"/>
          <w:b/>
        </w:rPr>
        <w:t>CONTAMINACIÓN: </w:t>
      </w:r>
      <w:r>
        <w:rPr/>
        <w:t>La presencia en el ambiente de uno o más contaminantes o de cualquier combinación de ellos que cause desequilibrio ecológico;</w:t>
      </w:r>
    </w:p>
    <w:p>
      <w:pPr>
        <w:pStyle w:val="BodyText"/>
        <w:spacing w:before="1"/>
        <w:ind w:left="0"/>
      </w:pPr>
    </w:p>
    <w:p>
      <w:pPr>
        <w:pStyle w:val="BodyText"/>
        <w:ind w:right="284"/>
        <w:jc w:val="both"/>
      </w:pPr>
      <w:r>
        <w:rPr>
          <w:rFonts w:ascii="Arial" w:hAnsi="Arial"/>
          <w:b/>
        </w:rPr>
        <w:t>XVI Bis. CONTAMINACIÓN LUMÍNICA: </w:t>
      </w:r>
      <w:r>
        <w:rPr/>
        <w:t>El resplandor luminoso en ambientes nocturnos o brillo producido por la difusión y reflexión de la luz en los gases, aerosoles y partículas en suspensión en la atmósfera, que altera las condiciones naturales de luminosidad en horas nocturnas y dificultan las observaciones astronómicas de los objetos celestes, debido a la luz intrusa, debiendo distinguirse el brillo natural, atribuible a la</w:t>
      </w:r>
      <w:r>
        <w:rPr>
          <w:spacing w:val="-1"/>
        </w:rPr>
        <w:t> </w:t>
      </w:r>
      <w:r>
        <w:rPr/>
        <w:t>radiación</w:t>
      </w:r>
      <w:r>
        <w:rPr>
          <w:spacing w:val="-2"/>
        </w:rPr>
        <w:t> </w:t>
      </w:r>
      <w:r>
        <w:rPr/>
        <w:t>de</w:t>
      </w:r>
      <w:r>
        <w:rPr>
          <w:spacing w:val="-1"/>
        </w:rPr>
        <w:t> </w:t>
      </w:r>
      <w:r>
        <w:rPr/>
        <w:t>fuentes u objetos celestes y a</w:t>
      </w:r>
      <w:r>
        <w:rPr>
          <w:spacing w:val="-1"/>
        </w:rPr>
        <w:t> </w:t>
      </w:r>
      <w:r>
        <w:rPr/>
        <w:t>la</w:t>
      </w:r>
      <w:r>
        <w:rPr>
          <w:spacing w:val="-1"/>
        </w:rPr>
        <w:t> </w:t>
      </w:r>
      <w:r>
        <w:rPr/>
        <w:t>luminiscencia de las capas altas de</w:t>
      </w:r>
      <w:r>
        <w:rPr>
          <w:spacing w:val="-1"/>
        </w:rPr>
        <w:t> </w:t>
      </w:r>
      <w:r>
        <w:rPr/>
        <w:t>la </w:t>
      </w:r>
      <w:r>
        <w:rPr>
          <w:spacing w:val="-2"/>
        </w:rPr>
        <w:t>atmósfera;</w:t>
      </w:r>
    </w:p>
    <w:p>
      <w:pPr>
        <w:spacing w:before="2"/>
        <w:ind w:left="0" w:right="28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ind w:right="300"/>
        <w:jc w:val="both"/>
      </w:pPr>
      <w:r>
        <w:rPr>
          <w:rFonts w:ascii="Arial" w:hAnsi="Arial"/>
          <w:b/>
        </w:rPr>
        <w:t>XVII.-</w:t>
      </w:r>
      <w:r>
        <w:rPr>
          <w:rFonts w:ascii="Arial" w:hAnsi="Arial"/>
          <w:b/>
          <w:spacing w:val="80"/>
        </w:rPr>
        <w:t> </w:t>
      </w:r>
      <w:r>
        <w:rPr>
          <w:rFonts w:ascii="Arial" w:hAnsi="Arial"/>
          <w:b/>
        </w:rPr>
        <w:t>CONTAMINACIÓN VISUAL: </w:t>
      </w:r>
      <w:r>
        <w:rPr/>
        <w:t>Alteración de la naturaleza de un paisaje natural o urbano, causada por cualquier elemento funcional</w:t>
      </w:r>
      <w:r>
        <w:rPr>
          <w:spacing w:val="-1"/>
        </w:rPr>
        <w:t> </w:t>
      </w:r>
      <w:r>
        <w:rPr/>
        <w:t>o</w:t>
      </w:r>
      <w:r>
        <w:rPr>
          <w:spacing w:val="-1"/>
        </w:rPr>
        <w:t> </w:t>
      </w:r>
      <w:r>
        <w:rPr/>
        <w:t>simbólico que</w:t>
      </w:r>
      <w:r>
        <w:rPr>
          <w:spacing w:val="-1"/>
        </w:rPr>
        <w:t> </w:t>
      </w:r>
      <w:r>
        <w:rPr/>
        <w:t>tenga carácter comercial, propagandístico o de</w:t>
      </w:r>
      <w:r>
        <w:rPr>
          <w:spacing w:val="-1"/>
        </w:rPr>
        <w:t> </w:t>
      </w:r>
      <w:r>
        <w:rPr/>
        <w:t>servicio;</w:t>
      </w:r>
    </w:p>
    <w:p>
      <w:pPr>
        <w:pStyle w:val="BodyText"/>
        <w:spacing w:before="2"/>
        <w:ind w:left="0"/>
      </w:pPr>
    </w:p>
    <w:p>
      <w:pPr>
        <w:pStyle w:val="BodyText"/>
        <w:ind w:right="308"/>
        <w:jc w:val="both"/>
      </w:pPr>
      <w:r>
        <w:rPr>
          <w:rFonts w:ascii="Arial" w:hAnsi="Arial"/>
          <w:b/>
        </w:rPr>
        <w:t>XVIII.-</w:t>
      </w:r>
      <w:r>
        <w:rPr>
          <w:rFonts w:ascii="Arial" w:hAnsi="Arial"/>
          <w:b/>
          <w:spacing w:val="40"/>
        </w:rPr>
        <w:t> </w:t>
      </w:r>
      <w:r>
        <w:rPr>
          <w:rFonts w:ascii="Arial" w:hAnsi="Arial"/>
          <w:b/>
        </w:rPr>
        <w:t>CONTAMINANTE: </w:t>
      </w:r>
      <w:r>
        <w:rPr/>
        <w:t>Toda materia o energía en cualquiera de sus estados físicos y formas, que al incorporarse o actuar en el medio ambiente, altere o modifique su composición y condición natural;</w:t>
      </w:r>
    </w:p>
    <w:p>
      <w:pPr>
        <w:pStyle w:val="BodyText"/>
        <w:spacing w:before="229"/>
        <w:ind w:right="283"/>
        <w:jc w:val="both"/>
      </w:pPr>
      <w:r>
        <w:rPr>
          <w:rFonts w:ascii="Arial" w:hAnsi="Arial"/>
          <w:b/>
        </w:rPr>
        <w:t>LVIII Bis. PERSONA CONCESIONARIA: </w:t>
      </w:r>
      <w:r>
        <w:rPr/>
        <w:t>A la persona física o moral del sector privado, a quien previo cumplimiento de los requisitos y del procedimiento que para tal efecto establezca la Secretaría, se le otorga una Concesión Administrativa para la Operación de Centros de Verificación Vehicular;</w:t>
      </w:r>
    </w:p>
    <w:p>
      <w:pPr>
        <w:spacing w:before="2"/>
        <w:ind w:left="0" w:right="286"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304"/>
        <w:jc w:val="both"/>
      </w:pPr>
      <w:r>
        <w:rPr>
          <w:rFonts w:ascii="Arial" w:hAnsi="Arial"/>
          <w:b/>
        </w:rPr>
        <w:t>XIX.-</w:t>
      </w:r>
      <w:r>
        <w:rPr>
          <w:rFonts w:ascii="Arial" w:hAnsi="Arial"/>
          <w:b/>
          <w:spacing w:val="40"/>
        </w:rPr>
        <w:t> </w:t>
      </w:r>
      <w:r>
        <w:rPr>
          <w:rFonts w:ascii="Arial" w:hAnsi="Arial"/>
          <w:b/>
        </w:rPr>
        <w:t>CONTINGENCIA AMBIENTAL: </w:t>
      </w:r>
      <w:r>
        <w:rPr/>
        <w:t>Situación de riesgo derivada de actividades humanas o</w:t>
      </w:r>
      <w:r>
        <w:rPr>
          <w:spacing w:val="80"/>
        </w:rPr>
        <w:t> </w:t>
      </w:r>
      <w:r>
        <w:rPr/>
        <w:t>fenómenos naturales, que puede poner en peligro la integridad de uno o varios ecosistemas;</w:t>
      </w:r>
    </w:p>
    <w:p>
      <w:pPr>
        <w:pStyle w:val="BodyText"/>
        <w:spacing w:before="229"/>
        <w:ind w:right="301"/>
        <w:jc w:val="both"/>
      </w:pPr>
      <w:r>
        <w:rPr>
          <w:rFonts w:ascii="Arial" w:hAnsi="Arial"/>
          <w:b/>
        </w:rPr>
        <w:t>XIX Bis. CORREDORES BIOCULTURALES: </w:t>
      </w:r>
      <w:r>
        <w:rPr/>
        <w:t>Los Corredores Bioculturales se centran en la</w:t>
      </w:r>
      <w:r>
        <w:rPr>
          <w:spacing w:val="40"/>
        </w:rPr>
        <w:t> </w:t>
      </w:r>
      <w:r>
        <w:rPr/>
        <w:t>interconexión de ecosistemas y la restauración de sus funciones biológicas y culturales originales como vías de intercambio biológico y cultural.</w:t>
      </w:r>
    </w:p>
    <w:p>
      <w:pPr>
        <w:spacing w:before="3"/>
        <w:ind w:left="518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00"/>
        <w:jc w:val="both"/>
      </w:pPr>
      <w:r>
        <w:rPr>
          <w:rFonts w:ascii="Arial" w:hAnsi="Arial"/>
          <w:b/>
        </w:rPr>
        <w:t>XX.-</w:t>
      </w:r>
      <w:r>
        <w:rPr>
          <w:rFonts w:ascii="Arial" w:hAnsi="Arial"/>
          <w:b/>
          <w:spacing w:val="80"/>
        </w:rPr>
        <w:t> </w:t>
      </w:r>
      <w:r>
        <w:rPr>
          <w:rFonts w:ascii="Arial" w:hAnsi="Arial"/>
          <w:b/>
        </w:rPr>
        <w:t>CUENCA ATMOSFÉRICA: </w:t>
      </w:r>
      <w:r>
        <w:rPr/>
        <w:t>Bien del dominio público, donde se permite la emisión de contaminantes por fuentes fijas y móviles dentro de los límites máximos permisibles establecidos en la legislación</w:t>
      </w:r>
      <w:r>
        <w:rPr>
          <w:spacing w:val="-1"/>
        </w:rPr>
        <w:t> </w:t>
      </w:r>
      <w:r>
        <w:rPr/>
        <w:t>aplicable,</w:t>
      </w:r>
      <w:r>
        <w:rPr>
          <w:spacing w:val="-1"/>
        </w:rPr>
        <w:t> </w:t>
      </w:r>
      <w:r>
        <w:rPr/>
        <w:t>por lo que</w:t>
      </w:r>
      <w:r>
        <w:rPr>
          <w:spacing w:val="-1"/>
        </w:rPr>
        <w:t> </w:t>
      </w:r>
      <w:r>
        <w:rPr/>
        <w:t>debido</w:t>
      </w:r>
      <w:r>
        <w:rPr>
          <w:spacing w:val="-1"/>
        </w:rPr>
        <w:t> </w:t>
      </w:r>
      <w:r>
        <w:rPr/>
        <w:t>a</w:t>
      </w:r>
      <w:r>
        <w:rPr>
          <w:spacing w:val="-1"/>
        </w:rPr>
        <w:t> </w:t>
      </w:r>
      <w:r>
        <w:rPr/>
        <w:t>los impactos en</w:t>
      </w:r>
      <w:r>
        <w:rPr>
          <w:spacing w:val="-2"/>
        </w:rPr>
        <w:t> </w:t>
      </w:r>
      <w:r>
        <w:rPr/>
        <w:t>la</w:t>
      </w:r>
      <w:r>
        <w:rPr>
          <w:spacing w:val="-1"/>
        </w:rPr>
        <w:t> </w:t>
      </w:r>
      <w:r>
        <w:rPr/>
        <w:t>salud,</w:t>
      </w:r>
      <w:r>
        <w:rPr>
          <w:spacing w:val="-1"/>
        </w:rPr>
        <w:t> </w:t>
      </w:r>
      <w:r>
        <w:rPr/>
        <w:t>recursos</w:t>
      </w:r>
      <w:r>
        <w:rPr>
          <w:spacing w:val="-2"/>
        </w:rPr>
        <w:t> </w:t>
      </w:r>
      <w:r>
        <w:rPr/>
        <w:t>naturales y</w:t>
      </w:r>
      <w:r>
        <w:rPr>
          <w:spacing w:val="-2"/>
        </w:rPr>
        <w:t> </w:t>
      </w:r>
      <w:r>
        <w:rPr/>
        <w:t>calidad</w:t>
      </w:r>
      <w:r>
        <w:rPr>
          <w:spacing w:val="-1"/>
        </w:rPr>
        <w:t> </w:t>
      </w:r>
      <w:r>
        <w:rPr/>
        <w:t>de</w:t>
      </w:r>
      <w:r>
        <w:rPr>
          <w:spacing w:val="-1"/>
        </w:rPr>
        <w:t> </w:t>
      </w:r>
      <w:r>
        <w:rPr/>
        <w:t>vida</w:t>
      </w:r>
      <w:r>
        <w:rPr>
          <w:spacing w:val="-1"/>
        </w:rPr>
        <w:t> </w:t>
      </w:r>
      <w:r>
        <w:rPr/>
        <w:t>de los habitantes, se deberán cubrir los derechos correspondientes por su uso con base en la cantidad de toneladas emitidas anualmente a la atmosfera;</w:t>
      </w:r>
    </w:p>
    <w:p>
      <w:pPr>
        <w:pStyle w:val="BodyText"/>
        <w:ind w:left="0"/>
      </w:pPr>
    </w:p>
    <w:p>
      <w:pPr>
        <w:pStyle w:val="BodyText"/>
        <w:ind w:right="304"/>
        <w:jc w:val="both"/>
      </w:pPr>
      <w:r>
        <w:rPr>
          <w:rFonts w:ascii="Arial" w:hAnsi="Arial"/>
          <w:b/>
        </w:rPr>
        <w:t>XXI.-</w:t>
      </w:r>
      <w:r>
        <w:rPr>
          <w:rFonts w:ascii="Arial" w:hAnsi="Arial"/>
          <w:b/>
          <w:spacing w:val="80"/>
        </w:rPr>
        <w:t> </w:t>
      </w:r>
      <w:r>
        <w:rPr>
          <w:rFonts w:ascii="Arial" w:hAnsi="Arial"/>
          <w:b/>
        </w:rPr>
        <w:t>CULTURA ECOLÓGICA: </w:t>
      </w:r>
      <w:r>
        <w:rPr/>
        <w:t>Conjunto de conocimientos, hábitos y actitudes que mueven a una sociedad a actuar en armonía con la naturaleza, transmitidos a través de generaciones o adquiridos por medio de la educación ambiental;</w:t>
      </w:r>
    </w:p>
    <w:p>
      <w:pPr>
        <w:pStyle w:val="BodyText"/>
        <w:ind w:left="0"/>
      </w:pPr>
    </w:p>
    <w:p>
      <w:pPr>
        <w:pStyle w:val="BodyText"/>
        <w:ind w:right="308"/>
        <w:jc w:val="both"/>
      </w:pPr>
      <w:r>
        <w:rPr>
          <w:rFonts w:ascii="Arial" w:hAnsi="Arial"/>
          <w:b/>
        </w:rPr>
        <w:t>XXII.-</w:t>
      </w:r>
      <w:r>
        <w:rPr>
          <w:rFonts w:ascii="Arial" w:hAnsi="Arial"/>
          <w:b/>
          <w:spacing w:val="80"/>
        </w:rPr>
        <w:t> </w:t>
      </w:r>
      <w:r>
        <w:rPr>
          <w:rFonts w:ascii="Arial" w:hAnsi="Arial"/>
          <w:b/>
        </w:rPr>
        <w:t>DAÑO AMBIENTAL: </w:t>
      </w:r>
      <w:r>
        <w:rPr/>
        <w:t>Toda pérdida, disminución, detrimento o menoscabo significativo inferido al ambiente o a uno o más de sus componentes;</w:t>
      </w:r>
    </w:p>
    <w:p>
      <w:pPr>
        <w:pStyle w:val="BodyText"/>
        <w:spacing w:before="229"/>
        <w:ind w:right="296"/>
        <w:jc w:val="both"/>
      </w:pPr>
      <w:r>
        <w:rPr>
          <w:rFonts w:ascii="Arial" w:hAnsi="Arial"/>
          <w:b/>
        </w:rPr>
        <w:t>XXIII.- DESARROLLO SUSTENTABLE: </w:t>
      </w:r>
      <w:r>
        <w:rPr/>
        <w:t>El proceso evaluable mediante criterios e indicadores del carácter ambiental, económico y social que tiende a mejorar la calidad de vida y productividad de las personas, que se funda en medidas apropiadas de preservación del equilibrio ecológico, protección al ambiente y aprovechamiento de recursos naturales, de manera que no se comprometa la satisfacción de las necesidades de las generaciones futuras;</w:t>
      </w:r>
    </w:p>
    <w:p>
      <w:pPr>
        <w:pStyle w:val="BodyText"/>
        <w:spacing w:after="0"/>
        <w:jc w:val="both"/>
        <w:sectPr>
          <w:pgSz w:w="12250" w:h="15820"/>
          <w:pgMar w:header="0" w:footer="925" w:top="1740" w:bottom="1120" w:left="1275" w:right="1133"/>
        </w:sectPr>
      </w:pPr>
    </w:p>
    <w:p>
      <w:pPr>
        <w:pStyle w:val="BodyText"/>
        <w:spacing w:before="89"/>
        <w:ind w:right="303"/>
        <w:jc w:val="both"/>
      </w:pPr>
      <w:r>
        <w:rPr>
          <w:rFonts w:ascii="Arial" w:hAnsi="Arial"/>
          <w:b/>
        </w:rPr>
        <w:t>XXIV.-</w:t>
      </w:r>
      <w:r>
        <w:rPr>
          <w:rFonts w:ascii="Arial" w:hAnsi="Arial"/>
          <w:b/>
          <w:spacing w:val="40"/>
        </w:rPr>
        <w:t> </w:t>
      </w:r>
      <w:r>
        <w:rPr>
          <w:rFonts w:ascii="Arial" w:hAnsi="Arial"/>
          <w:b/>
        </w:rPr>
        <w:t>DESEQUILIBRIO ECOLÓGICO: </w:t>
      </w:r>
      <w:r>
        <w:rPr/>
        <w:t>La alteración de las relaciones de interdependencia entre los elementos naturales que conforman el ambiente, que afecta negativamente la existencia, transformación y desarrollo del hombre y demás seres vivos;</w:t>
      </w:r>
    </w:p>
    <w:p>
      <w:pPr>
        <w:spacing w:before="230"/>
        <w:ind w:left="143" w:right="310" w:firstLine="0"/>
        <w:jc w:val="both"/>
        <w:rPr>
          <w:sz w:val="20"/>
        </w:rPr>
      </w:pPr>
      <w:r>
        <w:rPr>
          <w:rFonts w:ascii="Arial" w:hAnsi="Arial"/>
          <w:b/>
          <w:sz w:val="20"/>
        </w:rPr>
        <w:t>XXV.-</w:t>
      </w:r>
      <w:r>
        <w:rPr>
          <w:rFonts w:ascii="Arial" w:hAnsi="Arial"/>
          <w:b/>
          <w:spacing w:val="80"/>
          <w:sz w:val="20"/>
        </w:rPr>
        <w:t> </w:t>
      </w:r>
      <w:r>
        <w:rPr>
          <w:rFonts w:ascii="Arial" w:hAnsi="Arial"/>
          <w:b/>
          <w:sz w:val="20"/>
        </w:rPr>
        <w:t>DISPOSICIÓN FINAL: </w:t>
      </w:r>
      <w:r>
        <w:rPr>
          <w:sz w:val="20"/>
        </w:rPr>
        <w:t>Acción de depositar los residuos, en sitios y condiciones adecuadas para evitar daños al ambiente;</w:t>
      </w:r>
    </w:p>
    <w:p>
      <w:pPr>
        <w:pStyle w:val="BodyText"/>
        <w:spacing w:before="1"/>
        <w:ind w:left="0"/>
      </w:pPr>
    </w:p>
    <w:p>
      <w:pPr>
        <w:pStyle w:val="BodyText"/>
        <w:ind w:right="309"/>
        <w:jc w:val="both"/>
      </w:pPr>
      <w:r>
        <w:rPr>
          <w:rFonts w:ascii="Arial" w:hAnsi="Arial"/>
          <w:b/>
        </w:rPr>
        <w:t>XXVI.-</w:t>
      </w:r>
      <w:r>
        <w:rPr>
          <w:rFonts w:ascii="Arial" w:hAnsi="Arial"/>
          <w:b/>
          <w:spacing w:val="40"/>
        </w:rPr>
        <w:t> </w:t>
      </w:r>
      <w:r>
        <w:rPr>
          <w:rFonts w:ascii="Arial" w:hAnsi="Arial"/>
          <w:b/>
        </w:rPr>
        <w:t>ECOSISTEMA: </w:t>
      </w:r>
      <w:r>
        <w:rPr/>
        <w:t>La unidad funcional básica de interacción de los organismos vivos entre sí y de éstos con el ambiente, en un espacio y tiempo determinados;</w:t>
      </w:r>
    </w:p>
    <w:p>
      <w:pPr>
        <w:pStyle w:val="BodyText"/>
        <w:spacing w:before="229"/>
        <w:ind w:right="306"/>
        <w:jc w:val="both"/>
      </w:pPr>
      <w:r>
        <w:rPr>
          <w:rFonts w:ascii="Arial" w:hAnsi="Arial"/>
          <w:b/>
        </w:rPr>
        <w:t>XXVII.- EDUCACIÓN AMBIENTAL: </w:t>
      </w:r>
      <w:r>
        <w:rPr/>
        <w:t>Proceso de formación dirigido a toda la sociedad, tanto en el ámbito escolar como en el ámbito extraescolar, para facilitar la percepción a fin de lograr conductas más racionales a favor del desarrollo social y del ambiente. La educación ambiental comprende la asimilación de</w:t>
      </w:r>
      <w:r>
        <w:rPr>
          <w:spacing w:val="-3"/>
        </w:rPr>
        <w:t> </w:t>
      </w:r>
      <w:r>
        <w:rPr/>
        <w:t>conocimientos, la</w:t>
      </w:r>
      <w:r>
        <w:rPr>
          <w:spacing w:val="-2"/>
        </w:rPr>
        <w:t> </w:t>
      </w:r>
      <w:r>
        <w:rPr/>
        <w:t>formación</w:t>
      </w:r>
      <w:r>
        <w:rPr>
          <w:spacing w:val="-3"/>
        </w:rPr>
        <w:t> </w:t>
      </w:r>
      <w:r>
        <w:rPr/>
        <w:t>de</w:t>
      </w:r>
      <w:r>
        <w:rPr>
          <w:spacing w:val="-3"/>
        </w:rPr>
        <w:t> </w:t>
      </w:r>
      <w:r>
        <w:rPr/>
        <w:t>valores,</w:t>
      </w:r>
      <w:r>
        <w:rPr>
          <w:spacing w:val="-2"/>
        </w:rPr>
        <w:t> </w:t>
      </w:r>
      <w:r>
        <w:rPr/>
        <w:t>el</w:t>
      </w:r>
      <w:r>
        <w:rPr>
          <w:spacing w:val="-1"/>
        </w:rPr>
        <w:t> </w:t>
      </w:r>
      <w:r>
        <w:rPr/>
        <w:t>desarrollo</w:t>
      </w:r>
      <w:r>
        <w:rPr>
          <w:spacing w:val="-2"/>
        </w:rPr>
        <w:t> </w:t>
      </w:r>
      <w:r>
        <w:rPr/>
        <w:t>de</w:t>
      </w:r>
      <w:r>
        <w:rPr>
          <w:spacing w:val="-3"/>
        </w:rPr>
        <w:t> </w:t>
      </w:r>
      <w:r>
        <w:rPr/>
        <w:t>competencias</w:t>
      </w:r>
      <w:r>
        <w:rPr>
          <w:spacing w:val="-1"/>
        </w:rPr>
        <w:t> </w:t>
      </w:r>
      <w:r>
        <w:rPr/>
        <w:t>y</w:t>
      </w:r>
      <w:r>
        <w:rPr>
          <w:spacing w:val="-1"/>
        </w:rPr>
        <w:t> </w:t>
      </w:r>
      <w:r>
        <w:rPr/>
        <w:t>conductas</w:t>
      </w:r>
      <w:r>
        <w:rPr>
          <w:spacing w:val="-1"/>
        </w:rPr>
        <w:t> </w:t>
      </w:r>
      <w:r>
        <w:rPr/>
        <w:t>con</w:t>
      </w:r>
      <w:r>
        <w:rPr>
          <w:spacing w:val="-3"/>
        </w:rPr>
        <w:t> </w:t>
      </w:r>
      <w:r>
        <w:rPr/>
        <w:t>el</w:t>
      </w:r>
      <w:r>
        <w:rPr>
          <w:spacing w:val="-3"/>
        </w:rPr>
        <w:t> </w:t>
      </w:r>
      <w:r>
        <w:rPr/>
        <w:t>propósito</w:t>
      </w:r>
      <w:r>
        <w:rPr>
          <w:spacing w:val="-2"/>
        </w:rPr>
        <w:t> </w:t>
      </w:r>
      <w:r>
        <w:rPr/>
        <w:t>de garantizar la preservación de la vida;</w:t>
      </w:r>
    </w:p>
    <w:p>
      <w:pPr>
        <w:pStyle w:val="BodyText"/>
        <w:ind w:left="0"/>
      </w:pPr>
    </w:p>
    <w:p>
      <w:pPr>
        <w:pStyle w:val="BodyText"/>
        <w:ind w:right="307"/>
        <w:jc w:val="both"/>
      </w:pPr>
      <w:r>
        <w:rPr>
          <w:rFonts w:ascii="Arial" w:hAnsi="Arial"/>
          <w:b/>
        </w:rPr>
        <w:t>XXVIII.-</w:t>
      </w:r>
      <w:r>
        <w:rPr>
          <w:rFonts w:ascii="Arial" w:hAnsi="Arial"/>
          <w:b/>
          <w:spacing w:val="-14"/>
        </w:rPr>
        <w:t> </w:t>
      </w:r>
      <w:r>
        <w:rPr>
          <w:rFonts w:ascii="Arial" w:hAnsi="Arial"/>
          <w:b/>
        </w:rPr>
        <w:t>ELEMENTO NATURAL: </w:t>
      </w:r>
      <w:r>
        <w:rPr/>
        <w:t>Los elementos físicos, químicos y biológicos que se presentan en un tiempo y espacio determinado, sin la inducción del hombre;</w:t>
      </w:r>
    </w:p>
    <w:p>
      <w:pPr>
        <w:pStyle w:val="BodyText"/>
        <w:spacing w:before="229"/>
        <w:ind w:right="306"/>
        <w:jc w:val="both"/>
      </w:pPr>
      <w:r>
        <w:rPr>
          <w:rFonts w:ascii="Arial" w:hAnsi="Arial"/>
          <w:b/>
        </w:rPr>
        <w:t>XXIX.-</w:t>
      </w:r>
      <w:r>
        <w:rPr>
          <w:rFonts w:ascii="Arial" w:hAnsi="Arial"/>
          <w:b/>
          <w:spacing w:val="40"/>
        </w:rPr>
        <w:t> </w:t>
      </w:r>
      <w:r>
        <w:rPr>
          <w:rFonts w:ascii="Arial" w:hAnsi="Arial"/>
          <w:b/>
        </w:rPr>
        <w:t>EMISIÓN: </w:t>
      </w:r>
      <w:r>
        <w:rPr/>
        <w:t>La</w:t>
      </w:r>
      <w:r>
        <w:rPr>
          <w:spacing w:val="-2"/>
        </w:rPr>
        <w:t> </w:t>
      </w:r>
      <w:r>
        <w:rPr/>
        <w:t>descarga</w:t>
      </w:r>
      <w:r>
        <w:rPr>
          <w:spacing w:val="-1"/>
        </w:rPr>
        <w:t> </w:t>
      </w:r>
      <w:r>
        <w:rPr/>
        <w:t>directa</w:t>
      </w:r>
      <w:r>
        <w:rPr>
          <w:spacing w:val="-1"/>
        </w:rPr>
        <w:t> </w:t>
      </w:r>
      <w:r>
        <w:rPr/>
        <w:t>o</w:t>
      </w:r>
      <w:r>
        <w:rPr>
          <w:spacing w:val="-1"/>
        </w:rPr>
        <w:t> </w:t>
      </w:r>
      <w:r>
        <w:rPr/>
        <w:t>indirecta</w:t>
      </w:r>
      <w:r>
        <w:rPr>
          <w:spacing w:val="-1"/>
        </w:rPr>
        <w:t> </w:t>
      </w:r>
      <w:r>
        <w:rPr/>
        <w:t>a</w:t>
      </w:r>
      <w:r>
        <w:rPr>
          <w:spacing w:val="-1"/>
        </w:rPr>
        <w:t> </w:t>
      </w:r>
      <w:r>
        <w:rPr/>
        <w:t>la atmósfera,</w:t>
      </w:r>
      <w:r>
        <w:rPr>
          <w:spacing w:val="-1"/>
        </w:rPr>
        <w:t> </w:t>
      </w:r>
      <w:r>
        <w:rPr/>
        <w:t>de</w:t>
      </w:r>
      <w:r>
        <w:rPr>
          <w:spacing w:val="-2"/>
        </w:rPr>
        <w:t> </w:t>
      </w:r>
      <w:r>
        <w:rPr/>
        <w:t>toda</w:t>
      </w:r>
      <w:r>
        <w:rPr>
          <w:spacing w:val="-2"/>
        </w:rPr>
        <w:t> </w:t>
      </w:r>
      <w:r>
        <w:rPr/>
        <w:t>sustancia,</w:t>
      </w:r>
      <w:r>
        <w:rPr>
          <w:spacing w:val="-1"/>
        </w:rPr>
        <w:t> </w:t>
      </w:r>
      <w:r>
        <w:rPr/>
        <w:t>en cualquiera</w:t>
      </w:r>
      <w:r>
        <w:rPr>
          <w:spacing w:val="-1"/>
        </w:rPr>
        <w:t> </w:t>
      </w:r>
      <w:r>
        <w:rPr/>
        <w:t>de</w:t>
      </w:r>
      <w:r>
        <w:rPr>
          <w:spacing w:val="-2"/>
        </w:rPr>
        <w:t> </w:t>
      </w:r>
      <w:r>
        <w:rPr/>
        <w:t>sus estados físicos, o de energía;</w:t>
      </w:r>
    </w:p>
    <w:p>
      <w:pPr>
        <w:pStyle w:val="BodyText"/>
        <w:spacing w:before="1"/>
        <w:ind w:left="0"/>
      </w:pPr>
    </w:p>
    <w:p>
      <w:pPr>
        <w:pStyle w:val="BodyText"/>
        <w:spacing w:before="1"/>
        <w:ind w:right="308"/>
        <w:jc w:val="both"/>
      </w:pPr>
      <w:r>
        <w:rPr>
          <w:rFonts w:ascii="Arial" w:hAnsi="Arial"/>
          <w:b/>
        </w:rPr>
        <w:t>XXX.-</w:t>
      </w:r>
      <w:r>
        <w:rPr>
          <w:rFonts w:ascii="Arial" w:hAnsi="Arial"/>
          <w:b/>
          <w:spacing w:val="80"/>
        </w:rPr>
        <w:t> </w:t>
      </w:r>
      <w:r>
        <w:rPr>
          <w:rFonts w:ascii="Arial" w:hAnsi="Arial"/>
          <w:b/>
        </w:rPr>
        <w:t>EQUILIBRIO ECOLÓGICO: </w:t>
      </w:r>
      <w:r>
        <w:rPr/>
        <w:t>La relación de interdependencia entre los elementos que conforman el ambiente que hace posible la existencia, transformación y desarrollo del hombre y demás seres vivos;</w:t>
      </w:r>
    </w:p>
    <w:p>
      <w:pPr>
        <w:pStyle w:val="BodyText"/>
        <w:spacing w:before="229"/>
        <w:ind w:right="306"/>
        <w:jc w:val="both"/>
      </w:pPr>
      <w:r>
        <w:rPr>
          <w:rFonts w:ascii="Arial" w:hAnsi="Arial"/>
          <w:b/>
        </w:rPr>
        <w:t>XXXI.-</w:t>
      </w:r>
      <w:r>
        <w:rPr>
          <w:rFonts w:ascii="Arial" w:hAnsi="Arial"/>
          <w:b/>
          <w:spacing w:val="40"/>
        </w:rPr>
        <w:t> </w:t>
      </w:r>
      <w:r>
        <w:rPr>
          <w:rFonts w:ascii="Arial" w:hAnsi="Arial"/>
          <w:b/>
        </w:rPr>
        <w:t>ESTUDIO DE RIESGO: </w:t>
      </w:r>
      <w:r>
        <w:rPr/>
        <w:t>Documento mediante el cual se da a conocer, a partir del análisis de ciertas acciones proyectadas para el desarrollo de una obra o actividad, el daño que éstas representan para el equilibrio ecológico o el ambiente, así como las medidas técnicas de seguridad, preventivas y correctivas, tendientes a evitar, mitigar, minimizar o controlar los efectos adversos al equilibrio ecológico en caso de un posible accidente, durante la ejecución y operación normal de la obra o actividad de que</w:t>
      </w:r>
      <w:r>
        <w:rPr>
          <w:spacing w:val="40"/>
        </w:rPr>
        <w:t> </w:t>
      </w:r>
      <w:r>
        <w:rPr/>
        <w:t>se trate;</w:t>
      </w:r>
    </w:p>
    <w:p>
      <w:pPr>
        <w:pStyle w:val="BodyText"/>
        <w:ind w:left="0"/>
      </w:pPr>
    </w:p>
    <w:p>
      <w:pPr>
        <w:pStyle w:val="BodyText"/>
        <w:ind w:right="288"/>
        <w:jc w:val="both"/>
      </w:pPr>
      <w:r>
        <w:rPr>
          <w:rFonts w:ascii="Arial" w:hAnsi="Arial"/>
          <w:b/>
        </w:rPr>
        <w:t>XXXII.- EVALUACIÓN AMBIENTAL ESTRATÉGICA: </w:t>
      </w:r>
      <w:r>
        <w:rPr>
          <w:color w:val="211E1F"/>
        </w:rPr>
        <w:t>Conjunto de enfoques analíticos y participativos </w:t>
      </w:r>
      <w:r>
        <w:rPr/>
        <w:t>que buscan in</w:t>
      </w:r>
      <w:r>
        <w:rPr>
          <w:color w:val="211E1F"/>
        </w:rPr>
        <w:t>tegrar las consideraciones ambientales, en las etapas tempranas del proceso de toma de decisiones, para ayudar a formular las políticas, planes y programas, evaluar la potencial efectividad y sostenibilidad de los mismos; y evaluar las interconexiones con las consideraciones económicas y </w:t>
      </w:r>
      <w:r>
        <w:rPr>
          <w:color w:val="211E1F"/>
          <w:spacing w:val="-2"/>
        </w:rPr>
        <w:t>sociales;</w:t>
      </w:r>
    </w:p>
    <w:p>
      <w:pPr>
        <w:pStyle w:val="BodyText"/>
        <w:spacing w:before="1"/>
        <w:ind w:left="0"/>
      </w:pPr>
    </w:p>
    <w:p>
      <w:pPr>
        <w:pStyle w:val="BodyText"/>
        <w:tabs>
          <w:tab w:pos="1559" w:val="left" w:leader="none"/>
        </w:tabs>
        <w:ind w:right="307"/>
        <w:jc w:val="both"/>
      </w:pPr>
      <w:r>
        <w:rPr>
          <w:rFonts w:ascii="Arial" w:hAnsi="Arial"/>
          <w:b/>
        </w:rPr>
        <w:t>XXXIII.-</w:t>
        <w:tab/>
        <w:t>FAUNA</w:t>
      </w:r>
      <w:r>
        <w:rPr>
          <w:rFonts w:ascii="Arial" w:hAnsi="Arial"/>
          <w:b/>
          <w:spacing w:val="-2"/>
        </w:rPr>
        <w:t> </w:t>
      </w:r>
      <w:r>
        <w:rPr>
          <w:rFonts w:ascii="Arial" w:hAnsi="Arial"/>
          <w:b/>
        </w:rPr>
        <w:t>SILVESTRE: </w:t>
      </w:r>
      <w:r>
        <w:rPr/>
        <w:t>Las</w:t>
      </w:r>
      <w:r>
        <w:rPr>
          <w:spacing w:val="-2"/>
        </w:rPr>
        <w:t> </w:t>
      </w:r>
      <w:r>
        <w:rPr/>
        <w:t>especies</w:t>
      </w:r>
      <w:r>
        <w:rPr>
          <w:spacing w:val="-2"/>
        </w:rPr>
        <w:t> </w:t>
      </w:r>
      <w:r>
        <w:rPr/>
        <w:t>animales</w:t>
      </w:r>
      <w:r>
        <w:rPr>
          <w:spacing w:val="-2"/>
        </w:rPr>
        <w:t> </w:t>
      </w:r>
      <w:r>
        <w:rPr/>
        <w:t>sujetas</w:t>
      </w:r>
      <w:r>
        <w:rPr>
          <w:spacing w:val="-2"/>
        </w:rPr>
        <w:t> </w:t>
      </w:r>
      <w:r>
        <w:rPr/>
        <w:t>al</w:t>
      </w:r>
      <w:r>
        <w:rPr>
          <w:spacing w:val="-4"/>
        </w:rPr>
        <w:t> </w:t>
      </w:r>
      <w:r>
        <w:rPr/>
        <w:t>proceso</w:t>
      </w:r>
      <w:r>
        <w:rPr>
          <w:spacing w:val="-3"/>
        </w:rPr>
        <w:t> </w:t>
      </w:r>
      <w:r>
        <w:rPr/>
        <w:t>de</w:t>
      </w:r>
      <w:r>
        <w:rPr>
          <w:spacing w:val="-3"/>
        </w:rPr>
        <w:t> </w:t>
      </w:r>
      <w:r>
        <w:rPr/>
        <w:t>selección</w:t>
      </w:r>
      <w:r>
        <w:rPr>
          <w:spacing w:val="-4"/>
        </w:rPr>
        <w:t> </w:t>
      </w:r>
      <w:r>
        <w:rPr/>
        <w:t>natural,</w:t>
      </w:r>
      <w:r>
        <w:rPr>
          <w:spacing w:val="-3"/>
        </w:rPr>
        <w:t> </w:t>
      </w:r>
      <w:r>
        <w:rPr/>
        <w:t>que se desarrollan libremente, incluyendo las poblaciones menores que se encuentran bajo control del hombre, así como los animales domésticos que por abandono se tornen salvajes y por ello sean susceptibles de captura y apropiación;</w:t>
      </w:r>
    </w:p>
    <w:p>
      <w:pPr>
        <w:pStyle w:val="BodyText"/>
        <w:ind w:left="0"/>
      </w:pPr>
    </w:p>
    <w:p>
      <w:pPr>
        <w:pStyle w:val="BodyText"/>
        <w:tabs>
          <w:tab w:pos="1559" w:val="left" w:leader="none"/>
        </w:tabs>
        <w:ind w:right="306"/>
        <w:jc w:val="both"/>
      </w:pPr>
      <w:r>
        <w:rPr>
          <w:rFonts w:ascii="Arial" w:hAnsi="Arial"/>
          <w:b/>
        </w:rPr>
        <w:t>XXXIV.-</w:t>
        <w:tab/>
        <w:t>FLORA SILVESTRE: </w:t>
      </w:r>
      <w:r>
        <w:rPr/>
        <w:t>Las especies vegetales, así como los hongos, sujetas al proceso</w:t>
      </w:r>
      <w:r>
        <w:rPr>
          <w:spacing w:val="40"/>
        </w:rPr>
        <w:t> </w:t>
      </w:r>
      <w:r>
        <w:rPr/>
        <w:t>de selección natural y que se desarrollan en el territorio estatal, incluyendo las poblaciones o especímenes de estas especies que se encuentran bajo control del hombre;</w:t>
      </w:r>
    </w:p>
    <w:p>
      <w:pPr>
        <w:pStyle w:val="BodyText"/>
        <w:spacing w:before="1"/>
        <w:ind w:left="0"/>
      </w:pPr>
    </w:p>
    <w:p>
      <w:pPr>
        <w:pStyle w:val="BodyText"/>
        <w:ind w:right="309"/>
        <w:jc w:val="both"/>
      </w:pPr>
      <w:r>
        <w:rPr>
          <w:rFonts w:ascii="Arial" w:hAnsi="Arial"/>
          <w:b/>
        </w:rPr>
        <w:t>XXXV.-</w:t>
      </w:r>
      <w:r>
        <w:rPr>
          <w:rFonts w:ascii="Arial" w:hAnsi="Arial"/>
          <w:b/>
          <w:spacing w:val="-4"/>
        </w:rPr>
        <w:t> </w:t>
      </w:r>
      <w:r>
        <w:rPr>
          <w:rFonts w:ascii="Arial" w:hAnsi="Arial"/>
          <w:b/>
        </w:rPr>
        <w:t>FONDO: </w:t>
      </w:r>
      <w:r>
        <w:rPr/>
        <w:t>Fondo Ambiental del Estado de Hidalgo, que es el fideicomiso público de captación y canalización de recursos económicos sin fines de lucro;</w:t>
      </w:r>
    </w:p>
    <w:p>
      <w:pPr>
        <w:pStyle w:val="BodyText"/>
        <w:tabs>
          <w:tab w:pos="1559" w:val="left" w:leader="none"/>
        </w:tabs>
        <w:spacing w:before="230"/>
        <w:ind w:right="308"/>
        <w:jc w:val="both"/>
      </w:pPr>
      <w:r>
        <w:rPr>
          <w:rFonts w:ascii="Arial" w:hAnsi="Arial"/>
          <w:b/>
        </w:rPr>
        <w:t>XXXVI.-</w:t>
        <w:tab/>
        <w:t>FUENTE FIJA: </w:t>
      </w:r>
      <w:r>
        <w:rPr/>
        <w:t>Es toda instalación establecida en un lugar determinado de forma permanente, que tenga como finalidad desarrollar operaciones o procesos industriales, comerciales de servicios o actividades que generen emisiones contaminantes a la atmósfera;</w:t>
      </w:r>
    </w:p>
    <w:p>
      <w:pPr>
        <w:pStyle w:val="BodyText"/>
        <w:spacing w:after="0"/>
        <w:jc w:val="both"/>
        <w:sectPr>
          <w:pgSz w:w="12250" w:h="15820"/>
          <w:pgMar w:header="0" w:footer="925" w:top="1740" w:bottom="1120" w:left="1275" w:right="1133"/>
        </w:sectPr>
      </w:pPr>
    </w:p>
    <w:p>
      <w:pPr>
        <w:pStyle w:val="BodyText"/>
        <w:tabs>
          <w:tab w:pos="1559" w:val="left" w:leader="none"/>
        </w:tabs>
        <w:spacing w:before="89"/>
        <w:ind w:right="305"/>
        <w:jc w:val="both"/>
      </w:pPr>
      <w:r>
        <w:rPr>
          <w:rFonts w:ascii="Arial" w:hAnsi="Arial"/>
          <w:b/>
        </w:rPr>
        <w:t>XXXVII.-</w:t>
        <w:tab/>
        <w:t>FUENTE MÓVIL: </w:t>
      </w:r>
      <w:r>
        <w:rPr/>
        <w:t>Todo vehículo, ya sean tractocamiones, autobuses integrales, camiones, microbuses, automóviles, motocicletas, equipos y maquinarias no fijos, con motores de combustión y similares, que con motivo de su operación generen o puedan generar emisiones contaminantes a la atmósfera;</w:t>
      </w:r>
    </w:p>
    <w:p>
      <w:pPr>
        <w:pStyle w:val="BodyText"/>
        <w:ind w:left="0"/>
      </w:pPr>
    </w:p>
    <w:p>
      <w:pPr>
        <w:pStyle w:val="BodyText"/>
        <w:tabs>
          <w:tab w:pos="1559" w:val="left" w:leader="none"/>
        </w:tabs>
        <w:ind w:right="286"/>
        <w:jc w:val="both"/>
      </w:pPr>
      <w:r>
        <w:rPr>
          <w:rFonts w:ascii="Arial" w:hAnsi="Arial"/>
          <w:b/>
        </w:rPr>
        <w:t>XXXVIII.-</w:t>
        <w:tab/>
        <w:t>GACETA ECOLÓGICA: </w:t>
      </w:r>
      <w:r>
        <w:rPr/>
        <w:t>La publicación gráfica de las disposiciones jurídicas, decretos, reglamentos, acuerdos y demás actos administrativos y la información de interés general de materia ambiental que emite la Secretaría;</w:t>
      </w:r>
    </w:p>
    <w:p>
      <w:pPr>
        <w:spacing w:before="229"/>
        <w:ind w:left="143" w:right="0" w:firstLine="0"/>
        <w:jc w:val="left"/>
        <w:rPr>
          <w:sz w:val="20"/>
        </w:rPr>
      </w:pPr>
      <w:r>
        <w:rPr>
          <w:rFonts w:ascii="Arial" w:hAnsi="Arial"/>
          <w:b/>
          <w:sz w:val="20"/>
        </w:rPr>
        <w:t>XXXVIII</w:t>
      </w:r>
      <w:r>
        <w:rPr>
          <w:rFonts w:ascii="Arial" w:hAnsi="Arial"/>
          <w:b/>
          <w:spacing w:val="69"/>
          <w:sz w:val="20"/>
        </w:rPr>
        <w:t> </w:t>
      </w:r>
      <w:r>
        <w:rPr>
          <w:rFonts w:ascii="Arial" w:hAnsi="Arial"/>
          <w:b/>
          <w:sz w:val="20"/>
        </w:rPr>
        <w:t>BIS.-</w:t>
      </w:r>
      <w:r>
        <w:rPr>
          <w:rFonts w:ascii="Arial" w:hAnsi="Arial"/>
          <w:b/>
          <w:spacing w:val="71"/>
          <w:sz w:val="20"/>
        </w:rPr>
        <w:t> </w:t>
      </w:r>
      <w:r>
        <w:rPr>
          <w:rFonts w:ascii="Arial" w:hAnsi="Arial"/>
          <w:b/>
          <w:sz w:val="20"/>
        </w:rPr>
        <w:t>GEODIVERSIDAD:</w:t>
      </w:r>
      <w:r>
        <w:rPr>
          <w:rFonts w:ascii="Arial" w:hAnsi="Arial"/>
          <w:b/>
          <w:spacing w:val="75"/>
          <w:sz w:val="20"/>
        </w:rPr>
        <w:t> </w:t>
      </w:r>
      <w:r>
        <w:rPr>
          <w:sz w:val="20"/>
        </w:rPr>
        <w:t>Elementos</w:t>
      </w:r>
      <w:r>
        <w:rPr>
          <w:spacing w:val="70"/>
          <w:sz w:val="20"/>
        </w:rPr>
        <w:t> </w:t>
      </w:r>
      <w:r>
        <w:rPr>
          <w:sz w:val="20"/>
        </w:rPr>
        <w:t>geológicos</w:t>
      </w:r>
      <w:r>
        <w:rPr>
          <w:spacing w:val="70"/>
          <w:sz w:val="20"/>
        </w:rPr>
        <w:t> </w:t>
      </w:r>
      <w:r>
        <w:rPr>
          <w:sz w:val="20"/>
        </w:rPr>
        <w:t>presentes</w:t>
      </w:r>
      <w:r>
        <w:rPr>
          <w:spacing w:val="73"/>
          <w:sz w:val="20"/>
        </w:rPr>
        <w:t> </w:t>
      </w:r>
      <w:r>
        <w:rPr>
          <w:sz w:val="20"/>
        </w:rPr>
        <w:t>en</w:t>
      </w:r>
      <w:r>
        <w:rPr>
          <w:spacing w:val="71"/>
          <w:sz w:val="20"/>
        </w:rPr>
        <w:t> </w:t>
      </w:r>
      <w:r>
        <w:rPr>
          <w:sz w:val="20"/>
        </w:rPr>
        <w:t>un</w:t>
      </w:r>
      <w:r>
        <w:rPr>
          <w:spacing w:val="71"/>
          <w:sz w:val="20"/>
        </w:rPr>
        <w:t> </w:t>
      </w:r>
      <w:r>
        <w:rPr>
          <w:sz w:val="20"/>
        </w:rPr>
        <w:t>lugar,</w:t>
      </w:r>
      <w:r>
        <w:rPr>
          <w:spacing w:val="70"/>
          <w:sz w:val="20"/>
        </w:rPr>
        <w:t> </w:t>
      </w:r>
      <w:r>
        <w:rPr>
          <w:sz w:val="20"/>
        </w:rPr>
        <w:t>como</w:t>
      </w:r>
      <w:r>
        <w:rPr>
          <w:spacing w:val="72"/>
          <w:sz w:val="20"/>
        </w:rPr>
        <w:t> </w:t>
      </w:r>
      <w:r>
        <w:rPr>
          <w:sz w:val="20"/>
        </w:rPr>
        <w:t>lo</w:t>
      </w:r>
      <w:r>
        <w:rPr>
          <w:spacing w:val="69"/>
          <w:sz w:val="20"/>
        </w:rPr>
        <w:t> </w:t>
      </w:r>
      <w:r>
        <w:rPr>
          <w:sz w:val="20"/>
        </w:rPr>
        <w:t>son</w:t>
      </w:r>
      <w:r>
        <w:rPr>
          <w:spacing w:val="71"/>
          <w:sz w:val="20"/>
        </w:rPr>
        <w:t> </w:t>
      </w:r>
      <w:r>
        <w:rPr>
          <w:sz w:val="20"/>
        </w:rPr>
        <w:t>los minerales, fósiles, suelos, rocas y sedimentos;</w:t>
      </w:r>
    </w:p>
    <w:p>
      <w:pPr>
        <w:spacing w:before="3"/>
        <w:ind w:left="561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287"/>
        <w:jc w:val="both"/>
      </w:pPr>
      <w:r>
        <w:rPr>
          <w:rFonts w:ascii="Arial" w:hAnsi="Arial"/>
          <w:b/>
        </w:rPr>
        <w:t>XXXVIII TER.- GEOPARQUES: </w:t>
      </w:r>
      <w:r>
        <w:rPr/>
        <w:t>Áreas singulares, geográficamente unificadas con lugares y paisajes geológicos de relevancia internacional que son gestionados desde una perspectiva holística de protección, educación y desarrollo sostenible;</w:t>
      </w:r>
    </w:p>
    <w:p>
      <w:pPr>
        <w:spacing w:before="0"/>
        <w:ind w:left="0" w:right="285"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288"/>
        <w:jc w:val="both"/>
      </w:pPr>
      <w:r>
        <w:rPr>
          <w:rFonts w:ascii="Arial" w:hAnsi="Arial"/>
          <w:b/>
        </w:rPr>
        <w:t>XXXVIII QUATER.-</w:t>
      </w:r>
      <w:r>
        <w:rPr>
          <w:rFonts w:ascii="Arial" w:hAnsi="Arial"/>
          <w:b/>
          <w:spacing w:val="40"/>
        </w:rPr>
        <w:t> </w:t>
      </w:r>
      <w:r>
        <w:rPr>
          <w:rFonts w:ascii="Arial" w:hAnsi="Arial"/>
          <w:b/>
        </w:rPr>
        <w:t>GEOSITIO: </w:t>
      </w:r>
      <w:r>
        <w:rPr/>
        <w:t>Área delimitada en donde existen elementos de interés geológico, así como su relación con el territorio, pudiendo vincularse con otros patrimonios naturales y culturales.</w:t>
      </w:r>
    </w:p>
    <w:p>
      <w:pPr>
        <w:spacing w:before="2"/>
        <w:ind w:left="0" w:right="285"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160"/>
        <w:ind w:right="282"/>
        <w:jc w:val="both"/>
      </w:pPr>
      <w:r>
        <w:rPr>
          <w:rFonts w:ascii="Arial" w:hAnsi="Arial"/>
          <w:b/>
        </w:rPr>
        <w:t>XXXVIII QUINQUIES. HUERTOS URBANOS Y PERIURBANOS: </w:t>
      </w:r>
      <w:r>
        <w:rPr/>
        <w:t>son espacios públicos o privados reducidos y adaptables a diversas áreas, como viviendas, patios, jardines, techos, paredes, balcones, terrazas o lugares de fácil acceso, diseñados para el cultivo y producción de alimentos como frutas, verduras, hortalizas, hierbas aromáticas, plantas medicinales y flores, los cuales se utilizan para el autoconsumo de productos frescos y pueden desarrollarse tanto en tierra firme como en espacios alternativos, utilizando de preferencia materiales o recipientes reciclables;</w:t>
      </w:r>
    </w:p>
    <w:p>
      <w:pPr>
        <w:spacing w:before="1"/>
        <w:ind w:left="5640" w:right="284" w:hanging="396"/>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tabs>
          <w:tab w:pos="1559" w:val="left" w:leader="none"/>
        </w:tabs>
        <w:ind w:right="308"/>
        <w:jc w:val="both"/>
      </w:pPr>
      <w:r>
        <w:rPr>
          <w:rFonts w:ascii="Arial" w:hAnsi="Arial"/>
          <w:b/>
        </w:rPr>
        <w:t>XXXIX.-</w:t>
        <w:tab/>
        <w:t>INCINERACIÓN: </w:t>
      </w:r>
      <w:r>
        <w:rPr/>
        <w:t>Tratamiento térmico, con o sin la recuperación de calor, producido por</w:t>
      </w:r>
      <w:r>
        <w:rPr>
          <w:spacing w:val="40"/>
        </w:rPr>
        <w:t> </w:t>
      </w:r>
      <w:r>
        <w:rPr/>
        <w:t>la combustión, incluyendo pirólisis, gasificación, plasma y cualquier otro proceso que genere dioxinas y furanos como subproductos;</w:t>
      </w:r>
    </w:p>
    <w:p>
      <w:pPr>
        <w:pStyle w:val="BodyText"/>
        <w:spacing w:before="229"/>
        <w:ind w:right="298"/>
        <w:jc w:val="both"/>
      </w:pPr>
      <w:r>
        <w:rPr>
          <w:rFonts w:ascii="Arial" w:hAnsi="Arial"/>
          <w:b/>
        </w:rPr>
        <w:t>XL.-</w:t>
      </w:r>
      <w:r>
        <w:rPr>
          <w:rFonts w:ascii="Arial" w:hAnsi="Arial"/>
          <w:b/>
          <w:spacing w:val="80"/>
        </w:rPr>
        <w:t>  </w:t>
      </w:r>
      <w:r>
        <w:rPr>
          <w:rFonts w:ascii="Arial" w:hAnsi="Arial"/>
          <w:b/>
        </w:rPr>
        <w:t>INFORME PREVENTIVO: </w:t>
      </w:r>
      <w:r>
        <w:rPr/>
        <w:t>Documento mediante el cual se dan a conocer los datos generales de una obra o actividad para efectos de determinar si requiere ser evaluada a través de una manifestación</w:t>
      </w:r>
      <w:r>
        <w:rPr>
          <w:spacing w:val="40"/>
        </w:rPr>
        <w:t> </w:t>
      </w:r>
      <w:r>
        <w:rPr/>
        <w:t>de impacto ambiental;</w:t>
      </w:r>
    </w:p>
    <w:p>
      <w:pPr>
        <w:pStyle w:val="BodyText"/>
        <w:spacing w:before="2"/>
        <w:ind w:left="0"/>
      </w:pPr>
    </w:p>
    <w:p>
      <w:pPr>
        <w:spacing w:before="1"/>
        <w:ind w:left="143" w:right="307" w:firstLine="0"/>
        <w:jc w:val="both"/>
        <w:rPr>
          <w:sz w:val="20"/>
        </w:rPr>
      </w:pPr>
      <w:r>
        <w:rPr>
          <w:rFonts w:ascii="Arial" w:hAnsi="Arial"/>
          <w:b/>
          <w:sz w:val="20"/>
        </w:rPr>
        <w:t>XLI.-</w:t>
      </w:r>
      <w:r>
        <w:rPr>
          <w:rFonts w:ascii="Arial" w:hAnsi="Arial"/>
          <w:b/>
          <w:spacing w:val="80"/>
          <w:w w:val="150"/>
          <w:sz w:val="20"/>
        </w:rPr>
        <w:t> </w:t>
      </w:r>
      <w:r>
        <w:rPr>
          <w:rFonts w:ascii="Arial" w:hAnsi="Arial"/>
          <w:b/>
          <w:sz w:val="20"/>
        </w:rPr>
        <w:t>IMPACTO AMBIENTAL: </w:t>
      </w:r>
      <w:r>
        <w:rPr>
          <w:sz w:val="20"/>
        </w:rPr>
        <w:t>Modificación del ambiente ocasionada por la acción del hombre o de la </w:t>
      </w:r>
      <w:r>
        <w:rPr>
          <w:spacing w:val="-2"/>
          <w:sz w:val="20"/>
        </w:rPr>
        <w:t>naturaleza;</w:t>
      </w:r>
    </w:p>
    <w:p>
      <w:pPr>
        <w:pStyle w:val="BodyText"/>
        <w:spacing w:before="228"/>
        <w:ind w:right="305"/>
        <w:jc w:val="both"/>
      </w:pPr>
      <w:r>
        <w:rPr>
          <w:rFonts w:ascii="Arial" w:hAnsi="Arial"/>
          <w:b/>
        </w:rPr>
        <w:t>XLII.-</w:t>
      </w:r>
      <w:r>
        <w:rPr>
          <w:rFonts w:ascii="Arial" w:hAnsi="Arial"/>
          <w:b/>
          <w:spacing w:val="40"/>
        </w:rPr>
        <w:t> </w:t>
      </w:r>
      <w:r>
        <w:rPr>
          <w:rFonts w:ascii="Arial" w:hAnsi="Arial"/>
          <w:b/>
        </w:rPr>
        <w:t>JARDINES HISTÓRICOS: </w:t>
      </w:r>
      <w:r>
        <w:rPr/>
        <w:t>Los constituyen las áreas cuyo material de la composición arquitectónica es esencialmente vegetal y por lo tanto, vivo, perecedero y renovable, que desde el punto de vista histórico o del arte, tiene interés público;</w:t>
      </w:r>
    </w:p>
    <w:p>
      <w:pPr>
        <w:pStyle w:val="BodyText"/>
        <w:ind w:left="0"/>
      </w:pPr>
    </w:p>
    <w:p>
      <w:pPr>
        <w:pStyle w:val="BodyText"/>
        <w:jc w:val="both"/>
      </w:pPr>
      <w:r>
        <w:rPr>
          <w:rFonts w:ascii="Arial" w:hAnsi="Arial"/>
          <w:b/>
        </w:rPr>
        <w:t>XLIII.-</w:t>
      </w:r>
      <w:r>
        <w:rPr>
          <w:rFonts w:ascii="Arial" w:hAnsi="Arial"/>
          <w:b/>
          <w:spacing w:val="68"/>
          <w:w w:val="150"/>
        </w:rPr>
        <w:t> </w:t>
      </w:r>
      <w:r>
        <w:rPr>
          <w:rFonts w:ascii="Arial" w:hAnsi="Arial"/>
          <w:b/>
        </w:rPr>
        <w:t>LEY:</w:t>
      </w:r>
      <w:r>
        <w:rPr>
          <w:rFonts w:ascii="Arial" w:hAnsi="Arial"/>
          <w:b/>
          <w:spacing w:val="-4"/>
        </w:rPr>
        <w:t> </w:t>
      </w:r>
      <w:r>
        <w:rPr/>
        <w:t>Ley</w:t>
      </w:r>
      <w:r>
        <w:rPr>
          <w:spacing w:val="-5"/>
        </w:rPr>
        <w:t> </w:t>
      </w:r>
      <w:r>
        <w:rPr/>
        <w:t>para</w:t>
      </w:r>
      <w:r>
        <w:rPr>
          <w:spacing w:val="-3"/>
        </w:rPr>
        <w:t> </w:t>
      </w:r>
      <w:r>
        <w:rPr/>
        <w:t>la</w:t>
      </w:r>
      <w:r>
        <w:rPr>
          <w:spacing w:val="-4"/>
        </w:rPr>
        <w:t> </w:t>
      </w:r>
      <w:r>
        <w:rPr/>
        <w:t>Protección</w:t>
      </w:r>
      <w:r>
        <w:rPr>
          <w:spacing w:val="-5"/>
        </w:rPr>
        <w:t> </w:t>
      </w:r>
      <w:r>
        <w:rPr/>
        <w:t>al</w:t>
      </w:r>
      <w:r>
        <w:rPr>
          <w:spacing w:val="-5"/>
        </w:rPr>
        <w:t> </w:t>
      </w:r>
      <w:r>
        <w:rPr/>
        <w:t>Ambiente</w:t>
      </w:r>
      <w:r>
        <w:rPr>
          <w:spacing w:val="-5"/>
        </w:rPr>
        <w:t> </w:t>
      </w:r>
      <w:r>
        <w:rPr/>
        <w:t>en</w:t>
      </w:r>
      <w:r>
        <w:rPr>
          <w:spacing w:val="-3"/>
        </w:rPr>
        <w:t> </w:t>
      </w:r>
      <w:r>
        <w:rPr/>
        <w:t>el</w:t>
      </w:r>
      <w:r>
        <w:rPr>
          <w:spacing w:val="-5"/>
        </w:rPr>
        <w:t> </w:t>
      </w:r>
      <w:r>
        <w:rPr/>
        <w:t>Estado</w:t>
      </w:r>
      <w:r>
        <w:rPr>
          <w:spacing w:val="-4"/>
        </w:rPr>
        <w:t> </w:t>
      </w:r>
      <w:r>
        <w:rPr/>
        <w:t>de</w:t>
      </w:r>
      <w:r>
        <w:rPr>
          <w:spacing w:val="-7"/>
        </w:rPr>
        <w:t> </w:t>
      </w:r>
      <w:r>
        <w:rPr>
          <w:spacing w:val="-2"/>
        </w:rPr>
        <w:t>Hidalgo;</w:t>
      </w:r>
    </w:p>
    <w:p>
      <w:pPr>
        <w:pStyle w:val="BodyText"/>
        <w:ind w:left="0"/>
      </w:pPr>
    </w:p>
    <w:p>
      <w:pPr>
        <w:spacing w:before="1"/>
        <w:ind w:left="143" w:right="0" w:firstLine="0"/>
        <w:jc w:val="both"/>
        <w:rPr>
          <w:sz w:val="20"/>
        </w:rPr>
      </w:pPr>
      <w:r>
        <w:rPr>
          <w:rFonts w:ascii="Arial" w:hAnsi="Arial"/>
          <w:b/>
          <w:sz w:val="20"/>
        </w:rPr>
        <w:t>XLIV.-</w:t>
      </w:r>
      <w:r>
        <w:rPr>
          <w:rFonts w:ascii="Arial" w:hAnsi="Arial"/>
          <w:b/>
          <w:spacing w:val="75"/>
          <w:sz w:val="20"/>
        </w:rPr>
        <w:t> </w:t>
      </w:r>
      <w:r>
        <w:rPr>
          <w:rFonts w:ascii="Arial" w:hAnsi="Arial"/>
          <w:b/>
          <w:sz w:val="20"/>
        </w:rPr>
        <w:t>LEY</w:t>
      </w:r>
      <w:r>
        <w:rPr>
          <w:rFonts w:ascii="Arial" w:hAnsi="Arial"/>
          <w:b/>
          <w:spacing w:val="-6"/>
          <w:sz w:val="20"/>
        </w:rPr>
        <w:t> </w:t>
      </w:r>
      <w:r>
        <w:rPr>
          <w:rFonts w:ascii="Arial" w:hAnsi="Arial"/>
          <w:b/>
          <w:sz w:val="20"/>
        </w:rPr>
        <w:t>GENERAL</w:t>
      </w:r>
      <w:r>
        <w:rPr>
          <w:sz w:val="20"/>
        </w:rPr>
        <w:t>:</w:t>
      </w:r>
      <w:r>
        <w:rPr>
          <w:spacing w:val="-7"/>
          <w:sz w:val="20"/>
        </w:rPr>
        <w:t> </w:t>
      </w:r>
      <w:r>
        <w:rPr>
          <w:sz w:val="20"/>
        </w:rPr>
        <w:t>Ley</w:t>
      </w:r>
      <w:r>
        <w:rPr>
          <w:spacing w:val="-5"/>
          <w:sz w:val="20"/>
        </w:rPr>
        <w:t> </w:t>
      </w:r>
      <w:r>
        <w:rPr>
          <w:sz w:val="20"/>
        </w:rPr>
        <w:t>General</w:t>
      </w:r>
      <w:r>
        <w:rPr>
          <w:spacing w:val="-7"/>
          <w:sz w:val="20"/>
        </w:rPr>
        <w:t> </w:t>
      </w:r>
      <w:r>
        <w:rPr>
          <w:sz w:val="20"/>
        </w:rPr>
        <w:t>del</w:t>
      </w:r>
      <w:r>
        <w:rPr>
          <w:spacing w:val="-5"/>
          <w:sz w:val="20"/>
        </w:rPr>
        <w:t> </w:t>
      </w:r>
      <w:r>
        <w:rPr>
          <w:sz w:val="20"/>
        </w:rPr>
        <w:t>Equilibrio</w:t>
      </w:r>
      <w:r>
        <w:rPr>
          <w:spacing w:val="-5"/>
          <w:sz w:val="20"/>
        </w:rPr>
        <w:t> </w:t>
      </w:r>
      <w:r>
        <w:rPr>
          <w:sz w:val="20"/>
        </w:rPr>
        <w:t>Ecológico</w:t>
      </w:r>
      <w:r>
        <w:rPr>
          <w:spacing w:val="-2"/>
          <w:sz w:val="20"/>
        </w:rPr>
        <w:t> </w:t>
      </w:r>
      <w:r>
        <w:rPr>
          <w:sz w:val="20"/>
        </w:rPr>
        <w:t>y</w:t>
      </w:r>
      <w:r>
        <w:rPr>
          <w:spacing w:val="-5"/>
          <w:sz w:val="20"/>
        </w:rPr>
        <w:t> </w:t>
      </w:r>
      <w:r>
        <w:rPr>
          <w:sz w:val="20"/>
        </w:rPr>
        <w:t>la</w:t>
      </w:r>
      <w:r>
        <w:rPr>
          <w:spacing w:val="-7"/>
          <w:sz w:val="20"/>
        </w:rPr>
        <w:t> </w:t>
      </w:r>
      <w:r>
        <w:rPr>
          <w:sz w:val="20"/>
        </w:rPr>
        <w:t>Protección</w:t>
      </w:r>
      <w:r>
        <w:rPr>
          <w:spacing w:val="-6"/>
          <w:sz w:val="20"/>
        </w:rPr>
        <w:t> </w:t>
      </w:r>
      <w:r>
        <w:rPr>
          <w:sz w:val="20"/>
        </w:rPr>
        <w:t>al</w:t>
      </w:r>
      <w:r>
        <w:rPr>
          <w:spacing w:val="-7"/>
          <w:sz w:val="20"/>
        </w:rPr>
        <w:t> </w:t>
      </w:r>
      <w:r>
        <w:rPr>
          <w:spacing w:val="-2"/>
          <w:sz w:val="20"/>
        </w:rPr>
        <w:t>Ambiente;</w:t>
      </w:r>
    </w:p>
    <w:p>
      <w:pPr>
        <w:pStyle w:val="BodyText"/>
        <w:spacing w:before="1"/>
        <w:ind w:left="0"/>
      </w:pPr>
    </w:p>
    <w:p>
      <w:pPr>
        <w:pStyle w:val="BodyText"/>
        <w:ind w:right="306"/>
        <w:jc w:val="both"/>
      </w:pPr>
      <w:r>
        <w:rPr>
          <w:rFonts w:ascii="Arial" w:hAnsi="Arial"/>
          <w:b/>
        </w:rPr>
        <w:t>XLV.-</w:t>
      </w:r>
      <w:r>
        <w:rPr>
          <w:rFonts w:ascii="Arial" w:hAnsi="Arial"/>
          <w:b/>
          <w:spacing w:val="80"/>
        </w:rPr>
        <w:t> </w:t>
      </w:r>
      <w:r>
        <w:rPr>
          <w:rFonts w:ascii="Arial" w:hAnsi="Arial"/>
          <w:b/>
        </w:rPr>
        <w:t>LICENCIA AMBIENTAL ESTATAL: </w:t>
      </w:r>
      <w:r>
        <w:rPr/>
        <w:t>Documento por el cual la Secretaría autoriza la operación y funcionamiento de los establecimientos de competencia estatal en materias de su competencia;</w:t>
      </w:r>
    </w:p>
    <w:p>
      <w:pPr>
        <w:pStyle w:val="BodyText"/>
        <w:spacing w:before="229"/>
        <w:ind w:right="289"/>
        <w:jc w:val="both"/>
      </w:pPr>
      <w:r>
        <w:rPr>
          <w:rFonts w:ascii="Arial" w:hAnsi="Arial"/>
          <w:b/>
        </w:rPr>
        <w:t>XLV Bis. LUZ INTRUSA: </w:t>
      </w:r>
      <w:r>
        <w:rPr/>
        <w:t>Parte de la luz de una instalación con fuente de iluminación que no cumple la función para la que fue diseñada y no previene la contaminación lumínica; incluye:</w:t>
      </w:r>
    </w:p>
    <w:p>
      <w:pPr>
        <w:pStyle w:val="BodyText"/>
        <w:spacing w:after="0"/>
        <w:jc w:val="both"/>
        <w:sectPr>
          <w:pgSz w:w="12250" w:h="15820"/>
          <w:pgMar w:header="0" w:footer="925" w:top="1740" w:bottom="1120" w:left="1275" w:right="1133"/>
        </w:sectPr>
      </w:pPr>
    </w:p>
    <w:p>
      <w:pPr>
        <w:pStyle w:val="ListParagraph"/>
        <w:numPr>
          <w:ilvl w:val="0"/>
          <w:numId w:val="1"/>
        </w:numPr>
        <w:tabs>
          <w:tab w:pos="374" w:val="left" w:leader="none"/>
        </w:tabs>
        <w:spacing w:line="240" w:lineRule="auto" w:before="89" w:after="0"/>
        <w:ind w:left="374" w:right="0" w:hanging="231"/>
        <w:jc w:val="left"/>
        <w:rPr>
          <w:sz w:val="20"/>
        </w:rPr>
      </w:pPr>
      <w:r>
        <w:rPr>
          <w:sz w:val="20"/>
        </w:rPr>
        <w:t>La</w:t>
      </w:r>
      <w:r>
        <w:rPr>
          <w:spacing w:val="-5"/>
          <w:sz w:val="20"/>
        </w:rPr>
        <w:t> </w:t>
      </w:r>
      <w:r>
        <w:rPr>
          <w:sz w:val="20"/>
        </w:rPr>
        <w:t>luz</w:t>
      </w:r>
      <w:r>
        <w:rPr>
          <w:spacing w:val="-6"/>
          <w:sz w:val="20"/>
        </w:rPr>
        <w:t> </w:t>
      </w:r>
      <w:r>
        <w:rPr>
          <w:sz w:val="20"/>
        </w:rPr>
        <w:t>que</w:t>
      </w:r>
      <w:r>
        <w:rPr>
          <w:spacing w:val="-6"/>
          <w:sz w:val="20"/>
        </w:rPr>
        <w:t> </w:t>
      </w:r>
      <w:r>
        <w:rPr>
          <w:sz w:val="20"/>
        </w:rPr>
        <w:t>cae</w:t>
      </w:r>
      <w:r>
        <w:rPr>
          <w:spacing w:val="-5"/>
          <w:sz w:val="20"/>
        </w:rPr>
        <w:t> </w:t>
      </w:r>
      <w:r>
        <w:rPr>
          <w:sz w:val="20"/>
        </w:rPr>
        <w:t>indebidamente</w:t>
      </w:r>
      <w:r>
        <w:rPr>
          <w:spacing w:val="-6"/>
          <w:sz w:val="20"/>
        </w:rPr>
        <w:t> </w:t>
      </w:r>
      <w:r>
        <w:rPr>
          <w:sz w:val="20"/>
        </w:rPr>
        <w:t>fuera</w:t>
      </w:r>
      <w:r>
        <w:rPr>
          <w:spacing w:val="-6"/>
          <w:sz w:val="20"/>
        </w:rPr>
        <w:t> </w:t>
      </w:r>
      <w:r>
        <w:rPr>
          <w:sz w:val="20"/>
        </w:rPr>
        <w:t>de</w:t>
      </w:r>
      <w:r>
        <w:rPr>
          <w:spacing w:val="-7"/>
          <w:sz w:val="20"/>
        </w:rPr>
        <w:t> </w:t>
      </w:r>
      <w:r>
        <w:rPr>
          <w:sz w:val="20"/>
        </w:rPr>
        <w:t>la</w:t>
      </w:r>
      <w:r>
        <w:rPr>
          <w:spacing w:val="-6"/>
          <w:sz w:val="20"/>
        </w:rPr>
        <w:t> </w:t>
      </w:r>
      <w:r>
        <w:rPr>
          <w:sz w:val="20"/>
        </w:rPr>
        <w:t>zona</w:t>
      </w:r>
      <w:r>
        <w:rPr>
          <w:spacing w:val="-5"/>
          <w:sz w:val="20"/>
        </w:rPr>
        <w:t> </w:t>
      </w:r>
      <w:r>
        <w:rPr>
          <w:sz w:val="20"/>
        </w:rPr>
        <w:t>que</w:t>
      </w:r>
      <w:r>
        <w:rPr>
          <w:spacing w:val="-4"/>
          <w:sz w:val="20"/>
        </w:rPr>
        <w:t> </w:t>
      </w:r>
      <w:r>
        <w:rPr>
          <w:sz w:val="20"/>
        </w:rPr>
        <w:t>se</w:t>
      </w:r>
      <w:r>
        <w:rPr>
          <w:spacing w:val="-7"/>
          <w:sz w:val="20"/>
        </w:rPr>
        <w:t> </w:t>
      </w:r>
      <w:r>
        <w:rPr>
          <w:sz w:val="20"/>
        </w:rPr>
        <w:t>requiere</w:t>
      </w:r>
      <w:r>
        <w:rPr>
          <w:spacing w:val="-4"/>
          <w:sz w:val="20"/>
        </w:rPr>
        <w:t> </w:t>
      </w:r>
      <w:r>
        <w:rPr>
          <w:spacing w:val="-2"/>
          <w:sz w:val="20"/>
        </w:rPr>
        <w:t>iluminar;</w:t>
      </w:r>
    </w:p>
    <w:p>
      <w:pPr>
        <w:pStyle w:val="ListParagraph"/>
        <w:numPr>
          <w:ilvl w:val="0"/>
          <w:numId w:val="1"/>
        </w:numPr>
        <w:tabs>
          <w:tab w:pos="374" w:val="left" w:leader="none"/>
        </w:tabs>
        <w:spacing w:line="240" w:lineRule="auto" w:before="229" w:after="0"/>
        <w:ind w:left="374" w:right="0" w:hanging="231"/>
        <w:jc w:val="left"/>
        <w:rPr>
          <w:sz w:val="20"/>
        </w:rPr>
      </w:pPr>
      <w:r>
        <w:rPr>
          <w:sz w:val="20"/>
        </w:rPr>
        <w:t>La</w:t>
      </w:r>
      <w:r>
        <w:rPr>
          <w:spacing w:val="-5"/>
          <w:sz w:val="20"/>
        </w:rPr>
        <w:t> </w:t>
      </w:r>
      <w:r>
        <w:rPr>
          <w:sz w:val="20"/>
        </w:rPr>
        <w:t>luz</w:t>
      </w:r>
      <w:r>
        <w:rPr>
          <w:spacing w:val="-5"/>
          <w:sz w:val="20"/>
        </w:rPr>
        <w:t> </w:t>
      </w:r>
      <w:r>
        <w:rPr>
          <w:sz w:val="20"/>
        </w:rPr>
        <w:t>difusa</w:t>
      </w:r>
      <w:r>
        <w:rPr>
          <w:spacing w:val="-5"/>
          <w:sz w:val="20"/>
        </w:rPr>
        <w:t> </w:t>
      </w:r>
      <w:r>
        <w:rPr>
          <w:sz w:val="20"/>
        </w:rPr>
        <w:t>en</w:t>
      </w:r>
      <w:r>
        <w:rPr>
          <w:spacing w:val="-5"/>
          <w:sz w:val="20"/>
        </w:rPr>
        <w:t> </w:t>
      </w:r>
      <w:r>
        <w:rPr>
          <w:sz w:val="20"/>
        </w:rPr>
        <w:t>las</w:t>
      </w:r>
      <w:r>
        <w:rPr>
          <w:spacing w:val="-6"/>
          <w:sz w:val="20"/>
        </w:rPr>
        <w:t> </w:t>
      </w:r>
      <w:r>
        <w:rPr>
          <w:sz w:val="20"/>
        </w:rPr>
        <w:t>proximidades</w:t>
      </w:r>
      <w:r>
        <w:rPr>
          <w:spacing w:val="-3"/>
          <w:sz w:val="20"/>
        </w:rPr>
        <w:t> </w:t>
      </w:r>
      <w:r>
        <w:rPr>
          <w:sz w:val="20"/>
        </w:rPr>
        <w:t>de</w:t>
      </w:r>
      <w:r>
        <w:rPr>
          <w:spacing w:val="-6"/>
          <w:sz w:val="20"/>
        </w:rPr>
        <w:t> </w:t>
      </w:r>
      <w:r>
        <w:rPr>
          <w:sz w:val="20"/>
        </w:rPr>
        <w:t>la</w:t>
      </w:r>
      <w:r>
        <w:rPr>
          <w:spacing w:val="-4"/>
          <w:sz w:val="20"/>
        </w:rPr>
        <w:t> </w:t>
      </w:r>
      <w:r>
        <w:rPr>
          <w:sz w:val="20"/>
        </w:rPr>
        <w:t>instalación</w:t>
      </w:r>
      <w:r>
        <w:rPr>
          <w:spacing w:val="-6"/>
          <w:sz w:val="20"/>
        </w:rPr>
        <w:t> </w:t>
      </w:r>
      <w:r>
        <w:rPr>
          <w:sz w:val="20"/>
        </w:rPr>
        <w:t>de</w:t>
      </w:r>
      <w:r>
        <w:rPr>
          <w:spacing w:val="-7"/>
          <w:sz w:val="20"/>
        </w:rPr>
        <w:t> </w:t>
      </w:r>
      <w:r>
        <w:rPr>
          <w:spacing w:val="-2"/>
          <w:sz w:val="20"/>
        </w:rPr>
        <w:t>iluminación;</w:t>
      </w:r>
    </w:p>
    <w:p>
      <w:pPr>
        <w:pStyle w:val="BodyText"/>
        <w:ind w:left="0"/>
      </w:pPr>
    </w:p>
    <w:p>
      <w:pPr>
        <w:pStyle w:val="ListParagraph"/>
        <w:numPr>
          <w:ilvl w:val="0"/>
          <w:numId w:val="1"/>
        </w:numPr>
        <w:tabs>
          <w:tab w:pos="386" w:val="left" w:leader="none"/>
        </w:tabs>
        <w:spacing w:line="240" w:lineRule="auto" w:before="1" w:after="0"/>
        <w:ind w:left="143" w:right="291" w:firstLine="0"/>
        <w:jc w:val="both"/>
        <w:rPr>
          <w:sz w:val="20"/>
        </w:rPr>
      </w:pPr>
      <w:r>
        <w:rPr>
          <w:sz w:val="20"/>
        </w:rPr>
        <w:t>La luminiscencia del cielo, es decir, la iluminación del cielo nocturno que resulta del reflejo directo e indirecto de la radiación visible e invisible, dispersada por los constituyentes de la atmosfera, moléculas de gas, aerosoles y partículas en la dirección de la observación;</w:t>
      </w:r>
    </w:p>
    <w:p>
      <w:pPr>
        <w:pStyle w:val="ListParagraph"/>
        <w:numPr>
          <w:ilvl w:val="0"/>
          <w:numId w:val="1"/>
        </w:numPr>
        <w:tabs>
          <w:tab w:pos="374" w:val="left" w:leader="none"/>
        </w:tabs>
        <w:spacing w:line="240" w:lineRule="auto" w:before="229" w:after="0"/>
        <w:ind w:left="374" w:right="0" w:hanging="231"/>
        <w:jc w:val="both"/>
        <w:rPr>
          <w:sz w:val="20"/>
        </w:rPr>
      </w:pPr>
      <w:r>
        <w:rPr>
          <w:sz w:val="20"/>
        </w:rPr>
        <w:t>La</w:t>
      </w:r>
      <w:r>
        <w:rPr>
          <w:spacing w:val="-5"/>
          <w:sz w:val="20"/>
        </w:rPr>
        <w:t> </w:t>
      </w:r>
      <w:r>
        <w:rPr>
          <w:sz w:val="20"/>
        </w:rPr>
        <w:t>luz</w:t>
      </w:r>
      <w:r>
        <w:rPr>
          <w:spacing w:val="-6"/>
          <w:sz w:val="20"/>
        </w:rPr>
        <w:t> </w:t>
      </w:r>
      <w:r>
        <w:rPr>
          <w:sz w:val="20"/>
        </w:rPr>
        <w:t>difusa</w:t>
      </w:r>
      <w:r>
        <w:rPr>
          <w:spacing w:val="-5"/>
          <w:sz w:val="20"/>
        </w:rPr>
        <w:t> </w:t>
      </w:r>
      <w:r>
        <w:rPr>
          <w:sz w:val="20"/>
        </w:rPr>
        <w:t>que</w:t>
      </w:r>
      <w:r>
        <w:rPr>
          <w:spacing w:val="-5"/>
          <w:sz w:val="20"/>
        </w:rPr>
        <w:t> </w:t>
      </w:r>
      <w:r>
        <w:rPr>
          <w:sz w:val="20"/>
        </w:rPr>
        <w:t>se</w:t>
      </w:r>
      <w:r>
        <w:rPr>
          <w:spacing w:val="-7"/>
          <w:sz w:val="20"/>
        </w:rPr>
        <w:t> </w:t>
      </w:r>
      <w:r>
        <w:rPr>
          <w:sz w:val="20"/>
        </w:rPr>
        <w:t>esparce</w:t>
      </w:r>
      <w:r>
        <w:rPr>
          <w:spacing w:val="-6"/>
          <w:sz w:val="20"/>
        </w:rPr>
        <w:t> </w:t>
      </w:r>
      <w:r>
        <w:rPr>
          <w:sz w:val="20"/>
        </w:rPr>
        <w:t>en</w:t>
      </w:r>
      <w:r>
        <w:rPr>
          <w:spacing w:val="-5"/>
          <w:sz w:val="20"/>
        </w:rPr>
        <w:t> </w:t>
      </w:r>
      <w:r>
        <w:rPr>
          <w:sz w:val="20"/>
        </w:rPr>
        <w:t>las</w:t>
      </w:r>
      <w:r>
        <w:rPr>
          <w:spacing w:val="-6"/>
          <w:sz w:val="20"/>
        </w:rPr>
        <w:t> </w:t>
      </w:r>
      <w:r>
        <w:rPr>
          <w:sz w:val="20"/>
        </w:rPr>
        <w:t>proximidades</w:t>
      </w:r>
      <w:r>
        <w:rPr>
          <w:spacing w:val="-6"/>
          <w:sz w:val="20"/>
        </w:rPr>
        <w:t> </w:t>
      </w:r>
      <w:r>
        <w:rPr>
          <w:sz w:val="20"/>
        </w:rPr>
        <w:t>de</w:t>
      </w:r>
      <w:r>
        <w:rPr>
          <w:spacing w:val="-6"/>
          <w:sz w:val="20"/>
        </w:rPr>
        <w:t> </w:t>
      </w:r>
      <w:r>
        <w:rPr>
          <w:sz w:val="20"/>
        </w:rPr>
        <w:t>la</w:t>
      </w:r>
      <w:r>
        <w:rPr>
          <w:spacing w:val="-5"/>
          <w:sz w:val="20"/>
        </w:rPr>
        <w:t> </w:t>
      </w:r>
      <w:r>
        <w:rPr>
          <w:sz w:val="20"/>
        </w:rPr>
        <w:t>fuente</w:t>
      </w:r>
      <w:r>
        <w:rPr>
          <w:spacing w:val="-6"/>
          <w:sz w:val="20"/>
        </w:rPr>
        <w:t> </w:t>
      </w:r>
      <w:r>
        <w:rPr>
          <w:sz w:val="20"/>
        </w:rPr>
        <w:t>artificial</w:t>
      </w:r>
      <w:r>
        <w:rPr>
          <w:spacing w:val="-7"/>
          <w:sz w:val="20"/>
        </w:rPr>
        <w:t> </w:t>
      </w:r>
      <w:r>
        <w:rPr>
          <w:sz w:val="20"/>
        </w:rPr>
        <w:t>de</w:t>
      </w:r>
      <w:r>
        <w:rPr>
          <w:spacing w:val="-7"/>
          <w:sz w:val="20"/>
        </w:rPr>
        <w:t> </w:t>
      </w:r>
      <w:r>
        <w:rPr>
          <w:sz w:val="20"/>
        </w:rPr>
        <w:t>iluminación,</w:t>
      </w:r>
      <w:r>
        <w:rPr>
          <w:spacing w:val="-7"/>
          <w:sz w:val="20"/>
        </w:rPr>
        <w:t> </w:t>
      </w:r>
      <w:r>
        <w:rPr>
          <w:spacing w:val="-10"/>
          <w:sz w:val="20"/>
        </w:rPr>
        <w:t>y</w:t>
      </w:r>
    </w:p>
    <w:p>
      <w:pPr>
        <w:pStyle w:val="BodyText"/>
        <w:spacing w:before="1"/>
        <w:ind w:left="0"/>
      </w:pPr>
    </w:p>
    <w:p>
      <w:pPr>
        <w:pStyle w:val="ListParagraph"/>
        <w:numPr>
          <w:ilvl w:val="0"/>
          <w:numId w:val="1"/>
        </w:numPr>
        <w:tabs>
          <w:tab w:pos="374" w:val="left" w:leader="none"/>
        </w:tabs>
        <w:spacing w:line="240" w:lineRule="auto" w:before="0" w:after="0"/>
        <w:ind w:left="374" w:right="0" w:hanging="231"/>
        <w:jc w:val="both"/>
        <w:rPr>
          <w:sz w:val="20"/>
        </w:rPr>
      </w:pPr>
      <w:r>
        <w:rPr>
          <w:sz w:val="20"/>
        </w:rPr>
        <w:t>La</w:t>
      </w:r>
      <w:r>
        <w:rPr>
          <w:spacing w:val="-5"/>
          <w:sz w:val="20"/>
        </w:rPr>
        <w:t> </w:t>
      </w:r>
      <w:r>
        <w:rPr>
          <w:sz w:val="20"/>
        </w:rPr>
        <w:t>luz</w:t>
      </w:r>
      <w:r>
        <w:rPr>
          <w:spacing w:val="-4"/>
          <w:sz w:val="20"/>
        </w:rPr>
        <w:t> </w:t>
      </w:r>
      <w:r>
        <w:rPr>
          <w:sz w:val="20"/>
        </w:rPr>
        <w:t>que</w:t>
      </w:r>
      <w:r>
        <w:rPr>
          <w:spacing w:val="-6"/>
          <w:sz w:val="20"/>
        </w:rPr>
        <w:t> </w:t>
      </w:r>
      <w:r>
        <w:rPr>
          <w:sz w:val="20"/>
        </w:rPr>
        <w:t>se</w:t>
      </w:r>
      <w:r>
        <w:rPr>
          <w:spacing w:val="-4"/>
          <w:sz w:val="20"/>
        </w:rPr>
        <w:t> </w:t>
      </w:r>
      <w:r>
        <w:rPr>
          <w:sz w:val="20"/>
        </w:rPr>
        <w:t>proyecta</w:t>
      </w:r>
      <w:r>
        <w:rPr>
          <w:spacing w:val="-7"/>
          <w:sz w:val="20"/>
        </w:rPr>
        <w:t> </w:t>
      </w:r>
      <w:r>
        <w:rPr>
          <w:sz w:val="20"/>
        </w:rPr>
        <w:t>en</w:t>
      </w:r>
      <w:r>
        <w:rPr>
          <w:spacing w:val="-6"/>
          <w:sz w:val="20"/>
        </w:rPr>
        <w:t> </w:t>
      </w:r>
      <w:r>
        <w:rPr>
          <w:sz w:val="20"/>
        </w:rPr>
        <w:t>varias</w:t>
      </w:r>
      <w:r>
        <w:rPr>
          <w:spacing w:val="-5"/>
          <w:sz w:val="20"/>
        </w:rPr>
        <w:t> </w:t>
      </w:r>
      <w:r>
        <w:rPr>
          <w:sz w:val="20"/>
        </w:rPr>
        <w:t>direcciones</w:t>
      </w:r>
      <w:r>
        <w:rPr>
          <w:spacing w:val="-5"/>
          <w:sz w:val="20"/>
        </w:rPr>
        <w:t> </w:t>
      </w:r>
      <w:r>
        <w:rPr>
          <w:sz w:val="20"/>
        </w:rPr>
        <w:t>fuera</w:t>
      </w:r>
      <w:r>
        <w:rPr>
          <w:spacing w:val="-6"/>
          <w:sz w:val="20"/>
        </w:rPr>
        <w:t> </w:t>
      </w:r>
      <w:r>
        <w:rPr>
          <w:sz w:val="20"/>
        </w:rPr>
        <w:t>de</w:t>
      </w:r>
      <w:r>
        <w:rPr>
          <w:spacing w:val="-5"/>
          <w:sz w:val="20"/>
        </w:rPr>
        <w:t> </w:t>
      </w:r>
      <w:r>
        <w:rPr>
          <w:sz w:val="20"/>
        </w:rPr>
        <w:t>la</w:t>
      </w:r>
      <w:r>
        <w:rPr>
          <w:spacing w:val="-4"/>
          <w:sz w:val="20"/>
        </w:rPr>
        <w:t> </w:t>
      </w:r>
      <w:r>
        <w:rPr>
          <w:sz w:val="20"/>
        </w:rPr>
        <w:t>zona</w:t>
      </w:r>
      <w:r>
        <w:rPr>
          <w:spacing w:val="-5"/>
          <w:sz w:val="20"/>
        </w:rPr>
        <w:t> </w:t>
      </w:r>
      <w:r>
        <w:rPr>
          <w:sz w:val="20"/>
        </w:rPr>
        <w:t>terrestre</w:t>
      </w:r>
      <w:r>
        <w:rPr>
          <w:spacing w:val="-5"/>
          <w:sz w:val="20"/>
        </w:rPr>
        <w:t> </w:t>
      </w:r>
      <w:r>
        <w:rPr>
          <w:sz w:val="20"/>
        </w:rPr>
        <w:t>a</w:t>
      </w:r>
      <w:r>
        <w:rPr>
          <w:spacing w:val="-5"/>
          <w:sz w:val="20"/>
        </w:rPr>
        <w:t> </w:t>
      </w:r>
      <w:r>
        <w:rPr>
          <w:spacing w:val="-2"/>
          <w:sz w:val="20"/>
        </w:rPr>
        <w:t>iluminar;</w:t>
      </w:r>
    </w:p>
    <w:p>
      <w:pPr>
        <w:spacing w:before="2"/>
        <w:ind w:left="560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81"/>
        <w:jc w:val="both"/>
      </w:pPr>
      <w:r>
        <w:rPr>
          <w:rFonts w:ascii="Arial" w:hAnsi="Arial"/>
          <w:b/>
        </w:rPr>
        <w:t>XLVI.-</w:t>
      </w:r>
      <w:r>
        <w:rPr>
          <w:rFonts w:ascii="Arial" w:hAnsi="Arial"/>
          <w:b/>
          <w:spacing w:val="40"/>
        </w:rPr>
        <w:t> </w:t>
      </w:r>
      <w:r>
        <w:rPr>
          <w:rFonts w:ascii="Arial" w:hAnsi="Arial"/>
          <w:b/>
        </w:rPr>
        <w:t>MANEJO INTEGRADO DE CUENCA: </w:t>
      </w:r>
      <w:r>
        <w:rPr/>
        <w:t>Instrumento de gestión que emplea el enfoque de cuenca hidrográfica para entender las interrelaciones entre los recursos naturales (clima-relieve-suelo-vegetación), así como la forma en que se organiza la población para apropiarse de ellos y su impacto en la cantidad, calidad y temporalidad del agua, con el objetivo de equilibrar el aprovechamiento de los recursos naturales con la conservación de los mismos;</w:t>
      </w:r>
    </w:p>
    <w:p>
      <w:pPr>
        <w:pStyle w:val="BodyText"/>
        <w:ind w:left="0"/>
      </w:pPr>
    </w:p>
    <w:p>
      <w:pPr>
        <w:pStyle w:val="BodyText"/>
        <w:ind w:right="306"/>
        <w:jc w:val="both"/>
      </w:pPr>
      <w:r>
        <w:rPr>
          <w:rFonts w:ascii="Arial" w:hAnsi="Arial"/>
          <w:b/>
        </w:rPr>
        <w:t>XLVII.-</w:t>
      </w:r>
      <w:r>
        <w:rPr>
          <w:rFonts w:ascii="Arial" w:hAnsi="Arial"/>
          <w:b/>
          <w:spacing w:val="27"/>
        </w:rPr>
        <w:t> </w:t>
      </w:r>
      <w:r>
        <w:rPr>
          <w:rFonts w:ascii="Arial" w:hAnsi="Arial"/>
          <w:b/>
        </w:rPr>
        <w:t>MANIFESTACIÓN DE IMPACTO AMBIENTAL: </w:t>
      </w:r>
      <w:r>
        <w:rPr/>
        <w:t>El documento mediante el cual se da a conocer, con base en estudios, el impacto ambiental, significativo y potencial que generaría una obra o actividad, así como la forma de evitarlo o atenuarlo en caso de que sea negativo;</w:t>
      </w:r>
    </w:p>
    <w:p>
      <w:pPr>
        <w:pStyle w:val="BodyText"/>
        <w:ind w:left="0"/>
      </w:pPr>
    </w:p>
    <w:p>
      <w:pPr>
        <w:pStyle w:val="BodyText"/>
        <w:ind w:right="304"/>
        <w:jc w:val="both"/>
      </w:pPr>
      <w:r>
        <w:rPr>
          <w:rFonts w:ascii="Arial" w:hAnsi="Arial"/>
          <w:b/>
        </w:rPr>
        <w:t>XLVIII.-</w:t>
      </w:r>
      <w:r>
        <w:rPr>
          <w:rFonts w:ascii="Arial" w:hAnsi="Arial"/>
          <w:b/>
          <w:spacing w:val="-14"/>
        </w:rPr>
        <w:t> </w:t>
      </w:r>
      <w:r>
        <w:rPr>
          <w:rFonts w:ascii="Arial" w:hAnsi="Arial"/>
          <w:b/>
        </w:rPr>
        <w:t>MEDIDAS</w:t>
      </w:r>
      <w:r>
        <w:rPr>
          <w:rFonts w:ascii="Arial" w:hAnsi="Arial"/>
          <w:b/>
          <w:spacing w:val="-13"/>
        </w:rPr>
        <w:t> </w:t>
      </w:r>
      <w:r>
        <w:rPr>
          <w:rFonts w:ascii="Arial" w:hAnsi="Arial"/>
          <w:b/>
        </w:rPr>
        <w:t>DE PREVENCIÓN</w:t>
      </w:r>
      <w:r>
        <w:rPr>
          <w:rFonts w:ascii="Arial" w:hAnsi="Arial"/>
          <w:b/>
          <w:spacing w:val="-3"/>
        </w:rPr>
        <w:t> </w:t>
      </w:r>
      <w:r>
        <w:rPr>
          <w:rFonts w:ascii="Arial" w:hAnsi="Arial"/>
          <w:b/>
        </w:rPr>
        <w:t>Y</w:t>
      </w:r>
      <w:r>
        <w:rPr>
          <w:rFonts w:ascii="Arial" w:hAnsi="Arial"/>
          <w:b/>
          <w:spacing w:val="-1"/>
        </w:rPr>
        <w:t> </w:t>
      </w:r>
      <w:r>
        <w:rPr>
          <w:rFonts w:ascii="Arial" w:hAnsi="Arial"/>
          <w:b/>
        </w:rPr>
        <w:t>MITIGACIÓN: </w:t>
      </w:r>
      <w:r>
        <w:rPr/>
        <w:t>Conjunto</w:t>
      </w:r>
      <w:r>
        <w:rPr>
          <w:spacing w:val="-4"/>
        </w:rPr>
        <w:t> </w:t>
      </w:r>
      <w:r>
        <w:rPr/>
        <w:t>de</w:t>
      </w:r>
      <w:r>
        <w:rPr>
          <w:spacing w:val="-3"/>
        </w:rPr>
        <w:t> </w:t>
      </w:r>
      <w:r>
        <w:rPr/>
        <w:t>disposiciones</w:t>
      </w:r>
      <w:r>
        <w:rPr>
          <w:spacing w:val="-2"/>
        </w:rPr>
        <w:t> </w:t>
      </w:r>
      <w:r>
        <w:rPr/>
        <w:t>y</w:t>
      </w:r>
      <w:r>
        <w:rPr>
          <w:spacing w:val="-2"/>
        </w:rPr>
        <w:t> </w:t>
      </w:r>
      <w:r>
        <w:rPr/>
        <w:t>acciones</w:t>
      </w:r>
      <w:r>
        <w:rPr>
          <w:spacing w:val="-2"/>
        </w:rPr>
        <w:t> </w:t>
      </w:r>
      <w:r>
        <w:rPr/>
        <w:t>anticipadas, que</w:t>
      </w:r>
      <w:r>
        <w:rPr>
          <w:spacing w:val="-2"/>
        </w:rPr>
        <w:t> </w:t>
      </w:r>
      <w:r>
        <w:rPr/>
        <w:t>tienen</w:t>
      </w:r>
      <w:r>
        <w:rPr>
          <w:spacing w:val="-4"/>
        </w:rPr>
        <w:t> </w:t>
      </w:r>
      <w:r>
        <w:rPr/>
        <w:t>por</w:t>
      </w:r>
      <w:r>
        <w:rPr>
          <w:spacing w:val="-4"/>
        </w:rPr>
        <w:t> </w:t>
      </w:r>
      <w:r>
        <w:rPr/>
        <w:t>objeto</w:t>
      </w:r>
      <w:r>
        <w:rPr>
          <w:spacing w:val="-2"/>
        </w:rPr>
        <w:t> </w:t>
      </w:r>
      <w:r>
        <w:rPr/>
        <w:t>evitar</w:t>
      </w:r>
      <w:r>
        <w:rPr>
          <w:spacing w:val="-1"/>
        </w:rPr>
        <w:t> </w:t>
      </w:r>
      <w:r>
        <w:rPr/>
        <w:t>o</w:t>
      </w:r>
      <w:r>
        <w:rPr>
          <w:spacing w:val="-5"/>
        </w:rPr>
        <w:t> </w:t>
      </w:r>
      <w:r>
        <w:rPr/>
        <w:t>reducir</w:t>
      </w:r>
      <w:r>
        <w:rPr>
          <w:spacing w:val="-1"/>
        </w:rPr>
        <w:t> </w:t>
      </w:r>
      <w:r>
        <w:rPr/>
        <w:t>los</w:t>
      </w:r>
      <w:r>
        <w:rPr>
          <w:spacing w:val="-1"/>
        </w:rPr>
        <w:t> </w:t>
      </w:r>
      <w:r>
        <w:rPr/>
        <w:t>impactos</w:t>
      </w:r>
      <w:r>
        <w:rPr>
          <w:spacing w:val="-3"/>
        </w:rPr>
        <w:t> </w:t>
      </w:r>
      <w:r>
        <w:rPr/>
        <w:t>ambientales</w:t>
      </w:r>
      <w:r>
        <w:rPr>
          <w:spacing w:val="-3"/>
        </w:rPr>
        <w:t> </w:t>
      </w:r>
      <w:r>
        <w:rPr/>
        <w:t>que</w:t>
      </w:r>
      <w:r>
        <w:rPr>
          <w:spacing w:val="-4"/>
        </w:rPr>
        <w:t> </w:t>
      </w:r>
      <w:r>
        <w:rPr/>
        <w:t>pudieran</w:t>
      </w:r>
      <w:r>
        <w:rPr>
          <w:spacing w:val="-2"/>
        </w:rPr>
        <w:t> </w:t>
      </w:r>
      <w:r>
        <w:rPr/>
        <w:t>ocurrir</w:t>
      </w:r>
      <w:r>
        <w:rPr>
          <w:spacing w:val="-3"/>
        </w:rPr>
        <w:t> </w:t>
      </w:r>
      <w:r>
        <w:rPr/>
        <w:t>en</w:t>
      </w:r>
      <w:r>
        <w:rPr>
          <w:spacing w:val="-2"/>
        </w:rPr>
        <w:t> </w:t>
      </w:r>
      <w:r>
        <w:rPr/>
        <w:t>cualquier</w:t>
      </w:r>
      <w:r>
        <w:rPr>
          <w:spacing w:val="-1"/>
        </w:rPr>
        <w:t> </w:t>
      </w:r>
      <w:r>
        <w:rPr/>
        <w:t>etapa</w:t>
      </w:r>
      <w:r>
        <w:rPr>
          <w:spacing w:val="-3"/>
        </w:rPr>
        <w:t> </w:t>
      </w:r>
      <w:r>
        <w:rPr/>
        <w:t>de desarrollo de una obra o actividad;</w:t>
      </w:r>
    </w:p>
    <w:p>
      <w:pPr>
        <w:pStyle w:val="BodyText"/>
        <w:spacing w:before="229"/>
        <w:ind w:right="309"/>
        <w:jc w:val="both"/>
      </w:pPr>
      <w:r>
        <w:rPr>
          <w:rFonts w:ascii="Arial" w:hAnsi="Arial"/>
          <w:b/>
        </w:rPr>
        <w:t>XLIX.-</w:t>
      </w:r>
      <w:r>
        <w:rPr>
          <w:rFonts w:ascii="Arial" w:hAnsi="Arial"/>
          <w:b/>
          <w:spacing w:val="40"/>
        </w:rPr>
        <w:t> </w:t>
      </w:r>
      <w:r>
        <w:rPr>
          <w:rFonts w:ascii="Arial" w:hAnsi="Arial"/>
          <w:b/>
        </w:rPr>
        <w:t>MEDIO IMPACTO: </w:t>
      </w:r>
      <w:r>
        <w:rPr/>
        <w:t>Modificación del ambiente ocasionado por obras o actividades que por sus características causen desequilibrios ecológicos o modifiquen el flujo ecosistémico en el medio natural y deben ser compensados de conformidad con lo establecido en el Reglamento de la presente Ley en la materia y demás disposiciones aplicables;</w:t>
      </w:r>
    </w:p>
    <w:p>
      <w:pPr>
        <w:pStyle w:val="BodyText"/>
        <w:ind w:left="0"/>
      </w:pPr>
    </w:p>
    <w:p>
      <w:pPr>
        <w:pStyle w:val="BodyText"/>
        <w:ind w:right="301"/>
        <w:jc w:val="both"/>
      </w:pPr>
      <w:r>
        <w:rPr>
          <w:rFonts w:ascii="Arial" w:hAnsi="Arial"/>
          <w:b/>
        </w:rPr>
        <w:t>L.-</w:t>
      </w:r>
      <w:r>
        <w:rPr>
          <w:rFonts w:ascii="Arial" w:hAnsi="Arial"/>
          <w:b/>
          <w:spacing w:val="80"/>
          <w:w w:val="150"/>
        </w:rPr>
        <w:t>  </w:t>
      </w:r>
      <w:r>
        <w:rPr>
          <w:rFonts w:ascii="Arial" w:hAnsi="Arial"/>
          <w:b/>
        </w:rPr>
        <w:t>NORMAS OFICIALES MEXICANAS: </w:t>
      </w:r>
      <w:r>
        <w:rPr/>
        <w:t>La regulación técnica de observancia obligatoria expedida por las dependencias competentes que establece reglas, especificaciones, atributos, directrices, características o prescripciones aplicables a un producto, proceso, instalación, sistemas, actividad, servicio o método de producción u operación, así como aquellas relativas a terminología, simbología, embalaje, marcado o etiquetado y las que se refieran a su cumplimiento o aplicación;</w:t>
      </w:r>
    </w:p>
    <w:p>
      <w:pPr>
        <w:pStyle w:val="BodyText"/>
        <w:ind w:left="0"/>
      </w:pPr>
    </w:p>
    <w:p>
      <w:pPr>
        <w:pStyle w:val="BodyText"/>
        <w:ind w:right="286"/>
        <w:jc w:val="both"/>
      </w:pPr>
      <w:r>
        <w:rPr>
          <w:rFonts w:ascii="Arial" w:hAnsi="Arial"/>
          <w:b/>
        </w:rPr>
        <w:t>LI.-</w:t>
      </w:r>
      <w:r>
        <w:rPr>
          <w:rFonts w:ascii="Arial" w:hAnsi="Arial"/>
          <w:b/>
          <w:spacing w:val="80"/>
          <w:w w:val="150"/>
        </w:rPr>
        <w:t>  </w:t>
      </w:r>
      <w:r>
        <w:rPr>
          <w:rFonts w:ascii="Arial" w:hAnsi="Arial"/>
          <w:b/>
        </w:rPr>
        <w:t>NORMAS TÉCNICAS ECOLÓGICAS ESTATALES: </w:t>
      </w:r>
      <w:r>
        <w:rPr/>
        <w:t>Las reglas técnicas o parámetros científicos</w:t>
      </w:r>
      <w:r>
        <w:rPr>
          <w:spacing w:val="40"/>
        </w:rPr>
        <w:t> </w:t>
      </w:r>
      <w:r>
        <w:rPr/>
        <w:t>o tecnológicos emitidas por la Secretaría en las que se establecen los requisitos, especificaciones, condiciones, procedimientos, parámetros y límites permisibles que deberán observarse en el desarrollo</w:t>
      </w:r>
      <w:r>
        <w:rPr>
          <w:spacing w:val="40"/>
        </w:rPr>
        <w:t> </w:t>
      </w:r>
      <w:r>
        <w:rPr/>
        <w:t>de</w:t>
      </w:r>
      <w:r>
        <w:rPr>
          <w:spacing w:val="-3"/>
        </w:rPr>
        <w:t> </w:t>
      </w:r>
      <w:r>
        <w:rPr/>
        <w:t>las</w:t>
      </w:r>
      <w:r>
        <w:rPr>
          <w:spacing w:val="-1"/>
        </w:rPr>
        <w:t> </w:t>
      </w:r>
      <w:r>
        <w:rPr/>
        <w:t>actividades</w:t>
      </w:r>
      <w:r>
        <w:rPr>
          <w:spacing w:val="-3"/>
        </w:rPr>
        <w:t> </w:t>
      </w:r>
      <w:r>
        <w:rPr/>
        <w:t>o</w:t>
      </w:r>
      <w:r>
        <w:rPr>
          <w:spacing w:val="-2"/>
        </w:rPr>
        <w:t> </w:t>
      </w:r>
      <w:r>
        <w:rPr/>
        <w:t>uso</w:t>
      </w:r>
      <w:r>
        <w:rPr>
          <w:spacing w:val="-2"/>
        </w:rPr>
        <w:t> </w:t>
      </w:r>
      <w:r>
        <w:rPr/>
        <w:t>y</w:t>
      </w:r>
      <w:r>
        <w:rPr>
          <w:spacing w:val="-1"/>
        </w:rPr>
        <w:t> </w:t>
      </w:r>
      <w:r>
        <w:rPr/>
        <w:t>destino</w:t>
      </w:r>
      <w:r>
        <w:rPr>
          <w:spacing w:val="-2"/>
        </w:rPr>
        <w:t> </w:t>
      </w:r>
      <w:r>
        <w:rPr/>
        <w:t>de</w:t>
      </w:r>
      <w:r>
        <w:rPr>
          <w:spacing w:val="-2"/>
        </w:rPr>
        <w:t> </w:t>
      </w:r>
      <w:r>
        <w:rPr/>
        <w:t>bienes</w:t>
      </w:r>
      <w:r>
        <w:rPr>
          <w:spacing w:val="-1"/>
        </w:rPr>
        <w:t> </w:t>
      </w:r>
      <w:r>
        <w:rPr/>
        <w:t>que</w:t>
      </w:r>
      <w:r>
        <w:rPr>
          <w:spacing w:val="-3"/>
        </w:rPr>
        <w:t> </w:t>
      </w:r>
      <w:r>
        <w:rPr/>
        <w:t>causen</w:t>
      </w:r>
      <w:r>
        <w:rPr>
          <w:spacing w:val="-3"/>
        </w:rPr>
        <w:t> </w:t>
      </w:r>
      <w:r>
        <w:rPr/>
        <w:t>o</w:t>
      </w:r>
      <w:r>
        <w:rPr>
          <w:spacing w:val="-3"/>
        </w:rPr>
        <w:t> </w:t>
      </w:r>
      <w:r>
        <w:rPr/>
        <w:t>puedan</w:t>
      </w:r>
      <w:r>
        <w:rPr>
          <w:spacing w:val="-2"/>
        </w:rPr>
        <w:t> </w:t>
      </w:r>
      <w:r>
        <w:rPr/>
        <w:t>causar</w:t>
      </w:r>
      <w:r>
        <w:rPr>
          <w:spacing w:val="-1"/>
        </w:rPr>
        <w:t> </w:t>
      </w:r>
      <w:r>
        <w:rPr/>
        <w:t>desequilibrio</w:t>
      </w:r>
      <w:r>
        <w:rPr>
          <w:spacing w:val="-2"/>
        </w:rPr>
        <w:t> </w:t>
      </w:r>
      <w:r>
        <w:rPr/>
        <w:t>ecológico</w:t>
      </w:r>
      <w:r>
        <w:rPr>
          <w:spacing w:val="-3"/>
        </w:rPr>
        <w:t> </w:t>
      </w:r>
      <w:r>
        <w:rPr/>
        <w:t>o</w:t>
      </w:r>
      <w:r>
        <w:rPr>
          <w:spacing w:val="-2"/>
        </w:rPr>
        <w:t> </w:t>
      </w:r>
      <w:r>
        <w:rPr/>
        <w:t>daños al ambiente y que permitan uniformar principios, criterios y políticas en la materia;</w:t>
      </w:r>
    </w:p>
    <w:p>
      <w:pPr>
        <w:pStyle w:val="BodyText"/>
        <w:ind w:left="0"/>
      </w:pPr>
    </w:p>
    <w:p>
      <w:pPr>
        <w:pStyle w:val="BodyText"/>
        <w:spacing w:before="1"/>
        <w:ind w:right="291"/>
        <w:jc w:val="both"/>
      </w:pPr>
      <w:r>
        <w:rPr>
          <w:rFonts w:ascii="Arial" w:hAnsi="Arial"/>
          <w:b/>
        </w:rPr>
        <w:t>LII.-</w:t>
      </w:r>
      <w:r>
        <w:rPr>
          <w:rFonts w:ascii="Arial" w:hAnsi="Arial"/>
          <w:b/>
          <w:spacing w:val="80"/>
        </w:rPr>
        <w:t>  </w:t>
      </w:r>
      <w:r>
        <w:rPr>
          <w:rFonts w:ascii="Arial" w:hAnsi="Arial"/>
          <w:b/>
        </w:rPr>
        <w:t>OPINIÓN TÉCNICA</w:t>
      </w:r>
      <w:r>
        <w:rPr/>
        <w:t>: Documento mediante el cual se dan a conocer las obligaciones ambientales que debe cumplimentar un desarrollo y la factibilidad del mismo en congruencia con el ordenamiento ecológico del territorio;</w:t>
      </w:r>
    </w:p>
    <w:p>
      <w:pPr>
        <w:pStyle w:val="BodyText"/>
        <w:spacing w:before="1"/>
        <w:ind w:left="0"/>
      </w:pPr>
    </w:p>
    <w:p>
      <w:pPr>
        <w:pStyle w:val="BodyText"/>
        <w:spacing w:before="1"/>
        <w:ind w:right="307"/>
        <w:jc w:val="both"/>
      </w:pPr>
      <w:r>
        <w:rPr>
          <w:rFonts w:ascii="Arial" w:hAnsi="Arial"/>
          <w:b/>
        </w:rPr>
        <w:t>LIII.-</w:t>
      </w:r>
      <w:r>
        <w:rPr>
          <w:rFonts w:ascii="Arial" w:hAnsi="Arial"/>
          <w:b/>
          <w:spacing w:val="40"/>
        </w:rPr>
        <w:t>  </w:t>
      </w:r>
      <w:r>
        <w:rPr>
          <w:rFonts w:ascii="Arial" w:hAnsi="Arial"/>
          <w:b/>
        </w:rPr>
        <w:t>ORDENAMIENTO ECOLÓGICO: </w:t>
      </w:r>
      <w:r>
        <w:rPr/>
        <w:t>Es el</w:t>
      </w:r>
      <w:r>
        <w:rPr>
          <w:spacing w:val="-1"/>
        </w:rPr>
        <w:t> </w:t>
      </w:r>
      <w:r>
        <w:rPr/>
        <w:t>instrumento de política ambiental para regular o inducir el uso del suelo y las actividades productivas a partir del análisis de las tendencias de deterioro y las potencialidades de aprovechamiento de los mismos, con el fin de lograr la protección del medio</w:t>
      </w:r>
      <w:r>
        <w:rPr>
          <w:spacing w:val="40"/>
        </w:rPr>
        <w:t> </w:t>
      </w:r>
      <w:r>
        <w:rPr/>
        <w:t>ambiente, la preservación y el aprovechamiento sustentable de los recursos naturales;</w:t>
      </w:r>
    </w:p>
    <w:p>
      <w:pPr>
        <w:pStyle w:val="BodyText"/>
        <w:spacing w:after="0"/>
        <w:jc w:val="both"/>
        <w:sectPr>
          <w:pgSz w:w="12250" w:h="15820"/>
          <w:pgMar w:header="0" w:footer="925" w:top="1740" w:bottom="1120" w:left="1275" w:right="1133"/>
        </w:sectPr>
      </w:pPr>
    </w:p>
    <w:p>
      <w:pPr>
        <w:pStyle w:val="BodyText"/>
        <w:spacing w:before="89"/>
        <w:ind w:right="284"/>
        <w:jc w:val="both"/>
      </w:pPr>
      <w:r>
        <w:rPr>
          <w:rFonts w:ascii="Arial" w:hAnsi="Arial"/>
          <w:b/>
        </w:rPr>
        <w:t>LIV.-</w:t>
      </w:r>
      <w:r>
        <w:rPr>
          <w:rFonts w:ascii="Arial" w:hAnsi="Arial"/>
          <w:b/>
          <w:spacing w:val="80"/>
          <w:w w:val="150"/>
        </w:rPr>
        <w:t> </w:t>
      </w:r>
      <w:r>
        <w:rPr>
          <w:rFonts w:ascii="Arial" w:hAnsi="Arial"/>
          <w:b/>
        </w:rPr>
        <w:t>PAGO</w:t>
      </w:r>
      <w:r>
        <w:rPr>
          <w:rFonts w:ascii="Arial" w:hAnsi="Arial"/>
          <w:b/>
          <w:spacing w:val="40"/>
        </w:rPr>
        <w:t> </w:t>
      </w:r>
      <w:r>
        <w:rPr>
          <w:rFonts w:ascii="Arial" w:hAnsi="Arial"/>
          <w:b/>
        </w:rPr>
        <w:t>POR</w:t>
      </w:r>
      <w:r>
        <w:rPr>
          <w:rFonts w:ascii="Arial" w:hAnsi="Arial"/>
          <w:b/>
          <w:spacing w:val="40"/>
        </w:rPr>
        <w:t> </w:t>
      </w:r>
      <w:r>
        <w:rPr>
          <w:rFonts w:ascii="Arial" w:hAnsi="Arial"/>
          <w:b/>
        </w:rPr>
        <w:t>AFECTACIÓN</w:t>
      </w:r>
      <w:r>
        <w:rPr>
          <w:rFonts w:ascii="Arial" w:hAnsi="Arial"/>
          <w:b/>
          <w:spacing w:val="40"/>
        </w:rPr>
        <w:t> </w:t>
      </w:r>
      <w:r>
        <w:rPr>
          <w:rFonts w:ascii="Arial" w:hAnsi="Arial"/>
          <w:b/>
        </w:rPr>
        <w:t>AL</w:t>
      </w:r>
      <w:r>
        <w:rPr>
          <w:rFonts w:ascii="Arial" w:hAnsi="Arial"/>
          <w:b/>
          <w:spacing w:val="40"/>
        </w:rPr>
        <w:t> </w:t>
      </w:r>
      <w:r>
        <w:rPr>
          <w:rFonts w:ascii="Arial" w:hAnsi="Arial"/>
          <w:b/>
        </w:rPr>
        <w:t>SISTEMA</w:t>
      </w:r>
      <w:r>
        <w:rPr>
          <w:rFonts w:ascii="Arial" w:hAnsi="Arial"/>
          <w:b/>
          <w:spacing w:val="40"/>
        </w:rPr>
        <w:t> </w:t>
      </w:r>
      <w:r>
        <w:rPr>
          <w:rFonts w:ascii="Arial" w:hAnsi="Arial"/>
          <w:b/>
        </w:rPr>
        <w:t>NATURAL:</w:t>
      </w:r>
      <w:r>
        <w:rPr>
          <w:rFonts w:ascii="Arial" w:hAnsi="Arial"/>
          <w:b/>
          <w:spacing w:val="40"/>
        </w:rPr>
        <w:t> </w:t>
      </w:r>
      <w:r>
        <w:rPr/>
        <w:t>Es</w:t>
      </w:r>
      <w:r>
        <w:rPr>
          <w:spacing w:val="40"/>
        </w:rPr>
        <w:t> </w:t>
      </w:r>
      <w:r>
        <w:rPr/>
        <w:t>la</w:t>
      </w:r>
      <w:r>
        <w:rPr>
          <w:spacing w:val="40"/>
        </w:rPr>
        <w:t> </w:t>
      </w:r>
      <w:r>
        <w:rPr/>
        <w:t>aportación</w:t>
      </w:r>
      <w:r>
        <w:rPr>
          <w:spacing w:val="40"/>
        </w:rPr>
        <w:t> </w:t>
      </w:r>
      <w:r>
        <w:rPr/>
        <w:t>económica</w:t>
      </w:r>
      <w:r>
        <w:rPr>
          <w:spacing w:val="40"/>
        </w:rPr>
        <w:t> </w:t>
      </w:r>
      <w:r>
        <w:rPr/>
        <w:t>que</w:t>
      </w:r>
      <w:r>
        <w:rPr>
          <w:spacing w:val="40"/>
        </w:rPr>
        <w:t> </w:t>
      </w:r>
      <w:r>
        <w:rPr/>
        <w:t>en efectivo y/o en especie, determinada por la Secretaría de Medio Ambiente y Recursos Naturales del Estado de Hidalgo, se debe cubrir por el efecto negativo causado al sistema natural derivado de la realización de obras o actividades que al prolongarse en el tiempo incrementen progresivamente su gravedad, al carecer de mecanismos naturales para su eliminación, y será establecida dentro del procedimiento llevado para tal efecto;</w:t>
      </w:r>
    </w:p>
    <w:p>
      <w:pPr>
        <w:pStyle w:val="BodyText"/>
        <w:spacing w:before="1"/>
        <w:ind w:left="0"/>
      </w:pPr>
    </w:p>
    <w:p>
      <w:pPr>
        <w:pStyle w:val="BodyText"/>
        <w:ind w:right="302"/>
        <w:jc w:val="both"/>
      </w:pPr>
      <w:r>
        <w:rPr>
          <w:rFonts w:ascii="Arial" w:hAnsi="Arial"/>
          <w:b/>
        </w:rPr>
        <w:t>LV.-</w:t>
      </w:r>
      <w:r>
        <w:rPr>
          <w:rFonts w:ascii="Arial" w:hAnsi="Arial"/>
          <w:b/>
          <w:spacing w:val="40"/>
        </w:rPr>
        <w:t> </w:t>
      </w:r>
      <w:r>
        <w:rPr>
          <w:rFonts w:ascii="Arial" w:hAnsi="Arial"/>
          <w:b/>
        </w:rPr>
        <w:t>PARQUES ESTATALES: </w:t>
      </w:r>
      <w:r>
        <w:rPr/>
        <w:t>Representaciones biogeográficas a nivel estatal, de uno o más ecosistemas que sean significativos por su belleza escénica, su valor científico, educativo, de recreo, histórico, por la existencia de flora y fauna silvestres, por su aptitud para el desarrollo del turismo, o bien por otras razones análogas de interés general en el Estado;</w:t>
      </w:r>
    </w:p>
    <w:p>
      <w:pPr>
        <w:pStyle w:val="BodyText"/>
        <w:ind w:left="0"/>
      </w:pPr>
    </w:p>
    <w:p>
      <w:pPr>
        <w:spacing w:line="229" w:lineRule="exact" w:before="0"/>
        <w:ind w:left="143" w:right="0" w:firstLine="0"/>
        <w:jc w:val="both"/>
        <w:rPr>
          <w:sz w:val="20"/>
        </w:rPr>
      </w:pPr>
      <w:r>
        <w:rPr>
          <w:rFonts w:ascii="Arial" w:hAnsi="Arial"/>
          <w:b/>
          <w:sz w:val="20"/>
        </w:rPr>
        <w:t>LVI.-</w:t>
      </w:r>
      <w:r>
        <w:rPr>
          <w:rFonts w:ascii="Arial" w:hAnsi="Arial"/>
          <w:b/>
          <w:spacing w:val="76"/>
          <w:sz w:val="20"/>
        </w:rPr>
        <w:t>  </w:t>
      </w:r>
      <w:r>
        <w:rPr>
          <w:rFonts w:ascii="Arial" w:hAnsi="Arial"/>
          <w:b/>
          <w:sz w:val="20"/>
        </w:rPr>
        <w:t>PARQUES</w:t>
      </w:r>
      <w:r>
        <w:rPr>
          <w:rFonts w:ascii="Arial" w:hAnsi="Arial"/>
          <w:b/>
          <w:spacing w:val="53"/>
          <w:w w:val="150"/>
          <w:sz w:val="20"/>
        </w:rPr>
        <w:t> </w:t>
      </w:r>
      <w:r>
        <w:rPr>
          <w:rFonts w:ascii="Arial" w:hAnsi="Arial"/>
          <w:b/>
          <w:sz w:val="20"/>
        </w:rPr>
        <w:t>URBANOS</w:t>
      </w:r>
      <w:r>
        <w:rPr>
          <w:rFonts w:ascii="Arial" w:hAnsi="Arial"/>
          <w:b/>
          <w:spacing w:val="53"/>
          <w:w w:val="150"/>
          <w:sz w:val="20"/>
        </w:rPr>
        <w:t> </w:t>
      </w:r>
      <w:r>
        <w:rPr>
          <w:rFonts w:ascii="Arial" w:hAnsi="Arial"/>
          <w:b/>
          <w:sz w:val="20"/>
        </w:rPr>
        <w:t>MUNICIPALES</w:t>
      </w:r>
      <w:r>
        <w:rPr>
          <w:rFonts w:ascii="Arial" w:hAnsi="Arial"/>
          <w:b/>
          <w:spacing w:val="78"/>
          <w:sz w:val="20"/>
        </w:rPr>
        <w:t> </w:t>
      </w:r>
      <w:r>
        <w:rPr>
          <w:rFonts w:ascii="Arial" w:hAnsi="Arial"/>
          <w:b/>
          <w:sz w:val="20"/>
        </w:rPr>
        <w:t>O</w:t>
      </w:r>
      <w:r>
        <w:rPr>
          <w:rFonts w:ascii="Arial" w:hAnsi="Arial"/>
          <w:b/>
          <w:spacing w:val="54"/>
          <w:w w:val="150"/>
          <w:sz w:val="20"/>
        </w:rPr>
        <w:t> </w:t>
      </w:r>
      <w:r>
        <w:rPr>
          <w:rFonts w:ascii="Arial" w:hAnsi="Arial"/>
          <w:b/>
          <w:sz w:val="20"/>
        </w:rPr>
        <w:t>JARDINES</w:t>
      </w:r>
      <w:r>
        <w:rPr>
          <w:rFonts w:ascii="Arial" w:hAnsi="Arial"/>
          <w:b/>
          <w:spacing w:val="53"/>
          <w:w w:val="150"/>
          <w:sz w:val="20"/>
        </w:rPr>
        <w:t> </w:t>
      </w:r>
      <w:r>
        <w:rPr>
          <w:rFonts w:ascii="Arial" w:hAnsi="Arial"/>
          <w:b/>
          <w:sz w:val="20"/>
        </w:rPr>
        <w:t>PÚBLICOS:</w:t>
      </w:r>
      <w:r>
        <w:rPr>
          <w:rFonts w:ascii="Arial" w:hAnsi="Arial"/>
          <w:b/>
          <w:spacing w:val="58"/>
          <w:w w:val="150"/>
          <w:sz w:val="20"/>
        </w:rPr>
        <w:t> </w:t>
      </w:r>
      <w:r>
        <w:rPr>
          <w:sz w:val="20"/>
        </w:rPr>
        <w:t>Áreas</w:t>
      </w:r>
      <w:r>
        <w:rPr>
          <w:spacing w:val="55"/>
          <w:w w:val="150"/>
          <w:sz w:val="20"/>
        </w:rPr>
        <w:t> </w:t>
      </w:r>
      <w:r>
        <w:rPr>
          <w:sz w:val="20"/>
        </w:rPr>
        <w:t>de</w:t>
      </w:r>
      <w:r>
        <w:rPr>
          <w:spacing w:val="79"/>
          <w:sz w:val="20"/>
        </w:rPr>
        <w:t> </w:t>
      </w:r>
      <w:r>
        <w:rPr>
          <w:sz w:val="20"/>
        </w:rPr>
        <w:t>uso</w:t>
      </w:r>
      <w:r>
        <w:rPr>
          <w:spacing w:val="53"/>
          <w:w w:val="150"/>
          <w:sz w:val="20"/>
        </w:rPr>
        <w:t> </w:t>
      </w:r>
      <w:r>
        <w:rPr>
          <w:spacing w:val="-2"/>
          <w:sz w:val="20"/>
        </w:rPr>
        <w:t>público,</w:t>
      </w:r>
    </w:p>
    <w:p>
      <w:pPr>
        <w:pStyle w:val="BodyText"/>
        <w:ind w:right="313"/>
        <w:jc w:val="both"/>
      </w:pPr>
      <w:r>
        <w:rPr/>
        <w:t>declaradas</w:t>
      </w:r>
      <w:r>
        <w:rPr>
          <w:spacing w:val="-1"/>
        </w:rPr>
        <w:t> </w:t>
      </w:r>
      <w:r>
        <w:rPr/>
        <w:t>por</w:t>
      </w:r>
      <w:r>
        <w:rPr>
          <w:spacing w:val="-1"/>
        </w:rPr>
        <w:t> </w:t>
      </w:r>
      <w:r>
        <w:rPr/>
        <w:t>los</w:t>
      </w:r>
      <w:r>
        <w:rPr>
          <w:spacing w:val="-1"/>
        </w:rPr>
        <w:t> </w:t>
      </w:r>
      <w:r>
        <w:rPr/>
        <w:t>Municipios</w:t>
      </w:r>
      <w:r>
        <w:rPr>
          <w:spacing w:val="-1"/>
        </w:rPr>
        <w:t> </w:t>
      </w:r>
      <w:r>
        <w:rPr/>
        <w:t>en los</w:t>
      </w:r>
      <w:r>
        <w:rPr>
          <w:spacing w:val="-1"/>
        </w:rPr>
        <w:t> </w:t>
      </w:r>
      <w:r>
        <w:rPr/>
        <w:t>centros</w:t>
      </w:r>
      <w:r>
        <w:rPr>
          <w:spacing w:val="-1"/>
        </w:rPr>
        <w:t> </w:t>
      </w:r>
      <w:r>
        <w:rPr/>
        <w:t>de</w:t>
      </w:r>
      <w:r>
        <w:rPr>
          <w:spacing w:val="-2"/>
        </w:rPr>
        <w:t> </w:t>
      </w:r>
      <w:r>
        <w:rPr/>
        <w:t>población para mantener el</w:t>
      </w:r>
      <w:r>
        <w:rPr>
          <w:spacing w:val="-1"/>
        </w:rPr>
        <w:t> </w:t>
      </w:r>
      <w:r>
        <w:rPr/>
        <w:t>equilibrio entre los elementos naturales y el desarrollo urbano o industrial; o bien, para el esparcimiento de la población, la protección de valores artísticos, históricos o de belleza natural, significativos para la localidad;</w:t>
      </w:r>
    </w:p>
    <w:p>
      <w:pPr>
        <w:pStyle w:val="BodyText"/>
        <w:spacing w:before="1"/>
        <w:ind w:left="0"/>
      </w:pPr>
    </w:p>
    <w:p>
      <w:pPr>
        <w:pStyle w:val="BodyText"/>
        <w:ind w:right="288"/>
        <w:jc w:val="both"/>
      </w:pPr>
      <w:r>
        <w:rPr>
          <w:rFonts w:ascii="Arial" w:hAnsi="Arial"/>
          <w:b/>
        </w:rPr>
        <w:t>LVII.-</w:t>
      </w:r>
      <w:r>
        <w:rPr>
          <w:rFonts w:ascii="Arial" w:hAnsi="Arial"/>
          <w:b/>
          <w:spacing w:val="80"/>
        </w:rPr>
        <w:t> </w:t>
      </w:r>
      <w:r>
        <w:rPr>
          <w:rFonts w:ascii="Arial" w:hAnsi="Arial"/>
          <w:b/>
        </w:rPr>
        <w:t>PASIVOS AMBIENTALES: </w:t>
      </w:r>
      <w:r>
        <w:rPr/>
        <w:t>Sitios o instalaciones contaminados por la liberación de residuos o materiales, que no fueron remediados oportunamente para impedir la dispersión de contaminantes y que constituyen un riesgo permanente y potencial para el ambiente, los recursos naturales, los ecosistemas o la salud de la población y que implican una obligación de remediar, mitigar o el resarcir los daños </w:t>
      </w:r>
      <w:r>
        <w:rPr>
          <w:spacing w:val="-2"/>
        </w:rPr>
        <w:t>ocasionados;</w:t>
      </w:r>
    </w:p>
    <w:p>
      <w:pPr>
        <w:pStyle w:val="BodyText"/>
        <w:ind w:left="0"/>
      </w:pPr>
    </w:p>
    <w:p>
      <w:pPr>
        <w:pStyle w:val="BodyText"/>
        <w:ind w:right="290"/>
        <w:jc w:val="both"/>
      </w:pPr>
      <w:r>
        <w:rPr>
          <w:rFonts w:ascii="Arial" w:hAnsi="Arial"/>
          <w:b/>
        </w:rPr>
        <w:t>LVIII.-</w:t>
      </w:r>
      <w:r>
        <w:rPr>
          <w:rFonts w:ascii="Arial" w:hAnsi="Arial"/>
          <w:b/>
          <w:spacing w:val="40"/>
        </w:rPr>
        <w:t> </w:t>
      </w:r>
      <w:r>
        <w:rPr>
          <w:rFonts w:ascii="Arial" w:hAnsi="Arial"/>
          <w:b/>
        </w:rPr>
        <w:t>PATRIMONIO NATURAL: </w:t>
      </w:r>
      <w:r>
        <w:rPr/>
        <w:t>La biodiversidad, los ecosistemas o los</w:t>
      </w:r>
      <w:r>
        <w:rPr>
          <w:spacing w:val="40"/>
        </w:rPr>
        <w:t> </w:t>
      </w:r>
      <w:r>
        <w:rPr/>
        <w:t>monumentos naturales ya</w:t>
      </w:r>
      <w:r>
        <w:rPr>
          <w:spacing w:val="40"/>
        </w:rPr>
        <w:t> </w:t>
      </w:r>
      <w:r>
        <w:rPr/>
        <w:t>sean formaciones geológicas, biológicas o unidades paisajísticas estrictamente delimitadas que constituyan o no hábitat de especies de vida silvestre, que tengan un valor universal desde el punto de vista estético, científico o para la conservación de la belleza natural de conformidad con la Convención sobre la Protección del Patrimonio Mundial, Cultural y Natural de la Organización de las Naciones Unidas para la Educación, la Ciencia y la Cultura celebrada en Paris en 1972;</w:t>
      </w:r>
    </w:p>
    <w:p>
      <w:pPr>
        <w:pStyle w:val="BodyText"/>
        <w:spacing w:before="1"/>
        <w:ind w:left="0"/>
      </w:pPr>
    </w:p>
    <w:p>
      <w:pPr>
        <w:pStyle w:val="BodyText"/>
        <w:ind w:right="290"/>
        <w:jc w:val="both"/>
      </w:pPr>
      <w:r>
        <w:rPr>
          <w:rFonts w:ascii="Arial" w:hAnsi="Arial"/>
          <w:b/>
        </w:rPr>
        <w:t>LIX.- PRESERVACIÓN ECOLÓGICA: </w:t>
      </w:r>
      <w:r>
        <w:rPr/>
        <w:t>El conjunto de políticas y medidas para mantener las condiciones que propician la evolución y continuidad de los ecosistemas y hábitat naturales, así como conservar las poblaciones viables de especies en sus entornos naturales y los componentes de la biodiversidad fuera de su hábitat natural y la geodiversidad;</w:t>
      </w:r>
    </w:p>
    <w:p>
      <w:pPr>
        <w:spacing w:before="0"/>
        <w:ind w:left="565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w:t>
      </w:r>
      <w:r>
        <w:rPr>
          <w:rFonts w:ascii="Arial" w:hAnsi="Arial"/>
          <w:i/>
          <w:color w:val="006FC0"/>
          <w:spacing w:val="-5"/>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ind w:left="0"/>
        <w:rPr>
          <w:rFonts w:ascii="Arial"/>
          <w:i/>
          <w:sz w:val="14"/>
        </w:rPr>
      </w:pPr>
    </w:p>
    <w:p>
      <w:pPr>
        <w:spacing w:before="0"/>
        <w:ind w:left="143" w:right="302" w:firstLine="0"/>
        <w:jc w:val="both"/>
        <w:rPr>
          <w:sz w:val="20"/>
        </w:rPr>
      </w:pPr>
      <w:r>
        <w:rPr>
          <w:rFonts w:ascii="Arial"/>
          <w:b/>
          <w:sz w:val="20"/>
        </w:rPr>
        <w:t>LX.-</w:t>
      </w:r>
      <w:r>
        <w:rPr>
          <w:rFonts w:ascii="Arial"/>
          <w:b/>
          <w:spacing w:val="80"/>
          <w:sz w:val="20"/>
        </w:rPr>
        <w:t> </w:t>
      </w:r>
      <w:r>
        <w:rPr>
          <w:rFonts w:ascii="Arial"/>
          <w:b/>
          <w:sz w:val="20"/>
        </w:rPr>
        <w:t>PRESTADOR DE SERVICIOS AMBIENTALES: </w:t>
      </w:r>
      <w:r>
        <w:rPr>
          <w:sz w:val="20"/>
        </w:rPr>
        <w:t>Persona que elabora informes preventivos, manifestaciones o estudios de impacto ambiental o de riesgo, resultando responsable del contenido de los mismos;</w:t>
      </w:r>
    </w:p>
    <w:p>
      <w:pPr>
        <w:spacing w:before="229"/>
        <w:ind w:left="143" w:right="0" w:firstLine="0"/>
        <w:jc w:val="both"/>
        <w:rPr>
          <w:sz w:val="20"/>
        </w:rPr>
      </w:pPr>
      <w:r>
        <w:rPr>
          <w:rFonts w:ascii="Arial" w:hAnsi="Arial"/>
          <w:b/>
          <w:sz w:val="20"/>
        </w:rPr>
        <w:t>LXI.-</w:t>
      </w:r>
      <w:r>
        <w:rPr>
          <w:rFonts w:ascii="Arial" w:hAnsi="Arial"/>
          <w:b/>
          <w:spacing w:val="67"/>
          <w:sz w:val="20"/>
        </w:rPr>
        <w:t>  </w:t>
      </w:r>
      <w:r>
        <w:rPr>
          <w:rFonts w:ascii="Arial" w:hAnsi="Arial"/>
          <w:b/>
          <w:sz w:val="20"/>
        </w:rPr>
        <w:t>PROCURADURÍA</w:t>
      </w:r>
      <w:r>
        <w:rPr>
          <w:sz w:val="20"/>
        </w:rPr>
        <w:t>:</w:t>
      </w:r>
      <w:r>
        <w:rPr>
          <w:spacing w:val="-4"/>
          <w:sz w:val="20"/>
        </w:rPr>
        <w:t> </w:t>
      </w:r>
      <w:r>
        <w:rPr>
          <w:sz w:val="20"/>
        </w:rPr>
        <w:t>Procuraduría</w:t>
      </w:r>
      <w:r>
        <w:rPr>
          <w:spacing w:val="-5"/>
          <w:sz w:val="20"/>
        </w:rPr>
        <w:t> </w:t>
      </w:r>
      <w:r>
        <w:rPr>
          <w:sz w:val="20"/>
        </w:rPr>
        <w:t>Estatal</w:t>
      </w:r>
      <w:r>
        <w:rPr>
          <w:spacing w:val="-8"/>
          <w:sz w:val="20"/>
        </w:rPr>
        <w:t> </w:t>
      </w:r>
      <w:r>
        <w:rPr>
          <w:sz w:val="20"/>
        </w:rPr>
        <w:t>de</w:t>
      </w:r>
      <w:r>
        <w:rPr>
          <w:spacing w:val="-6"/>
          <w:sz w:val="20"/>
        </w:rPr>
        <w:t> </w:t>
      </w:r>
      <w:r>
        <w:rPr>
          <w:sz w:val="20"/>
        </w:rPr>
        <w:t>Protección</w:t>
      </w:r>
      <w:r>
        <w:rPr>
          <w:spacing w:val="-5"/>
          <w:sz w:val="20"/>
        </w:rPr>
        <w:t> </w:t>
      </w:r>
      <w:r>
        <w:rPr>
          <w:sz w:val="20"/>
        </w:rPr>
        <w:t>al</w:t>
      </w:r>
      <w:r>
        <w:rPr>
          <w:spacing w:val="-6"/>
          <w:sz w:val="20"/>
        </w:rPr>
        <w:t> </w:t>
      </w:r>
      <w:r>
        <w:rPr>
          <w:spacing w:val="-2"/>
          <w:sz w:val="20"/>
        </w:rPr>
        <w:t>Ambiente;</w:t>
      </w:r>
    </w:p>
    <w:p>
      <w:pPr>
        <w:pStyle w:val="BodyText"/>
        <w:spacing w:before="1"/>
        <w:ind w:left="0"/>
      </w:pPr>
    </w:p>
    <w:p>
      <w:pPr>
        <w:pStyle w:val="BodyText"/>
        <w:ind w:right="312"/>
        <w:jc w:val="both"/>
      </w:pPr>
      <w:r>
        <w:rPr>
          <w:rFonts w:ascii="Arial" w:hAnsi="Arial"/>
          <w:b/>
        </w:rPr>
        <w:t>LXII.-</w:t>
      </w:r>
      <w:r>
        <w:rPr>
          <w:rFonts w:ascii="Arial" w:hAnsi="Arial"/>
          <w:b/>
          <w:spacing w:val="80"/>
          <w:w w:val="150"/>
        </w:rPr>
        <w:t> </w:t>
      </w:r>
      <w:r>
        <w:rPr>
          <w:rFonts w:ascii="Arial" w:hAnsi="Arial"/>
          <w:b/>
        </w:rPr>
        <w:t>RECICLAJE: </w:t>
      </w:r>
      <w:r>
        <w:rPr/>
        <w:t>Proceso de utilización</w:t>
      </w:r>
      <w:r>
        <w:rPr>
          <w:spacing w:val="-1"/>
        </w:rPr>
        <w:t> </w:t>
      </w:r>
      <w:r>
        <w:rPr/>
        <w:t>de los</w:t>
      </w:r>
      <w:r>
        <w:rPr>
          <w:spacing w:val="-1"/>
        </w:rPr>
        <w:t> </w:t>
      </w:r>
      <w:r>
        <w:rPr/>
        <w:t>residuos</w:t>
      </w:r>
      <w:r>
        <w:rPr>
          <w:spacing w:val="-1"/>
        </w:rPr>
        <w:t> </w:t>
      </w:r>
      <w:r>
        <w:rPr/>
        <w:t>que hayan sido</w:t>
      </w:r>
      <w:r>
        <w:rPr>
          <w:spacing w:val="-1"/>
        </w:rPr>
        <w:t> </w:t>
      </w:r>
      <w:r>
        <w:rPr/>
        <w:t>tratados y</w:t>
      </w:r>
      <w:r>
        <w:rPr>
          <w:spacing w:val="-1"/>
        </w:rPr>
        <w:t> </w:t>
      </w:r>
      <w:r>
        <w:rPr/>
        <w:t>que</w:t>
      </w:r>
      <w:r>
        <w:rPr>
          <w:spacing w:val="-2"/>
        </w:rPr>
        <w:t> </w:t>
      </w:r>
      <w:r>
        <w:rPr/>
        <w:t>se aplicarán a un nuevo proceso de transformación;</w:t>
      </w:r>
    </w:p>
    <w:p>
      <w:pPr>
        <w:pStyle w:val="BodyText"/>
        <w:spacing w:before="229"/>
        <w:ind w:right="309"/>
        <w:jc w:val="both"/>
      </w:pPr>
      <w:r>
        <w:rPr>
          <w:rFonts w:ascii="Arial" w:hAnsi="Arial"/>
          <w:b/>
        </w:rPr>
        <w:t>LXIII.- RECOLECCIÓN: </w:t>
      </w:r>
      <w:r>
        <w:rPr/>
        <w:t>Acción de transferir residuos al equipo destinado a conducirlos a las instalaciones de almacenamiento, tratamiento o reciclaje, a los sitios para su disposición final;</w:t>
      </w:r>
    </w:p>
    <w:p>
      <w:pPr>
        <w:pStyle w:val="BodyText"/>
        <w:spacing w:before="1"/>
        <w:ind w:left="0"/>
      </w:pPr>
    </w:p>
    <w:p>
      <w:pPr>
        <w:tabs>
          <w:tab w:pos="1559" w:val="left" w:leader="none"/>
        </w:tabs>
        <w:spacing w:before="1"/>
        <w:ind w:left="143" w:right="306" w:firstLine="0"/>
        <w:jc w:val="both"/>
        <w:rPr>
          <w:sz w:val="20"/>
        </w:rPr>
      </w:pPr>
      <w:r>
        <w:rPr>
          <w:rFonts w:ascii="Arial"/>
          <w:b/>
          <w:sz w:val="20"/>
        </w:rPr>
        <w:t>LXIV.-</w:t>
        <w:tab/>
        <w:t>RECURSO NATURAL: </w:t>
      </w:r>
      <w:r>
        <w:rPr>
          <w:sz w:val="20"/>
        </w:rPr>
        <w:t>Elemento natural susceptible de ser aprovechado en beneficio</w:t>
      </w:r>
      <w:r>
        <w:rPr>
          <w:spacing w:val="40"/>
          <w:sz w:val="20"/>
        </w:rPr>
        <w:t> </w:t>
      </w:r>
      <w:r>
        <w:rPr>
          <w:sz w:val="20"/>
        </w:rPr>
        <w:t>del hombre;</w:t>
      </w:r>
    </w:p>
    <w:p>
      <w:pPr>
        <w:pStyle w:val="BodyText"/>
        <w:spacing w:before="229"/>
        <w:ind w:right="313"/>
        <w:jc w:val="both"/>
      </w:pPr>
      <w:r>
        <w:rPr>
          <w:rFonts w:ascii="Arial" w:hAnsi="Arial"/>
          <w:b/>
        </w:rPr>
        <w:t>LXV.-</w:t>
      </w:r>
      <w:r>
        <w:rPr>
          <w:rFonts w:ascii="Arial" w:hAnsi="Arial"/>
          <w:b/>
          <w:spacing w:val="80"/>
        </w:rPr>
        <w:t> </w:t>
      </w:r>
      <w:r>
        <w:rPr>
          <w:rFonts w:ascii="Arial" w:hAnsi="Arial"/>
          <w:b/>
        </w:rPr>
        <w:t>REGISTRO: </w:t>
      </w:r>
      <w:r>
        <w:rPr/>
        <w:t>El Registro de Emisiones y Transferencia de Contaminantes que se integra con la información</w:t>
      </w:r>
      <w:r>
        <w:rPr>
          <w:spacing w:val="36"/>
        </w:rPr>
        <w:t> </w:t>
      </w:r>
      <w:r>
        <w:rPr/>
        <w:t>de</w:t>
      </w:r>
      <w:r>
        <w:rPr>
          <w:spacing w:val="36"/>
        </w:rPr>
        <w:t> </w:t>
      </w:r>
      <w:r>
        <w:rPr/>
        <w:t>los</w:t>
      </w:r>
      <w:r>
        <w:rPr>
          <w:spacing w:val="37"/>
        </w:rPr>
        <w:t> </w:t>
      </w:r>
      <w:r>
        <w:rPr/>
        <w:t>establecimientos</w:t>
      </w:r>
      <w:r>
        <w:rPr>
          <w:spacing w:val="37"/>
        </w:rPr>
        <w:t> </w:t>
      </w:r>
      <w:r>
        <w:rPr/>
        <w:t>sujetos</w:t>
      </w:r>
      <w:r>
        <w:rPr>
          <w:spacing w:val="37"/>
        </w:rPr>
        <w:t> </w:t>
      </w:r>
      <w:r>
        <w:rPr/>
        <w:t>a</w:t>
      </w:r>
      <w:r>
        <w:rPr>
          <w:spacing w:val="36"/>
        </w:rPr>
        <w:t> </w:t>
      </w:r>
      <w:r>
        <w:rPr/>
        <w:t>reporte</w:t>
      </w:r>
      <w:r>
        <w:rPr>
          <w:spacing w:val="36"/>
        </w:rPr>
        <w:t> </w:t>
      </w:r>
      <w:r>
        <w:rPr/>
        <w:t>de</w:t>
      </w:r>
      <w:r>
        <w:rPr>
          <w:spacing w:val="38"/>
        </w:rPr>
        <w:t> </w:t>
      </w:r>
      <w:r>
        <w:rPr/>
        <w:t>competencia</w:t>
      </w:r>
      <w:r>
        <w:rPr>
          <w:spacing w:val="38"/>
        </w:rPr>
        <w:t> </w:t>
      </w:r>
      <w:r>
        <w:rPr/>
        <w:t>estatal</w:t>
      </w:r>
      <w:r>
        <w:rPr>
          <w:spacing w:val="38"/>
        </w:rPr>
        <w:t> </w:t>
      </w:r>
      <w:r>
        <w:rPr/>
        <w:t>sobre</w:t>
      </w:r>
      <w:r>
        <w:rPr>
          <w:spacing w:val="36"/>
        </w:rPr>
        <w:t> </w:t>
      </w:r>
      <w:r>
        <w:rPr/>
        <w:t>sus</w:t>
      </w:r>
      <w:r>
        <w:rPr>
          <w:spacing w:val="37"/>
        </w:rPr>
        <w:t> </w:t>
      </w:r>
      <w:r>
        <w:rPr/>
        <w:t>emisiones</w:t>
      </w:r>
      <w:r>
        <w:rPr>
          <w:spacing w:val="37"/>
        </w:rPr>
        <w:t> </w:t>
      </w:r>
      <w:r>
        <w:rPr/>
        <w:t>y</w:t>
      </w:r>
    </w:p>
    <w:p>
      <w:pPr>
        <w:pStyle w:val="BodyText"/>
        <w:spacing w:after="0"/>
        <w:jc w:val="both"/>
        <w:sectPr>
          <w:pgSz w:w="12250" w:h="15820"/>
          <w:pgMar w:header="0" w:footer="925" w:top="1740" w:bottom="1120" w:left="1275" w:right="1133"/>
        </w:sectPr>
      </w:pPr>
    </w:p>
    <w:p>
      <w:pPr>
        <w:pStyle w:val="BodyText"/>
        <w:spacing w:before="89"/>
        <w:ind w:right="313"/>
        <w:jc w:val="both"/>
      </w:pPr>
      <w:r>
        <w:rPr/>
        <w:t>transferencia de contaminantes al aire, agua, suelo y subsuelo, materiales y residuos, el cual será operado y administrado por la Secretaría;</w:t>
      </w:r>
    </w:p>
    <w:p>
      <w:pPr>
        <w:pStyle w:val="BodyText"/>
        <w:tabs>
          <w:tab w:pos="1559" w:val="left" w:leader="none"/>
        </w:tabs>
        <w:spacing w:before="229"/>
        <w:ind w:right="304"/>
        <w:jc w:val="both"/>
      </w:pPr>
      <w:r>
        <w:rPr>
          <w:rFonts w:ascii="Arial" w:hAnsi="Arial"/>
          <w:b/>
        </w:rPr>
        <w:t>LXVI.-</w:t>
        <w:tab/>
        <w:t>RESERVA ECOLÓGICA ESTATAL: </w:t>
      </w:r>
      <w:r>
        <w:rPr/>
        <w:t>Áreas biogeográficas relevantes a nivel estatal, representativas de uno o más ecosistemas no alterados significativamente por la acción del ser humano</w:t>
      </w:r>
      <w:r>
        <w:rPr>
          <w:spacing w:val="80"/>
        </w:rPr>
        <w:t> </w:t>
      </w:r>
      <w:r>
        <w:rPr/>
        <w:t>o que requieran ser preservados y restaurados, en los cuales se desarrollen especies representativas de la biodiversidad estatal, incluyendo a las consideradas endémicas, amenazadas, sujetas a protección especial o en peligro de extinción;</w:t>
      </w:r>
    </w:p>
    <w:p>
      <w:pPr>
        <w:pStyle w:val="BodyText"/>
        <w:ind w:left="0"/>
      </w:pPr>
    </w:p>
    <w:p>
      <w:pPr>
        <w:pStyle w:val="BodyText"/>
        <w:tabs>
          <w:tab w:pos="1559" w:val="left" w:leader="none"/>
        </w:tabs>
        <w:ind w:right="305"/>
        <w:jc w:val="both"/>
      </w:pPr>
      <w:r>
        <w:rPr>
          <w:rFonts w:ascii="Arial" w:hAnsi="Arial"/>
          <w:b/>
        </w:rPr>
        <w:t>LXVII.-</w:t>
        <w:tab/>
        <w:t>RESIDUO: </w:t>
      </w:r>
      <w:r>
        <w:rPr/>
        <w:t>Cualquier material generado en los procesos de extracción, beneficio, transformación, producción, consumo, utilización, control o tratamiento, cuya calidad no permita usarlo nuevamente en el proceso que lo generó;</w:t>
      </w:r>
    </w:p>
    <w:p>
      <w:pPr>
        <w:pStyle w:val="BodyText"/>
        <w:ind w:left="0"/>
      </w:pPr>
    </w:p>
    <w:p>
      <w:pPr>
        <w:pStyle w:val="BodyText"/>
        <w:tabs>
          <w:tab w:pos="1559" w:val="left" w:leader="none"/>
        </w:tabs>
        <w:ind w:right="303"/>
        <w:jc w:val="both"/>
      </w:pPr>
      <w:r>
        <w:rPr>
          <w:rFonts w:ascii="Arial" w:hAnsi="Arial"/>
          <w:b/>
        </w:rPr>
        <w:t>LXVIII.-</w:t>
        <w:tab/>
        <w:t>RESIDUOS DE MANEJO ESPECIAL: </w:t>
      </w:r>
      <w:r>
        <w:rPr/>
        <w:t>Son aquéllos generados en los procesos productivos, que no reúnen las características para ser considerados como peligrosos o como residuos sólidos urbanos y que son producidos por grandes generadores, los residuos susceptibles de poderse recuperar, reciclar y que tienen valor agregado, así como los que establezca la Secretaría de</w:t>
      </w:r>
      <w:r>
        <w:rPr>
          <w:spacing w:val="40"/>
        </w:rPr>
        <w:t> </w:t>
      </w:r>
      <w:r>
        <w:rPr/>
        <w:t>conformidad con lo establecido en las normas oficiales mexicanas emitidas por la Federación para tales </w:t>
      </w:r>
      <w:r>
        <w:rPr>
          <w:spacing w:val="-2"/>
        </w:rPr>
        <w:t>efectos;</w:t>
      </w:r>
    </w:p>
    <w:p>
      <w:pPr>
        <w:pStyle w:val="BodyText"/>
        <w:spacing w:before="1"/>
        <w:ind w:left="0"/>
      </w:pPr>
    </w:p>
    <w:p>
      <w:pPr>
        <w:pStyle w:val="BodyText"/>
        <w:tabs>
          <w:tab w:pos="1559" w:val="left" w:leader="none"/>
        </w:tabs>
        <w:ind w:right="307"/>
        <w:jc w:val="both"/>
      </w:pPr>
      <w:r>
        <w:rPr>
          <w:rFonts w:ascii="Arial" w:hAnsi="Arial"/>
          <w:b/>
        </w:rPr>
        <w:t>LXIX.-</w:t>
        <w:tab/>
        <w:t>RESIDUOS PELIGROSOS: </w:t>
      </w:r>
      <w:r>
        <w:rPr/>
        <w:t>Todos aquellos residuos, en cualquier estado físico, que por sus características corrosivas, tóxicas, venenosas, reactivas, explosivas, inflamables, biológicas, infecciosas o irritantes, representan un peligro para el equilibrio ecológico o el ambiente;</w:t>
      </w:r>
    </w:p>
    <w:p>
      <w:pPr>
        <w:pStyle w:val="BodyText"/>
        <w:spacing w:before="2"/>
        <w:ind w:left="0"/>
      </w:pPr>
    </w:p>
    <w:p>
      <w:pPr>
        <w:pStyle w:val="BodyText"/>
        <w:tabs>
          <w:tab w:pos="1559" w:val="left" w:leader="none"/>
        </w:tabs>
        <w:ind w:right="302"/>
        <w:jc w:val="both"/>
      </w:pPr>
      <w:r>
        <w:rPr>
          <w:rFonts w:ascii="Arial" w:hAnsi="Arial"/>
          <w:b/>
        </w:rPr>
        <w:t>LXX.-</w:t>
        <w:tab/>
        <w:t>RESIDUOS SÓLIDOS URBANOS: </w:t>
      </w:r>
      <w:r>
        <w:rPr/>
        <w:t>Los generados en las casas habitación, que resultan de la eliminación de los materiales que utilizan en sus actividades domésticas, de los productos que consumen y de sus envases, embalajes o empaques; los residuos que provienen de cualquier otra actividad dentro de establecimientos o en la vía pública que genere residuos con características domiciliarias, y los resultantes de la limpieza de las vías y lugares públicos, siempre que no sean considerados por esta Ley como residuos de otra índole;</w:t>
      </w:r>
    </w:p>
    <w:p>
      <w:pPr>
        <w:tabs>
          <w:tab w:pos="1559" w:val="left" w:leader="none"/>
        </w:tabs>
        <w:spacing w:before="228"/>
        <w:ind w:left="143" w:right="303" w:firstLine="0"/>
        <w:jc w:val="both"/>
        <w:rPr>
          <w:sz w:val="20"/>
        </w:rPr>
      </w:pPr>
      <w:r>
        <w:rPr>
          <w:rFonts w:ascii="Arial" w:hAnsi="Arial"/>
          <w:b/>
          <w:sz w:val="20"/>
        </w:rPr>
        <w:t>LXXI.-</w:t>
        <w:tab/>
        <w:t>RESTAURACIÓN DEL EQUILIBRIO ECOLÓGICO: </w:t>
      </w:r>
      <w:r>
        <w:rPr>
          <w:sz w:val="20"/>
        </w:rPr>
        <w:t>Actividades tendientes a la recuperación y restablecimiento de las condiciones que propician la evolución y continuidad de los procesos naturales;</w:t>
      </w:r>
    </w:p>
    <w:p>
      <w:pPr>
        <w:pStyle w:val="BodyText"/>
        <w:spacing w:before="2"/>
        <w:ind w:left="0"/>
      </w:pPr>
    </w:p>
    <w:p>
      <w:pPr>
        <w:pStyle w:val="BodyText"/>
        <w:tabs>
          <w:tab w:pos="1559" w:val="left" w:leader="none"/>
        </w:tabs>
        <w:ind w:right="307"/>
        <w:jc w:val="both"/>
      </w:pPr>
      <w:r>
        <w:rPr>
          <w:rFonts w:ascii="Arial" w:hAnsi="Arial"/>
          <w:b/>
        </w:rPr>
        <w:t>LXXII.-</w:t>
        <w:tab/>
        <w:t>RIESGO AMBIENTAL: </w:t>
      </w:r>
      <w:r>
        <w:rPr/>
        <w:t>Probabilidad o posibilidad de que el manejo, la liberación al ambiente y la exposición de un material o residuo, ocasionen efectos adversos en la salud humana, en</w:t>
      </w:r>
      <w:r>
        <w:rPr>
          <w:spacing w:val="40"/>
        </w:rPr>
        <w:t> </w:t>
      </w:r>
      <w:r>
        <w:rPr/>
        <w:t>los ecosistemas, o en los bienes y propiedades pertenecientes a los particulares;</w:t>
      </w:r>
    </w:p>
    <w:p>
      <w:pPr>
        <w:pStyle w:val="BodyText"/>
        <w:tabs>
          <w:tab w:pos="1559" w:val="left" w:leader="none"/>
        </w:tabs>
        <w:spacing w:before="230"/>
        <w:ind w:right="285"/>
        <w:jc w:val="both"/>
      </w:pPr>
      <w:r>
        <w:rPr>
          <w:rFonts w:ascii="Arial" w:hAnsi="Arial"/>
          <w:b/>
        </w:rPr>
        <w:t>LXXIII.-</w:t>
        <w:tab/>
        <w:t>RUIDO: </w:t>
      </w:r>
      <w:r>
        <w:rPr/>
        <w:t>Todo sonido generado por actividades humanas que, por su intensidad, duración o frecuencia, implique riesgo, molestia, perjuicio o daño para las personas, para otros seres vivos o para el ambiente; o los que superen los niveles fijados por las normas oficiales mexicanas.</w:t>
      </w:r>
    </w:p>
    <w:p>
      <w:pPr>
        <w:spacing w:before="2"/>
        <w:ind w:left="556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tabs>
          <w:tab w:pos="1559" w:val="left" w:leader="none"/>
        </w:tabs>
        <w:spacing w:before="1"/>
        <w:ind w:left="143" w:right="288" w:firstLine="0"/>
        <w:jc w:val="both"/>
        <w:rPr>
          <w:sz w:val="20"/>
        </w:rPr>
      </w:pPr>
      <w:r>
        <w:rPr>
          <w:rFonts w:ascii="Arial" w:hAnsi="Arial"/>
          <w:b/>
          <w:sz w:val="20"/>
        </w:rPr>
        <w:t>LXXIV.-</w:t>
        <w:tab/>
        <w:t>SECRETARÍA: </w:t>
      </w:r>
      <w:r>
        <w:rPr>
          <w:sz w:val="20"/>
        </w:rPr>
        <w:t>Secretaría de Medio Ambiente y Recursos Naturales del Estado de </w:t>
      </w:r>
      <w:r>
        <w:rPr>
          <w:spacing w:val="-2"/>
          <w:sz w:val="20"/>
        </w:rPr>
        <w:t>Hidalgo;</w:t>
      </w:r>
    </w:p>
    <w:p>
      <w:pPr>
        <w:pStyle w:val="BodyText"/>
        <w:spacing w:before="1"/>
        <w:ind w:left="0"/>
      </w:pPr>
    </w:p>
    <w:p>
      <w:pPr>
        <w:pStyle w:val="BodyText"/>
        <w:ind w:right="292"/>
        <w:jc w:val="both"/>
      </w:pPr>
      <w:r>
        <w:rPr>
          <w:rFonts w:ascii="Arial" w:hAnsi="Arial"/>
          <w:b/>
        </w:rPr>
        <w:t>LXXIV BIS. SEQUÍA: </w:t>
      </w:r>
      <w:r>
        <w:rPr/>
        <w:t>al fenómeno que produce cuando las lluvias han sido considerablemente inferiores a</w:t>
      </w:r>
      <w:r>
        <w:rPr>
          <w:spacing w:val="-1"/>
        </w:rPr>
        <w:t> </w:t>
      </w:r>
      <w:r>
        <w:rPr/>
        <w:t>los niveles normales registrados causando</w:t>
      </w:r>
      <w:r>
        <w:rPr>
          <w:spacing w:val="-1"/>
        </w:rPr>
        <w:t> </w:t>
      </w:r>
      <w:r>
        <w:rPr/>
        <w:t>un</w:t>
      </w:r>
      <w:r>
        <w:rPr>
          <w:spacing w:val="-1"/>
        </w:rPr>
        <w:t> </w:t>
      </w:r>
      <w:r>
        <w:rPr/>
        <w:t>agudo</w:t>
      </w:r>
      <w:r>
        <w:rPr>
          <w:spacing w:val="-1"/>
        </w:rPr>
        <w:t> </w:t>
      </w:r>
      <w:r>
        <w:rPr/>
        <w:t>desequilibrio</w:t>
      </w:r>
      <w:r>
        <w:rPr>
          <w:spacing w:val="-1"/>
        </w:rPr>
        <w:t> </w:t>
      </w:r>
      <w:r>
        <w:rPr/>
        <w:t>hídrico</w:t>
      </w:r>
      <w:r>
        <w:rPr>
          <w:spacing w:val="-1"/>
        </w:rPr>
        <w:t> </w:t>
      </w:r>
      <w:r>
        <w:rPr/>
        <w:t>que perjudica</w:t>
      </w:r>
      <w:r>
        <w:rPr>
          <w:spacing w:val="-1"/>
        </w:rPr>
        <w:t> </w:t>
      </w:r>
      <w:r>
        <w:rPr/>
        <w:t>los sistemas de producción de recursos de las tierras;</w:t>
      </w:r>
    </w:p>
    <w:p>
      <w:pPr>
        <w:spacing w:before="0"/>
        <w:ind w:left="520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reordenada,</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6"/>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Heading1"/>
        <w:tabs>
          <w:tab w:pos="1559" w:val="left" w:leader="none"/>
        </w:tabs>
        <w:ind w:left="143" w:right="0"/>
        <w:jc w:val="left"/>
        <w:rPr>
          <w:rFonts w:ascii="Arial MT"/>
          <w:b w:val="0"/>
        </w:rPr>
      </w:pPr>
      <w:r>
        <w:rPr/>
        <w:t>LXXV.-</w:t>
        <w:tab/>
        <w:t>SUSTANCIAS</w:t>
      </w:r>
      <w:r>
        <w:rPr>
          <w:spacing w:val="38"/>
        </w:rPr>
        <w:t> </w:t>
      </w:r>
      <w:r>
        <w:rPr/>
        <w:t>SUJETAS</w:t>
      </w:r>
      <w:r>
        <w:rPr>
          <w:spacing w:val="41"/>
        </w:rPr>
        <w:t> </w:t>
      </w:r>
      <w:r>
        <w:rPr/>
        <w:t>A</w:t>
      </w:r>
      <w:r>
        <w:rPr>
          <w:spacing w:val="40"/>
        </w:rPr>
        <w:t> </w:t>
      </w:r>
      <w:r>
        <w:rPr/>
        <w:t>REPORTE</w:t>
      </w:r>
      <w:r>
        <w:rPr>
          <w:spacing w:val="39"/>
        </w:rPr>
        <w:t> </w:t>
      </w:r>
      <w:r>
        <w:rPr/>
        <w:t>DE</w:t>
      </w:r>
      <w:r>
        <w:rPr>
          <w:spacing w:val="39"/>
        </w:rPr>
        <w:t> </w:t>
      </w:r>
      <w:r>
        <w:rPr/>
        <w:t>COMPETENCIA</w:t>
      </w:r>
      <w:r>
        <w:rPr>
          <w:spacing w:val="42"/>
        </w:rPr>
        <w:t> </w:t>
      </w:r>
      <w:r>
        <w:rPr/>
        <w:t>ESTATAL:</w:t>
      </w:r>
      <w:r>
        <w:rPr>
          <w:spacing w:val="48"/>
        </w:rPr>
        <w:t> </w:t>
      </w:r>
      <w:r>
        <w:rPr>
          <w:rFonts w:ascii="Arial MT"/>
          <w:b w:val="0"/>
        </w:rPr>
        <w:t>Elementos</w:t>
      </w:r>
      <w:r>
        <w:rPr>
          <w:rFonts w:ascii="Arial MT"/>
          <w:b w:val="0"/>
          <w:spacing w:val="40"/>
        </w:rPr>
        <w:t> </w:t>
      </w:r>
      <w:r>
        <w:rPr>
          <w:rFonts w:ascii="Arial MT"/>
          <w:b w:val="0"/>
          <w:spacing w:val="-10"/>
        </w:rPr>
        <w:t>o</w:t>
      </w:r>
    </w:p>
    <w:p>
      <w:pPr>
        <w:pStyle w:val="BodyText"/>
        <w:spacing w:before="1"/>
      </w:pPr>
      <w:r>
        <w:rPr/>
        <w:t>compuestos</w:t>
      </w:r>
      <w:r>
        <w:rPr>
          <w:spacing w:val="80"/>
        </w:rPr>
        <w:t> </w:t>
      </w:r>
      <w:r>
        <w:rPr/>
        <w:t>químicos,</w:t>
      </w:r>
      <w:r>
        <w:rPr>
          <w:spacing w:val="80"/>
        </w:rPr>
        <w:t> </w:t>
      </w:r>
      <w:r>
        <w:rPr/>
        <w:t>que</w:t>
      </w:r>
      <w:r>
        <w:rPr>
          <w:spacing w:val="80"/>
        </w:rPr>
        <w:t> </w:t>
      </w:r>
      <w:r>
        <w:rPr/>
        <w:t>conforme</w:t>
      </w:r>
      <w:r>
        <w:rPr>
          <w:spacing w:val="80"/>
        </w:rPr>
        <w:t> </w:t>
      </w:r>
      <w:r>
        <w:rPr/>
        <w:t>a</w:t>
      </w:r>
      <w:r>
        <w:rPr>
          <w:spacing w:val="80"/>
        </w:rPr>
        <w:t> </w:t>
      </w:r>
      <w:r>
        <w:rPr/>
        <w:t>los</w:t>
      </w:r>
      <w:r>
        <w:rPr>
          <w:spacing w:val="80"/>
        </w:rPr>
        <w:t> </w:t>
      </w:r>
      <w:r>
        <w:rPr/>
        <w:t>criterios</w:t>
      </w:r>
      <w:r>
        <w:rPr>
          <w:spacing w:val="80"/>
        </w:rPr>
        <w:t> </w:t>
      </w:r>
      <w:r>
        <w:rPr/>
        <w:t>de</w:t>
      </w:r>
      <w:r>
        <w:rPr>
          <w:spacing w:val="80"/>
        </w:rPr>
        <w:t> </w:t>
      </w:r>
      <w:r>
        <w:rPr/>
        <w:t>toxicidad,</w:t>
      </w:r>
      <w:r>
        <w:rPr>
          <w:spacing w:val="80"/>
        </w:rPr>
        <w:t> </w:t>
      </w:r>
      <w:r>
        <w:rPr/>
        <w:t>persistencia,</w:t>
      </w:r>
      <w:r>
        <w:rPr>
          <w:spacing w:val="80"/>
        </w:rPr>
        <w:t> </w:t>
      </w:r>
      <w:r>
        <w:rPr/>
        <w:t>bioacumulación, carcinogenicidad,</w:t>
      </w:r>
      <w:r>
        <w:rPr>
          <w:spacing w:val="30"/>
        </w:rPr>
        <w:t> </w:t>
      </w:r>
      <w:r>
        <w:rPr/>
        <w:t>teratogenicidad,</w:t>
      </w:r>
      <w:r>
        <w:rPr>
          <w:spacing w:val="30"/>
        </w:rPr>
        <w:t> </w:t>
      </w:r>
      <w:r>
        <w:rPr/>
        <w:t>capacidad</w:t>
      </w:r>
      <w:r>
        <w:rPr>
          <w:spacing w:val="30"/>
        </w:rPr>
        <w:t> </w:t>
      </w:r>
      <w:r>
        <w:rPr/>
        <w:t>agotadora</w:t>
      </w:r>
      <w:r>
        <w:rPr>
          <w:spacing w:val="30"/>
        </w:rPr>
        <w:t> </w:t>
      </w:r>
      <w:r>
        <w:rPr/>
        <w:t>de</w:t>
      </w:r>
      <w:r>
        <w:rPr>
          <w:spacing w:val="29"/>
        </w:rPr>
        <w:t> </w:t>
      </w:r>
      <w:r>
        <w:rPr/>
        <w:t>la</w:t>
      </w:r>
      <w:r>
        <w:rPr>
          <w:spacing w:val="31"/>
        </w:rPr>
        <w:t> </w:t>
      </w:r>
      <w:r>
        <w:rPr/>
        <w:t>capa</w:t>
      </w:r>
      <w:r>
        <w:rPr>
          <w:spacing w:val="30"/>
        </w:rPr>
        <w:t> </w:t>
      </w:r>
      <w:r>
        <w:rPr/>
        <w:t>de</w:t>
      </w:r>
      <w:r>
        <w:rPr>
          <w:spacing w:val="29"/>
        </w:rPr>
        <w:t> </w:t>
      </w:r>
      <w:r>
        <w:rPr/>
        <w:t>ozono</w:t>
      </w:r>
      <w:r>
        <w:rPr>
          <w:spacing w:val="32"/>
        </w:rPr>
        <w:t> </w:t>
      </w:r>
      <w:r>
        <w:rPr/>
        <w:t>y</w:t>
      </w:r>
      <w:r>
        <w:rPr>
          <w:spacing w:val="32"/>
        </w:rPr>
        <w:t> </w:t>
      </w:r>
      <w:r>
        <w:rPr/>
        <w:t>contribución</w:t>
      </w:r>
      <w:r>
        <w:rPr>
          <w:spacing w:val="30"/>
        </w:rPr>
        <w:t> </w:t>
      </w:r>
      <w:r>
        <w:rPr/>
        <w:t>al</w:t>
      </w:r>
      <w:r>
        <w:rPr>
          <w:spacing w:val="29"/>
        </w:rPr>
        <w:t> </w:t>
      </w:r>
      <w:r>
        <w:rPr>
          <w:spacing w:val="-2"/>
        </w:rPr>
        <w:t>efecto</w:t>
      </w:r>
    </w:p>
    <w:p>
      <w:pPr>
        <w:pStyle w:val="BodyText"/>
        <w:spacing w:after="0"/>
        <w:sectPr>
          <w:pgSz w:w="12250" w:h="15820"/>
          <w:pgMar w:header="0" w:footer="925" w:top="1740" w:bottom="1120" w:left="1275" w:right="1133"/>
        </w:sectPr>
      </w:pPr>
    </w:p>
    <w:p>
      <w:pPr>
        <w:pStyle w:val="BodyText"/>
        <w:spacing w:before="89"/>
        <w:ind w:right="302"/>
        <w:jc w:val="both"/>
      </w:pPr>
      <w:r>
        <w:rPr/>
        <w:t>invernadero y, en general, por sus efectos adversos al ambiente, sean emitidos o transferidos por los establecimientos sujetos a reporte de competencia estatal y deban ser integrados a la base de datos del Registro de Emisiones y Transferencia de Contaminantes;</w:t>
      </w:r>
    </w:p>
    <w:p>
      <w:pPr>
        <w:pStyle w:val="BodyText"/>
        <w:tabs>
          <w:tab w:pos="1559" w:val="left" w:leader="none"/>
        </w:tabs>
        <w:spacing w:before="230"/>
        <w:ind w:right="309"/>
        <w:jc w:val="both"/>
      </w:pPr>
      <w:r>
        <w:rPr>
          <w:rFonts w:ascii="Arial" w:hAnsi="Arial"/>
          <w:b/>
        </w:rPr>
        <w:t>LXXVI.-</w:t>
        <w:tab/>
        <w:t>TRATAMIENTO: </w:t>
      </w:r>
      <w:r>
        <w:rPr/>
        <w:t>Procedimientos físicos, químicos, biológicos o térmicos, mediante los cuales se transforman las características de los residuos y se reduce su volumen o peligrosidad;</w:t>
      </w:r>
    </w:p>
    <w:p>
      <w:pPr>
        <w:pStyle w:val="BodyText"/>
        <w:spacing w:before="1"/>
        <w:ind w:left="0"/>
      </w:pPr>
    </w:p>
    <w:p>
      <w:pPr>
        <w:tabs>
          <w:tab w:pos="1559" w:val="left" w:leader="none"/>
        </w:tabs>
        <w:spacing w:before="0"/>
        <w:ind w:left="143" w:right="307" w:firstLine="0"/>
        <w:jc w:val="both"/>
        <w:rPr>
          <w:sz w:val="20"/>
        </w:rPr>
      </w:pPr>
      <w:r>
        <w:rPr>
          <w:rFonts w:ascii="Arial" w:hAnsi="Arial"/>
          <w:b/>
          <w:sz w:val="20"/>
        </w:rPr>
        <w:t>LXXVII.-</w:t>
        <w:tab/>
        <w:t>VERIFICACIÓN VEHICULAR: </w:t>
      </w:r>
      <w:r>
        <w:rPr>
          <w:sz w:val="20"/>
        </w:rPr>
        <w:t>Medición</w:t>
      </w:r>
      <w:r>
        <w:rPr>
          <w:spacing w:val="-1"/>
          <w:sz w:val="20"/>
        </w:rPr>
        <w:t> </w:t>
      </w:r>
      <w:r>
        <w:rPr>
          <w:sz w:val="20"/>
        </w:rPr>
        <w:t>de</w:t>
      </w:r>
      <w:r>
        <w:rPr>
          <w:spacing w:val="-1"/>
          <w:sz w:val="20"/>
        </w:rPr>
        <w:t> </w:t>
      </w:r>
      <w:r>
        <w:rPr>
          <w:sz w:val="20"/>
        </w:rPr>
        <w:t>las emisiones de gases o partículas sólidas o líquidas a la atmósfera, provenientes de vehículos automotores;</w:t>
      </w:r>
    </w:p>
    <w:p>
      <w:pPr>
        <w:pStyle w:val="BodyText"/>
        <w:tabs>
          <w:tab w:pos="1559" w:val="left" w:leader="none"/>
        </w:tabs>
        <w:spacing w:before="229"/>
        <w:ind w:right="281"/>
        <w:jc w:val="both"/>
      </w:pPr>
      <w:r>
        <w:rPr>
          <w:rFonts w:ascii="Arial" w:hAnsi="Arial"/>
          <w:b/>
        </w:rPr>
        <w:t>LXXVIII.-</w:t>
        <w:tab/>
        <w:t>VIDA SILVESTRE: </w:t>
      </w:r>
      <w:r>
        <w:rPr/>
        <w:t>Los organismos que subsisten sujetos a los procesos de evolución natural y que se desarrollan libremente en su hábitat, incluyendo sus poblaciones menores e individuos que se encuentran bajo el control del hombre, así como los ferales;</w:t>
      </w:r>
    </w:p>
    <w:p>
      <w:pPr>
        <w:pStyle w:val="BodyText"/>
        <w:tabs>
          <w:tab w:pos="1559" w:val="left" w:leader="none"/>
        </w:tabs>
        <w:spacing w:before="230"/>
        <w:ind w:right="288"/>
        <w:jc w:val="both"/>
      </w:pPr>
      <w:r>
        <w:rPr>
          <w:rFonts w:ascii="Arial" w:hAnsi="Arial"/>
          <w:b/>
        </w:rPr>
        <w:t>LXXIX.-</w:t>
        <w:tab/>
        <w:t>VISITA DE INSPECCIÓN: </w:t>
      </w:r>
      <w:r>
        <w:rPr/>
        <w:t>La que realiza el personal debidamente autorizado para verificar el cumplimiento de las disposiciones contenidas en la presente Ley, así como de las que de la misma se deriven, incluyendo la realización de medidas, condicionantes u otras obligaciones a cargo del </w:t>
      </w:r>
      <w:r>
        <w:rPr>
          <w:spacing w:val="-2"/>
        </w:rPr>
        <w:t>visitado;</w:t>
      </w:r>
    </w:p>
    <w:p>
      <w:pPr>
        <w:pStyle w:val="BodyText"/>
        <w:tabs>
          <w:tab w:pos="1559" w:val="left" w:leader="none"/>
        </w:tabs>
        <w:spacing w:before="229"/>
        <w:ind w:right="303"/>
      </w:pPr>
      <w:r>
        <w:rPr>
          <w:rFonts w:ascii="Arial" w:hAnsi="Arial"/>
          <w:b/>
        </w:rPr>
        <w:t>LXXX.-</w:t>
        <w:tab/>
        <w:t>VISITA</w:t>
      </w:r>
      <w:r>
        <w:rPr>
          <w:rFonts w:ascii="Arial" w:hAnsi="Arial"/>
          <w:b/>
          <w:spacing w:val="40"/>
        </w:rPr>
        <w:t> </w:t>
      </w:r>
      <w:r>
        <w:rPr>
          <w:rFonts w:ascii="Arial" w:hAnsi="Arial"/>
          <w:b/>
        </w:rPr>
        <w:t>DE</w:t>
      </w:r>
      <w:r>
        <w:rPr>
          <w:rFonts w:ascii="Arial" w:hAnsi="Arial"/>
          <w:b/>
          <w:spacing w:val="40"/>
        </w:rPr>
        <w:t> </w:t>
      </w:r>
      <w:r>
        <w:rPr>
          <w:rFonts w:ascii="Arial" w:hAnsi="Arial"/>
          <w:b/>
        </w:rPr>
        <w:t>VERIFICACIÓN:</w:t>
      </w:r>
      <w:r>
        <w:rPr>
          <w:rFonts w:ascii="Arial" w:hAnsi="Arial"/>
          <w:b/>
          <w:spacing w:val="40"/>
        </w:rPr>
        <w:t> </w:t>
      </w:r>
      <w:r>
        <w:rPr/>
        <w:t>La</w:t>
      </w:r>
      <w:r>
        <w:rPr>
          <w:spacing w:val="40"/>
        </w:rPr>
        <w:t> </w:t>
      </w:r>
      <w:r>
        <w:rPr/>
        <w:t>que</w:t>
      </w:r>
      <w:r>
        <w:rPr>
          <w:spacing w:val="40"/>
        </w:rPr>
        <w:t> </w:t>
      </w:r>
      <w:r>
        <w:rPr/>
        <w:t>realiza</w:t>
      </w:r>
      <w:r>
        <w:rPr>
          <w:spacing w:val="40"/>
        </w:rPr>
        <w:t> </w:t>
      </w:r>
      <w:r>
        <w:rPr/>
        <w:t>el</w:t>
      </w:r>
      <w:r>
        <w:rPr>
          <w:spacing w:val="40"/>
        </w:rPr>
        <w:t> </w:t>
      </w:r>
      <w:r>
        <w:rPr/>
        <w:t>personal</w:t>
      </w:r>
      <w:r>
        <w:rPr>
          <w:spacing w:val="40"/>
        </w:rPr>
        <w:t> </w:t>
      </w:r>
      <w:r>
        <w:rPr/>
        <w:t>debidamente</w:t>
      </w:r>
      <w:r>
        <w:rPr>
          <w:spacing w:val="40"/>
        </w:rPr>
        <w:t> </w:t>
      </w:r>
      <w:r>
        <w:rPr/>
        <w:t>autorizado</w:t>
      </w:r>
      <w:r>
        <w:rPr>
          <w:spacing w:val="40"/>
        </w:rPr>
        <w:t> </w:t>
      </w:r>
      <w:r>
        <w:rPr/>
        <w:t>para corroborar actos, hechos u omisiones que dan origen a la denuncia ciudadana;</w:t>
      </w:r>
    </w:p>
    <w:p>
      <w:pPr>
        <w:pStyle w:val="BodyText"/>
        <w:spacing w:before="1"/>
        <w:ind w:left="0"/>
      </w:pPr>
    </w:p>
    <w:p>
      <w:pPr>
        <w:pStyle w:val="BodyText"/>
        <w:tabs>
          <w:tab w:pos="1559" w:val="left" w:leader="none"/>
        </w:tabs>
        <w:spacing w:before="1"/>
        <w:ind w:right="303"/>
      </w:pPr>
      <w:r>
        <w:rPr>
          <w:rFonts w:ascii="Arial" w:hAnsi="Arial"/>
          <w:b/>
        </w:rPr>
        <w:t>LXXXI.-</w:t>
        <w:tab/>
        <w:t>VISITA TÉCNICA: </w:t>
      </w:r>
      <w:r>
        <w:rPr/>
        <w:t>La que realiza el personal autorizado de la Secretaría para verificar o supervisar el contenido de los estudios y desahogo de trámites presentados ante dicha dependencia;</w:t>
      </w:r>
    </w:p>
    <w:p>
      <w:pPr>
        <w:tabs>
          <w:tab w:pos="1559" w:val="left" w:leader="none"/>
        </w:tabs>
        <w:spacing w:before="229"/>
        <w:ind w:left="143" w:right="304" w:firstLine="0"/>
        <w:jc w:val="left"/>
        <w:rPr>
          <w:sz w:val="20"/>
        </w:rPr>
      </w:pPr>
      <w:r>
        <w:rPr>
          <w:rFonts w:ascii="Arial" w:hAnsi="Arial"/>
          <w:b/>
          <w:sz w:val="20"/>
        </w:rPr>
        <w:t>LXXXII.-</w:t>
        <w:tab/>
        <w:t>VERIFICACIÓN: </w:t>
      </w:r>
      <w:r>
        <w:rPr>
          <w:sz w:val="20"/>
        </w:rPr>
        <w:t>La medición de las emisiones contaminantes, provenientes de fuentes </w:t>
      </w:r>
      <w:r>
        <w:rPr>
          <w:spacing w:val="-2"/>
          <w:sz w:val="20"/>
        </w:rPr>
        <w:t>móviles;</w:t>
      </w:r>
    </w:p>
    <w:p>
      <w:pPr>
        <w:pStyle w:val="BodyText"/>
        <w:spacing w:before="1"/>
        <w:ind w:left="0"/>
      </w:pPr>
    </w:p>
    <w:p>
      <w:pPr>
        <w:pStyle w:val="BodyText"/>
        <w:tabs>
          <w:tab w:pos="1559" w:val="left" w:leader="none"/>
        </w:tabs>
        <w:ind w:right="304"/>
      </w:pPr>
      <w:r>
        <w:rPr>
          <w:rFonts w:ascii="Arial" w:hAnsi="Arial"/>
          <w:b/>
        </w:rPr>
        <w:t>LXXXIII.-</w:t>
        <w:tab/>
        <w:t>VOCACIÓN NATURAL: </w:t>
      </w:r>
      <w:r>
        <w:rPr/>
        <w:t>Las condiciones que presenta un ecosistema para sostener una o varias actividades, sin que se produzca deterioro ambiental;</w:t>
      </w:r>
    </w:p>
    <w:p>
      <w:pPr>
        <w:tabs>
          <w:tab w:pos="1559" w:val="left" w:leader="none"/>
        </w:tabs>
        <w:spacing w:before="229"/>
        <w:ind w:left="143" w:right="304" w:firstLine="0"/>
        <w:jc w:val="left"/>
        <w:rPr>
          <w:sz w:val="20"/>
        </w:rPr>
      </w:pPr>
      <w:r>
        <w:rPr>
          <w:rFonts w:ascii="Arial" w:hAnsi="Arial"/>
          <w:b/>
          <w:sz w:val="20"/>
        </w:rPr>
        <w:t>LXXXIV.-</w:t>
        <w:tab/>
        <w:t>ZONA</w:t>
      </w:r>
      <w:r>
        <w:rPr>
          <w:rFonts w:ascii="Arial" w:hAnsi="Arial"/>
          <w:b/>
          <w:spacing w:val="40"/>
          <w:sz w:val="20"/>
        </w:rPr>
        <w:t> </w:t>
      </w:r>
      <w:r>
        <w:rPr>
          <w:rFonts w:ascii="Arial" w:hAnsi="Arial"/>
          <w:b/>
          <w:sz w:val="20"/>
        </w:rPr>
        <w:t>DE</w:t>
      </w:r>
      <w:r>
        <w:rPr>
          <w:rFonts w:ascii="Arial" w:hAnsi="Arial"/>
          <w:b/>
          <w:spacing w:val="39"/>
          <w:sz w:val="20"/>
        </w:rPr>
        <w:t> </w:t>
      </w:r>
      <w:r>
        <w:rPr>
          <w:rFonts w:ascii="Arial" w:hAnsi="Arial"/>
          <w:b/>
          <w:sz w:val="20"/>
        </w:rPr>
        <w:t>AMORTIGUAMIENTO:</w:t>
      </w:r>
      <w:r>
        <w:rPr>
          <w:rFonts w:ascii="Arial" w:hAnsi="Arial"/>
          <w:b/>
          <w:spacing w:val="40"/>
          <w:sz w:val="20"/>
        </w:rPr>
        <w:t> </w:t>
      </w:r>
      <w:r>
        <w:rPr>
          <w:sz w:val="20"/>
        </w:rPr>
        <w:t>Es</w:t>
      </w:r>
      <w:r>
        <w:rPr>
          <w:spacing w:val="40"/>
          <w:sz w:val="20"/>
        </w:rPr>
        <w:t> </w:t>
      </w:r>
      <w:r>
        <w:rPr>
          <w:sz w:val="20"/>
        </w:rPr>
        <w:t>el</w:t>
      </w:r>
      <w:r>
        <w:rPr>
          <w:spacing w:val="39"/>
          <w:sz w:val="20"/>
        </w:rPr>
        <w:t> </w:t>
      </w:r>
      <w:r>
        <w:rPr>
          <w:sz w:val="20"/>
        </w:rPr>
        <w:t>resto</w:t>
      </w:r>
      <w:r>
        <w:rPr>
          <w:spacing w:val="40"/>
          <w:sz w:val="20"/>
        </w:rPr>
        <w:t> </w:t>
      </w:r>
      <w:r>
        <w:rPr>
          <w:sz w:val="20"/>
        </w:rPr>
        <w:t>de</w:t>
      </w:r>
      <w:r>
        <w:rPr>
          <w:spacing w:val="40"/>
          <w:sz w:val="20"/>
        </w:rPr>
        <w:t> </w:t>
      </w:r>
      <w:r>
        <w:rPr>
          <w:sz w:val="20"/>
        </w:rPr>
        <w:t>área</w:t>
      </w:r>
      <w:r>
        <w:rPr>
          <w:spacing w:val="39"/>
          <w:sz w:val="20"/>
        </w:rPr>
        <w:t> </w:t>
      </w:r>
      <w:r>
        <w:rPr>
          <w:sz w:val="20"/>
        </w:rPr>
        <w:t>de</w:t>
      </w:r>
      <w:r>
        <w:rPr>
          <w:spacing w:val="39"/>
          <w:sz w:val="20"/>
        </w:rPr>
        <w:t> </w:t>
      </w:r>
      <w:r>
        <w:rPr>
          <w:sz w:val="20"/>
        </w:rPr>
        <w:t>la</w:t>
      </w:r>
      <w:r>
        <w:rPr>
          <w:spacing w:val="39"/>
          <w:sz w:val="20"/>
        </w:rPr>
        <w:t> </w:t>
      </w:r>
      <w:r>
        <w:rPr>
          <w:sz w:val="20"/>
        </w:rPr>
        <w:t>reserva</w:t>
      </w:r>
      <w:r>
        <w:rPr>
          <w:spacing w:val="39"/>
          <w:sz w:val="20"/>
        </w:rPr>
        <w:t> </w:t>
      </w:r>
      <w:r>
        <w:rPr>
          <w:sz w:val="20"/>
        </w:rPr>
        <w:t>que</w:t>
      </w:r>
      <w:r>
        <w:rPr>
          <w:spacing w:val="40"/>
          <w:sz w:val="20"/>
        </w:rPr>
        <w:t> </w:t>
      </w:r>
      <w:r>
        <w:rPr>
          <w:sz w:val="20"/>
        </w:rPr>
        <w:t>protege</w:t>
      </w:r>
      <w:r>
        <w:rPr>
          <w:spacing w:val="40"/>
          <w:sz w:val="20"/>
        </w:rPr>
        <w:t> </w:t>
      </w:r>
      <w:r>
        <w:rPr>
          <w:sz w:val="20"/>
        </w:rPr>
        <w:t>las zonas núcleo del impacto exterior;</w:t>
      </w:r>
    </w:p>
    <w:p>
      <w:pPr>
        <w:pStyle w:val="BodyText"/>
        <w:spacing w:before="1"/>
        <w:ind w:left="0"/>
      </w:pPr>
    </w:p>
    <w:p>
      <w:pPr>
        <w:tabs>
          <w:tab w:pos="1559" w:val="left" w:leader="none"/>
        </w:tabs>
        <w:spacing w:before="0"/>
        <w:ind w:left="143" w:right="303" w:firstLine="0"/>
        <w:jc w:val="left"/>
        <w:rPr>
          <w:sz w:val="20"/>
        </w:rPr>
      </w:pPr>
      <w:r>
        <w:rPr>
          <w:rFonts w:ascii="Arial" w:hAnsi="Arial"/>
          <w:b/>
          <w:sz w:val="20"/>
        </w:rPr>
        <w:t>LXXXV.-</w:t>
        <w:tab/>
        <w:t>ZONA</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RESTAURACIÓN:</w:t>
      </w:r>
      <w:r>
        <w:rPr>
          <w:rFonts w:ascii="Arial" w:hAnsi="Arial"/>
          <w:b/>
          <w:spacing w:val="40"/>
          <w:sz w:val="20"/>
        </w:rPr>
        <w:t> </w:t>
      </w:r>
      <w:r>
        <w:rPr>
          <w:sz w:val="20"/>
        </w:rPr>
        <w:t>Aquella</w:t>
      </w:r>
      <w:r>
        <w:rPr>
          <w:spacing w:val="40"/>
          <w:sz w:val="20"/>
        </w:rPr>
        <w:t> </w:t>
      </w:r>
      <w:r>
        <w:rPr>
          <w:sz w:val="20"/>
        </w:rPr>
        <w:t>área</w:t>
      </w:r>
      <w:r>
        <w:rPr>
          <w:spacing w:val="40"/>
          <w:sz w:val="20"/>
        </w:rPr>
        <w:t> </w:t>
      </w:r>
      <w:r>
        <w:rPr>
          <w:sz w:val="20"/>
        </w:rPr>
        <w:t>que</w:t>
      </w:r>
      <w:r>
        <w:rPr>
          <w:spacing w:val="40"/>
          <w:sz w:val="20"/>
        </w:rPr>
        <w:t> </w:t>
      </w:r>
      <w:r>
        <w:rPr>
          <w:sz w:val="20"/>
        </w:rPr>
        <w:t>presente</w:t>
      </w:r>
      <w:r>
        <w:rPr>
          <w:spacing w:val="40"/>
          <w:sz w:val="20"/>
        </w:rPr>
        <w:t> </w:t>
      </w:r>
      <w:r>
        <w:rPr>
          <w:sz w:val="20"/>
        </w:rPr>
        <w:t>procesos</w:t>
      </w:r>
      <w:r>
        <w:rPr>
          <w:spacing w:val="40"/>
          <w:sz w:val="20"/>
        </w:rPr>
        <w:t> </w:t>
      </w:r>
      <w:r>
        <w:rPr>
          <w:sz w:val="20"/>
        </w:rPr>
        <w:t>de</w:t>
      </w:r>
      <w:r>
        <w:rPr>
          <w:spacing w:val="40"/>
          <w:sz w:val="20"/>
        </w:rPr>
        <w:t> </w:t>
      </w:r>
      <w:r>
        <w:rPr>
          <w:sz w:val="20"/>
        </w:rPr>
        <w:t>degradación, desertificación o graves desequilibrios ecológicos;</w:t>
      </w:r>
    </w:p>
    <w:p>
      <w:pPr>
        <w:pStyle w:val="BodyText"/>
        <w:tabs>
          <w:tab w:pos="1559" w:val="left" w:leader="none"/>
        </w:tabs>
        <w:spacing w:before="230"/>
        <w:ind w:right="307"/>
      </w:pPr>
      <w:r>
        <w:rPr>
          <w:rFonts w:ascii="Arial" w:hAnsi="Arial"/>
          <w:b/>
        </w:rPr>
        <w:t>LXXXVI.-</w:t>
        <w:tab/>
        <w:t>ZONA</w:t>
      </w:r>
      <w:r>
        <w:rPr>
          <w:rFonts w:ascii="Arial" w:hAnsi="Arial"/>
          <w:b/>
          <w:spacing w:val="40"/>
        </w:rPr>
        <w:t> </w:t>
      </w:r>
      <w:r>
        <w:rPr>
          <w:rFonts w:ascii="Arial" w:hAnsi="Arial"/>
          <w:b/>
        </w:rPr>
        <w:t>NÚCLEO:</w:t>
      </w:r>
      <w:r>
        <w:rPr>
          <w:rFonts w:ascii="Arial" w:hAnsi="Arial"/>
          <w:b/>
          <w:spacing w:val="40"/>
        </w:rPr>
        <w:t> </w:t>
      </w:r>
      <w:r>
        <w:rPr/>
        <w:t>Son</w:t>
      </w:r>
      <w:r>
        <w:rPr>
          <w:spacing w:val="40"/>
        </w:rPr>
        <w:t> </w:t>
      </w:r>
      <w:r>
        <w:rPr/>
        <w:t>aquellas</w:t>
      </w:r>
      <w:r>
        <w:rPr>
          <w:spacing w:val="40"/>
        </w:rPr>
        <w:t> </w:t>
      </w:r>
      <w:r>
        <w:rPr/>
        <w:t>áreas</w:t>
      </w:r>
      <w:r>
        <w:rPr>
          <w:spacing w:val="40"/>
        </w:rPr>
        <w:t> </w:t>
      </w:r>
      <w:r>
        <w:rPr/>
        <w:t>mejor</w:t>
      </w:r>
      <w:r>
        <w:rPr>
          <w:spacing w:val="40"/>
        </w:rPr>
        <w:t> </w:t>
      </w:r>
      <w:r>
        <w:rPr/>
        <w:t>conservadas,</w:t>
      </w:r>
      <w:r>
        <w:rPr>
          <w:spacing w:val="40"/>
        </w:rPr>
        <w:t> </w:t>
      </w:r>
      <w:r>
        <w:rPr/>
        <w:t>o</w:t>
      </w:r>
      <w:r>
        <w:rPr>
          <w:spacing w:val="40"/>
        </w:rPr>
        <w:t> </w:t>
      </w:r>
      <w:r>
        <w:rPr/>
        <w:t>no</w:t>
      </w:r>
      <w:r>
        <w:rPr>
          <w:spacing w:val="40"/>
        </w:rPr>
        <w:t> </w:t>
      </w:r>
      <w:r>
        <w:rPr/>
        <w:t>alteradas,</w:t>
      </w:r>
      <w:r>
        <w:rPr>
          <w:spacing w:val="40"/>
        </w:rPr>
        <w:t> </w:t>
      </w:r>
      <w:r>
        <w:rPr/>
        <w:t>que</w:t>
      </w:r>
      <w:r>
        <w:rPr>
          <w:spacing w:val="40"/>
        </w:rPr>
        <w:t> </w:t>
      </w:r>
      <w:r>
        <w:rPr/>
        <w:t>alojen ecosistemas o recursos naturales de especial importancia y especies de flora y fauna;</w:t>
      </w:r>
    </w:p>
    <w:p>
      <w:pPr>
        <w:pStyle w:val="BodyText"/>
        <w:spacing w:before="1"/>
        <w:ind w:left="0"/>
      </w:pPr>
    </w:p>
    <w:p>
      <w:pPr>
        <w:pStyle w:val="BodyText"/>
        <w:ind w:right="288"/>
        <w:jc w:val="both"/>
      </w:pPr>
      <w:r>
        <w:rPr>
          <w:rFonts w:ascii="Arial" w:hAnsi="Arial"/>
          <w:b/>
        </w:rPr>
        <w:t>LXXXVII.- ZONAS ECOLÓGICAS Y</w:t>
      </w:r>
      <w:r>
        <w:rPr>
          <w:rFonts w:ascii="Arial" w:hAnsi="Arial"/>
          <w:b/>
          <w:spacing w:val="-1"/>
        </w:rPr>
        <w:t> </w:t>
      </w:r>
      <w:r>
        <w:rPr>
          <w:rFonts w:ascii="Arial" w:hAnsi="Arial"/>
          <w:b/>
        </w:rPr>
        <w:t>CULTURALES: </w:t>
      </w:r>
      <w:r>
        <w:rPr/>
        <w:t>Son aquéllas cuyo</w:t>
      </w:r>
      <w:r>
        <w:rPr>
          <w:spacing w:val="-1"/>
        </w:rPr>
        <w:t> </w:t>
      </w:r>
      <w:r>
        <w:rPr/>
        <w:t>objetivo es proteger los entornos naturales de zonas, monumentos y vestigios arqueológicos, geológicos, históricos y artísticos, así como zonas turísticas, y otras áreas para la recreación, la cultura e identidad de los pueblos indígenas que se desarrollan en el Estado; y</w:t>
      </w:r>
    </w:p>
    <w:p>
      <w:pPr>
        <w:spacing w:before="0"/>
        <w:ind w:left="565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w:t>
      </w:r>
      <w:r>
        <w:rPr>
          <w:rFonts w:ascii="Arial" w:hAnsi="Arial"/>
          <w:i/>
          <w:color w:val="006FC0"/>
          <w:spacing w:val="-5"/>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287"/>
        <w:jc w:val="both"/>
      </w:pPr>
      <w:r>
        <w:rPr>
          <w:rFonts w:ascii="Arial" w:hAnsi="Arial"/>
          <w:b/>
        </w:rPr>
        <w:t>LXXXVIII.-</w:t>
      </w:r>
      <w:r>
        <w:rPr>
          <w:rFonts w:ascii="Arial" w:hAnsi="Arial"/>
          <w:b/>
          <w:spacing w:val="80"/>
        </w:rPr>
        <w:t>  </w:t>
      </w:r>
      <w:r>
        <w:rPr>
          <w:rFonts w:ascii="Arial" w:hAnsi="Arial"/>
          <w:b/>
        </w:rPr>
        <w:t>ZONAS DE PRESERVACIÓN ECOLÓGICA: </w:t>
      </w:r>
      <w:r>
        <w:rPr/>
        <w:t>Áreas constituidas por los municipios en</w:t>
      </w:r>
      <w:r>
        <w:rPr>
          <w:spacing w:val="40"/>
        </w:rPr>
        <w:t> </w:t>
      </w:r>
      <w:r>
        <w:rPr/>
        <w:t>zonas</w:t>
      </w:r>
      <w:r>
        <w:rPr>
          <w:spacing w:val="-1"/>
        </w:rPr>
        <w:t> </w:t>
      </w:r>
      <w:r>
        <w:rPr/>
        <w:t>circunvecinas</w:t>
      </w:r>
      <w:r>
        <w:rPr>
          <w:spacing w:val="-1"/>
        </w:rPr>
        <w:t> </w:t>
      </w:r>
      <w:r>
        <w:rPr/>
        <w:t>a los</w:t>
      </w:r>
      <w:r>
        <w:rPr>
          <w:spacing w:val="-1"/>
        </w:rPr>
        <w:t> </w:t>
      </w:r>
      <w:r>
        <w:rPr/>
        <w:t>centros</w:t>
      </w:r>
      <w:r>
        <w:rPr>
          <w:spacing w:val="-1"/>
        </w:rPr>
        <w:t> </w:t>
      </w:r>
      <w:r>
        <w:rPr/>
        <w:t>de población,</w:t>
      </w:r>
      <w:r>
        <w:rPr>
          <w:spacing w:val="-2"/>
        </w:rPr>
        <w:t> </w:t>
      </w:r>
      <w:r>
        <w:rPr/>
        <w:t>en las que</w:t>
      </w:r>
      <w:r>
        <w:rPr>
          <w:spacing w:val="-2"/>
        </w:rPr>
        <w:t> </w:t>
      </w:r>
      <w:r>
        <w:rPr/>
        <w:t>exista</w:t>
      </w:r>
      <w:r>
        <w:rPr>
          <w:spacing w:val="-2"/>
        </w:rPr>
        <w:t> </w:t>
      </w:r>
      <w:r>
        <w:rPr/>
        <w:t>uno o</w:t>
      </w:r>
      <w:r>
        <w:rPr>
          <w:spacing w:val="-2"/>
        </w:rPr>
        <w:t> </w:t>
      </w:r>
      <w:r>
        <w:rPr/>
        <w:t>más</w:t>
      </w:r>
      <w:r>
        <w:rPr>
          <w:spacing w:val="-1"/>
        </w:rPr>
        <w:t> </w:t>
      </w:r>
      <w:r>
        <w:rPr/>
        <w:t>ecosistemas</w:t>
      </w:r>
      <w:r>
        <w:rPr>
          <w:spacing w:val="-1"/>
        </w:rPr>
        <w:t> </w:t>
      </w:r>
      <w:r>
        <w:rPr/>
        <w:t>en</w:t>
      </w:r>
      <w:r>
        <w:rPr>
          <w:spacing w:val="-3"/>
        </w:rPr>
        <w:t> </w:t>
      </w:r>
      <w:r>
        <w:rPr/>
        <w:t>buen estado de conservación, destinado a preservar los elementos naturales, necesarios para el funcionamiento de</w:t>
      </w:r>
      <w:r>
        <w:rPr>
          <w:spacing w:val="40"/>
        </w:rPr>
        <w:t> </w:t>
      </w:r>
      <w:r>
        <w:rPr/>
        <w:t>los ecosistemas y el bienestar general.</w:t>
      </w:r>
    </w:p>
    <w:p>
      <w:pPr>
        <w:pStyle w:val="BodyText"/>
        <w:ind w:left="0"/>
      </w:pPr>
    </w:p>
    <w:p>
      <w:pPr>
        <w:pStyle w:val="BodyText"/>
        <w:ind w:right="307"/>
        <w:jc w:val="both"/>
      </w:pPr>
      <w:r>
        <w:rPr>
          <w:rFonts w:ascii="Arial" w:hAnsi="Arial"/>
          <w:b/>
        </w:rPr>
        <w:t>LXXIV</w:t>
      </w:r>
      <w:r>
        <w:rPr>
          <w:rFonts w:ascii="Arial" w:hAnsi="Arial"/>
          <w:b/>
          <w:spacing w:val="-2"/>
        </w:rPr>
        <w:t> </w:t>
      </w:r>
      <w:r>
        <w:rPr>
          <w:rFonts w:ascii="Arial" w:hAnsi="Arial"/>
          <w:b/>
        </w:rPr>
        <w:t>(Sic.)</w:t>
      </w:r>
      <w:r>
        <w:rPr>
          <w:rFonts w:ascii="Arial" w:hAnsi="Arial"/>
          <w:b/>
          <w:spacing w:val="80"/>
        </w:rPr>
        <w:t> </w:t>
      </w:r>
      <w:r>
        <w:rPr>
          <w:rFonts w:ascii="Arial" w:hAnsi="Arial"/>
          <w:b/>
        </w:rPr>
        <w:t>Sequía:</w:t>
      </w:r>
      <w:r>
        <w:rPr>
          <w:rFonts w:ascii="Arial" w:hAnsi="Arial"/>
          <w:b/>
          <w:spacing w:val="40"/>
        </w:rPr>
        <w:t> </w:t>
      </w:r>
      <w:r>
        <w:rPr/>
        <w:t>al</w:t>
      </w:r>
      <w:r>
        <w:rPr>
          <w:spacing w:val="40"/>
        </w:rPr>
        <w:t> </w:t>
      </w:r>
      <w:r>
        <w:rPr/>
        <w:t>fenómeno</w:t>
      </w:r>
      <w:r>
        <w:rPr>
          <w:spacing w:val="40"/>
        </w:rPr>
        <w:t> </w:t>
      </w:r>
      <w:r>
        <w:rPr/>
        <w:t>que</w:t>
      </w:r>
      <w:r>
        <w:rPr>
          <w:spacing w:val="40"/>
        </w:rPr>
        <w:t> </w:t>
      </w:r>
      <w:r>
        <w:rPr/>
        <w:t>produce</w:t>
      </w:r>
      <w:r>
        <w:rPr>
          <w:spacing w:val="40"/>
        </w:rPr>
        <w:t> </w:t>
      </w:r>
      <w:r>
        <w:rPr/>
        <w:t>cuando</w:t>
      </w:r>
      <w:r>
        <w:rPr>
          <w:spacing w:val="40"/>
        </w:rPr>
        <w:t> </w:t>
      </w:r>
      <w:r>
        <w:rPr/>
        <w:t>las</w:t>
      </w:r>
      <w:r>
        <w:rPr>
          <w:spacing w:val="40"/>
        </w:rPr>
        <w:t> </w:t>
      </w:r>
      <w:r>
        <w:rPr/>
        <w:t>lluvias</w:t>
      </w:r>
      <w:r>
        <w:rPr>
          <w:spacing w:val="40"/>
        </w:rPr>
        <w:t> </w:t>
      </w:r>
      <w:r>
        <w:rPr/>
        <w:t>han</w:t>
      </w:r>
      <w:r>
        <w:rPr>
          <w:spacing w:val="40"/>
        </w:rPr>
        <w:t> </w:t>
      </w:r>
      <w:r>
        <w:rPr/>
        <w:t>sido</w:t>
      </w:r>
      <w:r>
        <w:rPr>
          <w:spacing w:val="40"/>
        </w:rPr>
        <w:t> </w:t>
      </w:r>
      <w:r>
        <w:rPr/>
        <w:t>considerablemente inferiores a los niveles normales registrados causando un agudo desequilibrio hídrico que perjudica los sistemas de producción</w:t>
      </w:r>
      <w:r>
        <w:rPr>
          <w:spacing w:val="40"/>
        </w:rPr>
        <w:t> </w:t>
      </w:r>
      <w:r>
        <w:rPr/>
        <w:t>de recursos de las tierras;</w:t>
      </w:r>
    </w:p>
    <w:p>
      <w:pPr>
        <w:spacing w:before="3"/>
        <w:ind w:left="534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unos</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octubre</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2024.</w:t>
      </w:r>
    </w:p>
    <w:p>
      <w:pPr>
        <w:spacing w:after="0"/>
        <w:jc w:val="left"/>
        <w:rPr>
          <w:rFonts w:ascii="Arial" w:hAnsi="Arial"/>
          <w:i/>
          <w:sz w:val="14"/>
        </w:rPr>
        <w:sectPr>
          <w:pgSz w:w="12250" w:h="15820"/>
          <w:pgMar w:header="0" w:footer="925" w:top="1740" w:bottom="1120" w:left="1275" w:right="1133"/>
        </w:sectPr>
      </w:pPr>
    </w:p>
    <w:p>
      <w:pPr>
        <w:pStyle w:val="BodyText"/>
        <w:ind w:left="0"/>
        <w:rPr>
          <w:rFonts w:ascii="Arial"/>
          <w:i/>
        </w:rPr>
      </w:pPr>
    </w:p>
    <w:p>
      <w:pPr>
        <w:pStyle w:val="BodyText"/>
        <w:spacing w:before="88"/>
        <w:ind w:left="0"/>
        <w:rPr>
          <w:rFonts w:ascii="Arial"/>
          <w:i/>
        </w:rPr>
      </w:pPr>
    </w:p>
    <w:p>
      <w:pPr>
        <w:pStyle w:val="Heading1"/>
        <w:ind w:left="0" w:right="159"/>
      </w:pPr>
      <w:r>
        <w:rPr/>
        <w:t>CAPÍTULO</w:t>
      </w:r>
      <w:r>
        <w:rPr>
          <w:spacing w:val="-12"/>
        </w:rPr>
        <w:t> </w:t>
      </w:r>
      <w:r>
        <w:rPr>
          <w:spacing w:val="-5"/>
        </w:rPr>
        <w:t>II</w:t>
      </w:r>
    </w:p>
    <w:p>
      <w:pPr>
        <w:spacing w:before="0"/>
        <w:ind w:left="0" w:right="159"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LAS</w:t>
      </w:r>
      <w:r>
        <w:rPr>
          <w:rFonts w:ascii="Arial" w:hAnsi="Arial"/>
          <w:b/>
          <w:spacing w:val="-7"/>
          <w:sz w:val="20"/>
        </w:rPr>
        <w:t> </w:t>
      </w:r>
      <w:r>
        <w:rPr>
          <w:rFonts w:ascii="Arial" w:hAnsi="Arial"/>
          <w:b/>
          <w:sz w:val="20"/>
        </w:rPr>
        <w:t>AUTORIDADES</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DISTRIBUCIÓN</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pacing w:val="-2"/>
          <w:sz w:val="20"/>
        </w:rPr>
        <w:t>COMPETENCIAS</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4.-</w:t>
      </w:r>
      <w:r>
        <w:rPr>
          <w:rFonts w:ascii="Arial" w:hAnsi="Arial"/>
          <w:b/>
          <w:spacing w:val="-7"/>
        </w:rPr>
        <w:t> </w:t>
      </w:r>
      <w:r>
        <w:rPr/>
        <w:t>Son</w:t>
      </w:r>
      <w:r>
        <w:rPr>
          <w:spacing w:val="-7"/>
        </w:rPr>
        <w:t> </w:t>
      </w:r>
      <w:r>
        <w:rPr/>
        <w:t>Autoridades</w:t>
      </w:r>
      <w:r>
        <w:rPr>
          <w:spacing w:val="-6"/>
        </w:rPr>
        <w:t> </w:t>
      </w:r>
      <w:r>
        <w:rPr/>
        <w:t>competentes</w:t>
      </w:r>
      <w:r>
        <w:rPr>
          <w:spacing w:val="-7"/>
        </w:rPr>
        <w:t> </w:t>
      </w:r>
      <w:r>
        <w:rPr/>
        <w:t>para</w:t>
      </w:r>
      <w:r>
        <w:rPr>
          <w:spacing w:val="-6"/>
        </w:rPr>
        <w:t> </w:t>
      </w:r>
      <w:r>
        <w:rPr/>
        <w:t>la</w:t>
      </w:r>
      <w:r>
        <w:rPr>
          <w:spacing w:val="-5"/>
        </w:rPr>
        <w:t> </w:t>
      </w:r>
      <w:r>
        <w:rPr/>
        <w:t>aplicación</w:t>
      </w:r>
      <w:r>
        <w:rPr>
          <w:spacing w:val="-8"/>
        </w:rPr>
        <w:t> </w:t>
      </w:r>
      <w:r>
        <w:rPr/>
        <w:t>de</w:t>
      </w:r>
      <w:r>
        <w:rPr>
          <w:spacing w:val="-8"/>
        </w:rPr>
        <w:t> </w:t>
      </w:r>
      <w:r>
        <w:rPr/>
        <w:t>esta</w:t>
      </w:r>
      <w:r>
        <w:rPr>
          <w:spacing w:val="-6"/>
        </w:rPr>
        <w:t> </w:t>
      </w:r>
      <w:r>
        <w:rPr>
          <w:spacing w:val="-4"/>
        </w:rPr>
        <w:t>Ley:</w:t>
      </w:r>
    </w:p>
    <w:p>
      <w:pPr>
        <w:pStyle w:val="BodyText"/>
        <w:spacing w:before="1"/>
        <w:ind w:left="0"/>
      </w:pPr>
    </w:p>
    <w:p>
      <w:pPr>
        <w:pStyle w:val="ListParagraph"/>
        <w:numPr>
          <w:ilvl w:val="1"/>
          <w:numId w:val="1"/>
        </w:numPr>
        <w:tabs>
          <w:tab w:pos="851" w:val="left" w:leader="none"/>
        </w:tabs>
        <w:spacing w:line="240" w:lineRule="auto" w:before="0" w:after="0"/>
        <w:ind w:left="851" w:right="0" w:hanging="708"/>
        <w:jc w:val="left"/>
        <w:rPr>
          <w:sz w:val="20"/>
        </w:rPr>
      </w:pPr>
      <w:r>
        <w:rPr>
          <w:sz w:val="20"/>
        </w:rPr>
        <w:t>El</w:t>
      </w:r>
      <w:r>
        <w:rPr>
          <w:spacing w:val="-8"/>
          <w:sz w:val="20"/>
        </w:rPr>
        <w:t> </w:t>
      </w:r>
      <w:r>
        <w:rPr>
          <w:sz w:val="20"/>
        </w:rPr>
        <w:t>titular</w:t>
      </w:r>
      <w:r>
        <w:rPr>
          <w:spacing w:val="-4"/>
          <w:sz w:val="20"/>
        </w:rPr>
        <w:t> </w:t>
      </w:r>
      <w:r>
        <w:rPr>
          <w:sz w:val="20"/>
        </w:rPr>
        <w:t>del</w:t>
      </w:r>
      <w:r>
        <w:rPr>
          <w:spacing w:val="-5"/>
          <w:sz w:val="20"/>
        </w:rPr>
        <w:t> </w:t>
      </w:r>
      <w:r>
        <w:rPr>
          <w:sz w:val="20"/>
        </w:rPr>
        <w:t>Poder</w:t>
      </w:r>
      <w:r>
        <w:rPr>
          <w:spacing w:val="-4"/>
          <w:sz w:val="20"/>
        </w:rPr>
        <w:t> </w:t>
      </w:r>
      <w:r>
        <w:rPr>
          <w:sz w:val="20"/>
        </w:rPr>
        <w:t>Ejecutivo</w:t>
      </w:r>
      <w:r>
        <w:rPr>
          <w:spacing w:val="-7"/>
          <w:sz w:val="20"/>
        </w:rPr>
        <w:t> </w:t>
      </w:r>
      <w:r>
        <w:rPr>
          <w:sz w:val="20"/>
        </w:rPr>
        <w:t>del</w:t>
      </w:r>
      <w:r>
        <w:rPr>
          <w:spacing w:val="-7"/>
          <w:sz w:val="20"/>
        </w:rPr>
        <w:t> </w:t>
      </w:r>
      <w:r>
        <w:rPr>
          <w:spacing w:val="-2"/>
          <w:sz w:val="20"/>
        </w:rPr>
        <w:t>Estado;</w:t>
      </w:r>
    </w:p>
    <w:p>
      <w:pPr>
        <w:pStyle w:val="ListParagraph"/>
        <w:numPr>
          <w:ilvl w:val="1"/>
          <w:numId w:val="1"/>
        </w:numPr>
        <w:tabs>
          <w:tab w:pos="851" w:val="left" w:leader="none"/>
        </w:tabs>
        <w:spacing w:line="240" w:lineRule="auto" w:before="228" w:after="0"/>
        <w:ind w:left="851" w:right="0" w:hanging="708"/>
        <w:jc w:val="left"/>
        <w:rPr>
          <w:sz w:val="20"/>
        </w:rPr>
      </w:pPr>
      <w:r>
        <w:rPr>
          <w:sz w:val="20"/>
        </w:rPr>
        <w:t>La</w:t>
      </w:r>
      <w:r>
        <w:rPr>
          <w:spacing w:val="-6"/>
          <w:sz w:val="20"/>
        </w:rPr>
        <w:t> </w:t>
      </w:r>
      <w:r>
        <w:rPr>
          <w:spacing w:val="-2"/>
          <w:sz w:val="20"/>
        </w:rPr>
        <w:t>Secretaría;</w:t>
      </w:r>
    </w:p>
    <w:p>
      <w:pPr>
        <w:pStyle w:val="BodyText"/>
        <w:spacing w:before="2"/>
        <w:ind w:left="0"/>
      </w:pPr>
    </w:p>
    <w:p>
      <w:pPr>
        <w:pStyle w:val="ListParagraph"/>
        <w:numPr>
          <w:ilvl w:val="1"/>
          <w:numId w:val="1"/>
        </w:numPr>
        <w:tabs>
          <w:tab w:pos="851" w:val="left" w:leader="none"/>
        </w:tabs>
        <w:spacing w:line="240" w:lineRule="auto" w:before="0" w:after="0"/>
        <w:ind w:left="851" w:right="0" w:hanging="708"/>
        <w:jc w:val="left"/>
        <w:rPr>
          <w:sz w:val="20"/>
        </w:rPr>
      </w:pPr>
      <w:r>
        <w:rPr>
          <w:sz w:val="20"/>
        </w:rPr>
        <w:t>La</w:t>
      </w:r>
      <w:r>
        <w:rPr>
          <w:spacing w:val="-9"/>
          <w:sz w:val="20"/>
        </w:rPr>
        <w:t> </w:t>
      </w:r>
      <w:r>
        <w:rPr>
          <w:sz w:val="20"/>
        </w:rPr>
        <w:t>Procuraduría;</w:t>
      </w:r>
      <w:r>
        <w:rPr>
          <w:spacing w:val="-7"/>
          <w:sz w:val="20"/>
        </w:rPr>
        <w:t> </w:t>
      </w:r>
      <w:r>
        <w:rPr>
          <w:spacing w:val="-10"/>
          <w:sz w:val="20"/>
        </w:rPr>
        <w:t>y</w:t>
      </w:r>
    </w:p>
    <w:p>
      <w:pPr>
        <w:pStyle w:val="ListParagraph"/>
        <w:numPr>
          <w:ilvl w:val="1"/>
          <w:numId w:val="1"/>
        </w:numPr>
        <w:tabs>
          <w:tab w:pos="851" w:val="left" w:leader="none"/>
        </w:tabs>
        <w:spacing w:line="240" w:lineRule="auto" w:before="228" w:after="0"/>
        <w:ind w:left="851" w:right="0" w:hanging="708"/>
        <w:jc w:val="left"/>
        <w:rPr>
          <w:sz w:val="20"/>
        </w:rPr>
      </w:pPr>
      <w:r>
        <w:rPr>
          <w:sz w:val="20"/>
        </w:rPr>
        <w:t>Los</w:t>
      </w:r>
      <w:r>
        <w:rPr>
          <w:spacing w:val="-8"/>
          <w:sz w:val="20"/>
        </w:rPr>
        <w:t> </w:t>
      </w:r>
      <w:r>
        <w:rPr>
          <w:sz w:val="20"/>
        </w:rPr>
        <w:t>Ayuntamientos</w:t>
      </w:r>
      <w:r>
        <w:rPr>
          <w:spacing w:val="-7"/>
          <w:sz w:val="20"/>
        </w:rPr>
        <w:t> </w:t>
      </w:r>
      <w:r>
        <w:rPr>
          <w:sz w:val="20"/>
        </w:rPr>
        <w:t>de</w:t>
      </w:r>
      <w:r>
        <w:rPr>
          <w:spacing w:val="-8"/>
          <w:sz w:val="20"/>
        </w:rPr>
        <w:t> </w:t>
      </w:r>
      <w:r>
        <w:rPr>
          <w:sz w:val="20"/>
        </w:rPr>
        <w:t>los</w:t>
      </w:r>
      <w:r>
        <w:rPr>
          <w:spacing w:val="-7"/>
          <w:sz w:val="20"/>
        </w:rPr>
        <w:t> </w:t>
      </w:r>
      <w:r>
        <w:rPr>
          <w:sz w:val="20"/>
        </w:rPr>
        <w:t>Municipios</w:t>
      </w:r>
      <w:r>
        <w:rPr>
          <w:spacing w:val="-7"/>
          <w:sz w:val="20"/>
        </w:rPr>
        <w:t> </w:t>
      </w:r>
      <w:r>
        <w:rPr>
          <w:sz w:val="20"/>
        </w:rPr>
        <w:t>del</w:t>
      </w:r>
      <w:r>
        <w:rPr>
          <w:spacing w:val="-7"/>
          <w:sz w:val="20"/>
        </w:rPr>
        <w:t> </w:t>
      </w:r>
      <w:r>
        <w:rPr>
          <w:spacing w:val="-2"/>
          <w:sz w:val="20"/>
        </w:rPr>
        <w:t>Estado.</w:t>
      </w:r>
    </w:p>
    <w:p>
      <w:pPr>
        <w:pStyle w:val="BodyText"/>
        <w:spacing w:before="1"/>
        <w:ind w:left="0"/>
      </w:pPr>
    </w:p>
    <w:p>
      <w:pPr>
        <w:pStyle w:val="ListParagraph"/>
        <w:numPr>
          <w:ilvl w:val="1"/>
          <w:numId w:val="1"/>
        </w:numPr>
        <w:tabs>
          <w:tab w:pos="850" w:val="left" w:leader="none"/>
        </w:tabs>
        <w:spacing w:line="240" w:lineRule="auto" w:before="0" w:after="0"/>
        <w:ind w:left="143" w:right="284" w:firstLine="0"/>
        <w:jc w:val="both"/>
        <w:rPr>
          <w:sz w:val="20"/>
        </w:rPr>
      </w:pPr>
      <w:r>
        <w:rPr>
          <w:sz w:val="20"/>
        </w:rPr>
        <w:t>El Estado y los Municipios ejercerán sus atribuciones en materia de aprovechamiento de los recursos naturales, de la preservación y restauración del equilibrio ecológico y la protección al ambiente, de conformidad con los artículos 25 párrafo sexto, 73 fracción XXIX-G, 115 y 124 de la Constitución Política de los Estados Unidos Mexicanos y 84, 115 y 139 de la Constitución Política del Estado de Hidalgo, de conformidad con la distribución de competencias previstas en las leyes generales, en ésta Ley, sus Reglamentos y en los ordenamientos legales sobre la materia.</w:t>
      </w:r>
    </w:p>
    <w:p>
      <w:pPr>
        <w:pStyle w:val="BodyText"/>
        <w:ind w:left="0"/>
      </w:pPr>
    </w:p>
    <w:p>
      <w:pPr>
        <w:pStyle w:val="BodyText"/>
        <w:spacing w:before="1"/>
        <w:ind w:right="282"/>
        <w:jc w:val="both"/>
      </w:pPr>
      <w:r>
        <w:rPr>
          <w:rFonts w:ascii="Arial" w:hAnsi="Arial"/>
          <w:b/>
        </w:rPr>
        <w:t>Artículo 5.- </w:t>
      </w:r>
      <w:r>
        <w:rPr/>
        <w:t>La Secretaría contará con una Procuraduría Estatal de Protección al Ambiente, que será un órgano desconcentrado adscrito a ella, a través de la cual y de manera coordinada, realizará la</w:t>
      </w:r>
      <w:r>
        <w:rPr>
          <w:spacing w:val="40"/>
        </w:rPr>
        <w:t> </w:t>
      </w:r>
      <w:r>
        <w:rPr/>
        <w:t>inspección y vigilancia del cumplimiento de la normatividad ambiental vigente en el Estado.</w:t>
      </w:r>
    </w:p>
    <w:p>
      <w:pPr>
        <w:pStyle w:val="BodyText"/>
        <w:spacing w:before="229"/>
        <w:ind w:right="294"/>
        <w:jc w:val="both"/>
      </w:pPr>
      <w:r>
        <w:rPr/>
        <w:t>La Secretaría podrá cambiar, revisar, confirmar, modificar o nulificar, las decisiones y resoluciones dictadas por sus órganos desconcentrados y unidades administrativas.</w:t>
      </w:r>
    </w:p>
    <w:p>
      <w:pPr>
        <w:pStyle w:val="BodyText"/>
        <w:spacing w:before="1"/>
        <w:ind w:left="0"/>
      </w:pPr>
    </w:p>
    <w:p>
      <w:pPr>
        <w:pStyle w:val="BodyText"/>
        <w:spacing w:before="1"/>
        <w:ind w:right="294"/>
        <w:jc w:val="both"/>
      </w:pPr>
      <w:r>
        <w:rPr>
          <w:rFonts w:ascii="Arial" w:hAnsi="Arial"/>
          <w:b/>
        </w:rPr>
        <w:t>Artículo 6.- </w:t>
      </w:r>
      <w:r>
        <w:rPr/>
        <w:t>Corresponde al Ejecutivo del Estado a través de la Secretaría, las atribuciones que a continuación se establecen:</w:t>
      </w:r>
    </w:p>
    <w:p>
      <w:pPr>
        <w:pStyle w:val="ListParagraph"/>
        <w:numPr>
          <w:ilvl w:val="0"/>
          <w:numId w:val="2"/>
        </w:numPr>
        <w:tabs>
          <w:tab w:pos="851" w:val="left" w:leader="none"/>
        </w:tabs>
        <w:spacing w:line="240" w:lineRule="auto" w:before="228" w:after="0"/>
        <w:ind w:left="143" w:right="280" w:firstLine="0"/>
        <w:jc w:val="both"/>
        <w:rPr>
          <w:sz w:val="20"/>
        </w:rPr>
      </w:pPr>
      <w:r>
        <w:rPr>
          <w:sz w:val="20"/>
        </w:rPr>
        <w:t>Formular, conducir y evaluar la política ambiental de la Entidad, considerando en cada etapa a la contabilidad ambiental;</w:t>
      </w:r>
    </w:p>
    <w:p>
      <w:pPr>
        <w:pStyle w:val="BodyText"/>
        <w:spacing w:before="2"/>
        <w:ind w:left="0"/>
      </w:pPr>
    </w:p>
    <w:p>
      <w:pPr>
        <w:pStyle w:val="ListParagraph"/>
        <w:numPr>
          <w:ilvl w:val="0"/>
          <w:numId w:val="2"/>
        </w:numPr>
        <w:tabs>
          <w:tab w:pos="848" w:val="left" w:leader="none"/>
        </w:tabs>
        <w:spacing w:line="240" w:lineRule="auto" w:before="0" w:after="0"/>
        <w:ind w:left="143" w:right="294" w:firstLine="0"/>
        <w:jc w:val="both"/>
        <w:rPr>
          <w:sz w:val="20"/>
        </w:rPr>
      </w:pPr>
      <w:r>
        <w:rPr>
          <w:sz w:val="20"/>
        </w:rPr>
        <w:t>Aplicar los principios e instrumentos de política ambiental previstos en la Constitución Política de los Estados Unidos Mexicanos, y en la Constitución Política del Estado de Hidalgo, así como regular las acciones para la protección, conservación y restauración del ambiente que se realice en bienes y zonas de jurisdicción estatal, con excepción de los asuntos reservados a la competencia federal;</w:t>
      </w:r>
    </w:p>
    <w:p>
      <w:pPr>
        <w:pStyle w:val="BodyText"/>
        <w:ind w:left="0"/>
      </w:pPr>
    </w:p>
    <w:p>
      <w:pPr>
        <w:pStyle w:val="ListParagraph"/>
        <w:numPr>
          <w:ilvl w:val="0"/>
          <w:numId w:val="2"/>
        </w:numPr>
        <w:tabs>
          <w:tab w:pos="847" w:val="left" w:leader="none"/>
        </w:tabs>
        <w:spacing w:line="240" w:lineRule="auto" w:before="0" w:after="0"/>
        <w:ind w:left="143" w:right="284" w:firstLine="0"/>
        <w:jc w:val="both"/>
        <w:rPr>
          <w:sz w:val="20"/>
        </w:rPr>
      </w:pPr>
      <w:r>
        <w:rPr>
          <w:sz w:val="20"/>
        </w:rPr>
        <w:t>Formular, expedir, aplicar y evaluar el Programa Estatal</w:t>
      </w:r>
      <w:r>
        <w:rPr>
          <w:spacing w:val="-1"/>
          <w:sz w:val="20"/>
        </w:rPr>
        <w:t> </w:t>
      </w:r>
      <w:r>
        <w:rPr>
          <w:sz w:val="20"/>
        </w:rPr>
        <w:t>de Protección al Ambiente y el Programa y Estrategia Estatal de Acción ante el Cambio Climático, así como atender los demás asuntos que</w:t>
      </w:r>
      <w:r>
        <w:rPr>
          <w:spacing w:val="40"/>
          <w:sz w:val="20"/>
        </w:rPr>
        <w:t> </w:t>
      </w:r>
      <w:r>
        <w:rPr>
          <w:sz w:val="20"/>
        </w:rPr>
        <w:t>afecten el ambiente en el territorio del Estado;</w:t>
      </w:r>
    </w:p>
    <w:p>
      <w:pPr>
        <w:pStyle w:val="ListParagraph"/>
        <w:numPr>
          <w:ilvl w:val="0"/>
          <w:numId w:val="2"/>
        </w:numPr>
        <w:tabs>
          <w:tab w:pos="850" w:val="left" w:leader="none"/>
        </w:tabs>
        <w:spacing w:line="240" w:lineRule="auto" w:before="229" w:after="0"/>
        <w:ind w:left="143" w:right="292" w:firstLine="0"/>
        <w:jc w:val="both"/>
        <w:rPr>
          <w:sz w:val="20"/>
        </w:rPr>
      </w:pPr>
      <w:r>
        <w:rPr>
          <w:sz w:val="20"/>
        </w:rPr>
        <w:t>Elaborar, publicar y actualizar el Atlas Estatal de Riesgo, en coordinación con los municipios, conforme a los criterios emitidos por la Federación;</w:t>
      </w:r>
    </w:p>
    <w:p>
      <w:pPr>
        <w:pStyle w:val="BodyText"/>
        <w:spacing w:before="1"/>
        <w:ind w:left="0"/>
      </w:pPr>
    </w:p>
    <w:p>
      <w:pPr>
        <w:pStyle w:val="ListParagraph"/>
        <w:numPr>
          <w:ilvl w:val="0"/>
          <w:numId w:val="2"/>
        </w:numPr>
        <w:tabs>
          <w:tab w:pos="850" w:val="left" w:leader="none"/>
        </w:tabs>
        <w:spacing w:line="240" w:lineRule="auto" w:before="0" w:after="0"/>
        <w:ind w:left="143" w:right="294" w:firstLine="0"/>
        <w:jc w:val="both"/>
        <w:rPr>
          <w:sz w:val="20"/>
        </w:rPr>
      </w:pPr>
      <w:r>
        <w:rPr>
          <w:sz w:val="20"/>
        </w:rPr>
        <w:t>Regular el aprovechamiento sustentable, así como fomentar la prevención, uso, captación y aprovechamiento del agua de lluvia y control de la contaminación de las aguas de jurisdicción estatal, así como de las aguas nacionales que la Federación hubiese asignado al Estado;</w:t>
      </w:r>
    </w:p>
    <w:p>
      <w:pPr>
        <w:pStyle w:val="BodyText"/>
        <w:ind w:left="0"/>
      </w:pPr>
    </w:p>
    <w:p>
      <w:pPr>
        <w:pStyle w:val="BodyText"/>
        <w:ind w:right="291"/>
        <w:jc w:val="both"/>
      </w:pPr>
      <w:r>
        <w:rPr>
          <w:rFonts w:ascii="Arial" w:hAnsi="Arial"/>
          <w:b/>
        </w:rPr>
        <w:t>V</w:t>
      </w:r>
      <w:r>
        <w:rPr>
          <w:rFonts w:ascii="Arial" w:hAnsi="Arial"/>
          <w:b/>
          <w:spacing w:val="-3"/>
        </w:rPr>
        <w:t> </w:t>
      </w:r>
      <w:r>
        <w:rPr>
          <w:rFonts w:ascii="Arial" w:hAnsi="Arial"/>
          <w:b/>
        </w:rPr>
        <w:t>Bis.</w:t>
      </w:r>
      <w:r>
        <w:rPr>
          <w:rFonts w:ascii="Arial" w:hAnsi="Arial"/>
          <w:b/>
          <w:spacing w:val="40"/>
        </w:rPr>
        <w:t> </w:t>
      </w:r>
      <w:r>
        <w:rPr/>
        <w:t>En coordinación con la Comisión Estatal del Agua y Alcantarillado, promover la inclusión de criterios</w:t>
      </w:r>
      <w:r>
        <w:rPr>
          <w:spacing w:val="77"/>
        </w:rPr>
        <w:t> </w:t>
      </w:r>
      <w:r>
        <w:rPr/>
        <w:t>ambientales</w:t>
      </w:r>
      <w:r>
        <w:rPr>
          <w:spacing w:val="77"/>
        </w:rPr>
        <w:t> </w:t>
      </w:r>
      <w:r>
        <w:rPr/>
        <w:t>y</w:t>
      </w:r>
      <w:r>
        <w:rPr>
          <w:spacing w:val="77"/>
        </w:rPr>
        <w:t> </w:t>
      </w:r>
      <w:r>
        <w:rPr/>
        <w:t>sustentables</w:t>
      </w:r>
      <w:r>
        <w:rPr>
          <w:spacing w:val="77"/>
        </w:rPr>
        <w:t> </w:t>
      </w:r>
      <w:r>
        <w:rPr/>
        <w:t>relacionados</w:t>
      </w:r>
      <w:r>
        <w:rPr>
          <w:spacing w:val="77"/>
        </w:rPr>
        <w:t> </w:t>
      </w:r>
      <w:r>
        <w:rPr/>
        <w:t>con</w:t>
      </w:r>
      <w:r>
        <w:rPr>
          <w:spacing w:val="75"/>
        </w:rPr>
        <w:t> </w:t>
      </w:r>
      <w:r>
        <w:rPr/>
        <w:t>la</w:t>
      </w:r>
      <w:r>
        <w:rPr>
          <w:spacing w:val="76"/>
        </w:rPr>
        <w:t> </w:t>
      </w:r>
      <w:r>
        <w:rPr/>
        <w:t>captación,</w:t>
      </w:r>
      <w:r>
        <w:rPr>
          <w:spacing w:val="75"/>
        </w:rPr>
        <w:t> </w:t>
      </w:r>
      <w:r>
        <w:rPr/>
        <w:t>almacenamiento,</w:t>
      </w:r>
      <w:r>
        <w:rPr>
          <w:spacing w:val="75"/>
        </w:rPr>
        <w:t> </w:t>
      </w:r>
      <w:r>
        <w:rPr/>
        <w:t>infiltración</w:t>
      </w:r>
      <w:r>
        <w:rPr>
          <w:spacing w:val="75"/>
        </w:rPr>
        <w:t> </w:t>
      </w:r>
      <w:r>
        <w:rPr/>
        <w:t>y</w:t>
      </w:r>
    </w:p>
    <w:p>
      <w:pPr>
        <w:pStyle w:val="BodyText"/>
        <w:spacing w:after="0"/>
        <w:jc w:val="both"/>
        <w:sectPr>
          <w:pgSz w:w="12250" w:h="15820"/>
          <w:pgMar w:header="0" w:footer="925" w:top="1740" w:bottom="1120" w:left="1275" w:right="1133"/>
        </w:sectPr>
      </w:pPr>
    </w:p>
    <w:p>
      <w:pPr>
        <w:pStyle w:val="BodyText"/>
        <w:spacing w:before="89"/>
      </w:pPr>
      <w:r>
        <w:rPr/>
        <w:t>aprovechamiento</w:t>
      </w:r>
      <w:r>
        <w:rPr>
          <w:spacing w:val="80"/>
        </w:rPr>
        <w:t> </w:t>
      </w:r>
      <w:r>
        <w:rPr/>
        <w:t>del</w:t>
      </w:r>
      <w:r>
        <w:rPr>
          <w:spacing w:val="80"/>
        </w:rPr>
        <w:t> </w:t>
      </w:r>
      <w:r>
        <w:rPr/>
        <w:t>agua</w:t>
      </w:r>
      <w:r>
        <w:rPr>
          <w:spacing w:val="80"/>
        </w:rPr>
        <w:t> </w:t>
      </w:r>
      <w:r>
        <w:rPr/>
        <w:t>pluvial</w:t>
      </w:r>
      <w:r>
        <w:rPr>
          <w:spacing w:val="80"/>
        </w:rPr>
        <w:t> </w:t>
      </w:r>
      <w:r>
        <w:rPr/>
        <w:t>en</w:t>
      </w:r>
      <w:r>
        <w:rPr>
          <w:spacing w:val="80"/>
        </w:rPr>
        <w:t> </w:t>
      </w:r>
      <w:r>
        <w:rPr/>
        <w:t>los</w:t>
      </w:r>
      <w:r>
        <w:rPr>
          <w:spacing w:val="80"/>
        </w:rPr>
        <w:t> </w:t>
      </w:r>
      <w:r>
        <w:rPr/>
        <w:t>instrumentos</w:t>
      </w:r>
      <w:r>
        <w:rPr>
          <w:spacing w:val="80"/>
        </w:rPr>
        <w:t> </w:t>
      </w:r>
      <w:r>
        <w:rPr/>
        <w:t>de</w:t>
      </w:r>
      <w:r>
        <w:rPr>
          <w:spacing w:val="80"/>
        </w:rPr>
        <w:t> </w:t>
      </w:r>
      <w:r>
        <w:rPr/>
        <w:t>planeación</w:t>
      </w:r>
      <w:r>
        <w:rPr>
          <w:spacing w:val="80"/>
        </w:rPr>
        <w:t> </w:t>
      </w:r>
      <w:r>
        <w:rPr/>
        <w:t>urbana,</w:t>
      </w:r>
      <w:r>
        <w:rPr>
          <w:spacing w:val="80"/>
        </w:rPr>
        <w:t> </w:t>
      </w:r>
      <w:r>
        <w:rPr/>
        <w:t>ecológica</w:t>
      </w:r>
      <w:r>
        <w:rPr>
          <w:spacing w:val="80"/>
        </w:rPr>
        <w:t> </w:t>
      </w:r>
      <w:r>
        <w:rPr/>
        <w:t>y</w:t>
      </w:r>
      <w:r>
        <w:rPr>
          <w:spacing w:val="80"/>
        </w:rPr>
        <w:t> </w:t>
      </w:r>
      <w:r>
        <w:rPr/>
        <w:t>de</w:t>
      </w:r>
      <w:r>
        <w:rPr>
          <w:spacing w:val="80"/>
        </w:rPr>
        <w:t> </w:t>
      </w:r>
      <w:r>
        <w:rPr/>
        <w:t>ordenamiento territorial del Estado y los municipios.</w:t>
      </w:r>
    </w:p>
    <w:p>
      <w:pPr>
        <w:spacing w:before="2"/>
        <w:ind w:left="0" w:right="286"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ind w:left="0"/>
        <w:rPr>
          <w:rFonts w:ascii="Arial"/>
          <w:i/>
          <w:sz w:val="14"/>
        </w:rPr>
      </w:pPr>
    </w:p>
    <w:p>
      <w:pPr>
        <w:pStyle w:val="ListParagraph"/>
        <w:numPr>
          <w:ilvl w:val="0"/>
          <w:numId w:val="2"/>
        </w:numPr>
        <w:tabs>
          <w:tab w:pos="850" w:val="left" w:leader="none"/>
        </w:tabs>
        <w:spacing w:line="240" w:lineRule="auto" w:before="0" w:after="0"/>
        <w:ind w:left="850" w:right="0" w:hanging="707"/>
        <w:jc w:val="both"/>
        <w:rPr>
          <w:sz w:val="20"/>
        </w:rPr>
      </w:pPr>
      <w:r>
        <w:rPr>
          <w:sz w:val="20"/>
        </w:rPr>
        <w:t>Elaborar</w:t>
      </w:r>
      <w:r>
        <w:rPr>
          <w:spacing w:val="-7"/>
          <w:sz w:val="20"/>
        </w:rPr>
        <w:t> </w:t>
      </w:r>
      <w:r>
        <w:rPr>
          <w:sz w:val="20"/>
        </w:rPr>
        <w:t>y</w:t>
      </w:r>
      <w:r>
        <w:rPr>
          <w:spacing w:val="-6"/>
          <w:sz w:val="20"/>
        </w:rPr>
        <w:t> </w:t>
      </w:r>
      <w:r>
        <w:rPr>
          <w:sz w:val="20"/>
        </w:rPr>
        <w:t>publicar</w:t>
      </w:r>
      <w:r>
        <w:rPr>
          <w:spacing w:val="-4"/>
          <w:sz w:val="20"/>
        </w:rPr>
        <w:t> </w:t>
      </w:r>
      <w:r>
        <w:rPr>
          <w:sz w:val="20"/>
        </w:rPr>
        <w:t>las</w:t>
      </w:r>
      <w:r>
        <w:rPr>
          <w:spacing w:val="-6"/>
          <w:sz w:val="20"/>
        </w:rPr>
        <w:t> </w:t>
      </w:r>
      <w:r>
        <w:rPr>
          <w:sz w:val="20"/>
        </w:rPr>
        <w:t>Normas</w:t>
      </w:r>
      <w:r>
        <w:rPr>
          <w:spacing w:val="-6"/>
          <w:sz w:val="20"/>
        </w:rPr>
        <w:t> </w:t>
      </w:r>
      <w:r>
        <w:rPr>
          <w:sz w:val="20"/>
        </w:rPr>
        <w:t>Técnicas</w:t>
      </w:r>
      <w:r>
        <w:rPr>
          <w:spacing w:val="-4"/>
          <w:sz w:val="20"/>
        </w:rPr>
        <w:t> </w:t>
      </w:r>
      <w:r>
        <w:rPr>
          <w:sz w:val="20"/>
        </w:rPr>
        <w:t>Ecológicas</w:t>
      </w:r>
      <w:r>
        <w:rPr>
          <w:spacing w:val="-7"/>
          <w:sz w:val="20"/>
        </w:rPr>
        <w:t> </w:t>
      </w:r>
      <w:r>
        <w:rPr>
          <w:sz w:val="20"/>
        </w:rPr>
        <w:t>Estatales</w:t>
      </w:r>
      <w:r>
        <w:rPr>
          <w:spacing w:val="-6"/>
          <w:sz w:val="20"/>
        </w:rPr>
        <w:t> </w:t>
      </w:r>
      <w:r>
        <w:rPr>
          <w:sz w:val="20"/>
        </w:rPr>
        <w:t>a</w:t>
      </w:r>
      <w:r>
        <w:rPr>
          <w:spacing w:val="-8"/>
          <w:sz w:val="20"/>
        </w:rPr>
        <w:t> </w:t>
      </w:r>
      <w:r>
        <w:rPr>
          <w:sz w:val="20"/>
        </w:rPr>
        <w:t>que</w:t>
      </w:r>
      <w:r>
        <w:rPr>
          <w:spacing w:val="-7"/>
          <w:sz w:val="20"/>
        </w:rPr>
        <w:t> </w:t>
      </w:r>
      <w:r>
        <w:rPr>
          <w:sz w:val="20"/>
        </w:rPr>
        <w:t>se</w:t>
      </w:r>
      <w:r>
        <w:rPr>
          <w:spacing w:val="-7"/>
          <w:sz w:val="20"/>
        </w:rPr>
        <w:t> </w:t>
      </w:r>
      <w:r>
        <w:rPr>
          <w:sz w:val="20"/>
        </w:rPr>
        <w:t>refiere</w:t>
      </w:r>
      <w:r>
        <w:rPr>
          <w:spacing w:val="-5"/>
          <w:sz w:val="20"/>
        </w:rPr>
        <w:t> </w:t>
      </w:r>
      <w:r>
        <w:rPr>
          <w:sz w:val="20"/>
        </w:rPr>
        <w:t>esta</w:t>
      </w:r>
      <w:r>
        <w:rPr>
          <w:spacing w:val="-8"/>
          <w:sz w:val="20"/>
        </w:rPr>
        <w:t> </w:t>
      </w:r>
      <w:r>
        <w:rPr>
          <w:spacing w:val="-4"/>
          <w:sz w:val="20"/>
        </w:rPr>
        <w:t>Ley;</w:t>
      </w:r>
    </w:p>
    <w:p>
      <w:pPr>
        <w:pStyle w:val="BodyText"/>
        <w:spacing w:before="1"/>
        <w:ind w:left="0"/>
      </w:pPr>
    </w:p>
    <w:p>
      <w:pPr>
        <w:pStyle w:val="ListParagraph"/>
        <w:numPr>
          <w:ilvl w:val="0"/>
          <w:numId w:val="2"/>
        </w:numPr>
        <w:tabs>
          <w:tab w:pos="849" w:val="left" w:leader="none"/>
        </w:tabs>
        <w:spacing w:line="240" w:lineRule="auto" w:before="0" w:after="0"/>
        <w:ind w:left="143" w:right="292" w:firstLine="0"/>
        <w:jc w:val="both"/>
        <w:rPr>
          <w:sz w:val="20"/>
        </w:rPr>
      </w:pPr>
      <w:r>
        <w:rPr>
          <w:sz w:val="20"/>
        </w:rPr>
        <w:t>Expedir de los dictámenes técnicos previos a la emisión de concesiones, licencias, permisos y autorizaciones</w:t>
      </w:r>
      <w:r>
        <w:rPr>
          <w:spacing w:val="-3"/>
          <w:sz w:val="20"/>
        </w:rPr>
        <w:t> </w:t>
      </w:r>
      <w:r>
        <w:rPr>
          <w:sz w:val="20"/>
        </w:rPr>
        <w:t>que</w:t>
      </w:r>
      <w:r>
        <w:rPr>
          <w:spacing w:val="-2"/>
          <w:sz w:val="20"/>
        </w:rPr>
        <w:t> </w:t>
      </w:r>
      <w:r>
        <w:rPr>
          <w:sz w:val="20"/>
        </w:rPr>
        <w:t>correspondan</w:t>
      </w:r>
      <w:r>
        <w:rPr>
          <w:spacing w:val="-2"/>
          <w:sz w:val="20"/>
        </w:rPr>
        <w:t> </w:t>
      </w:r>
      <w:r>
        <w:rPr>
          <w:sz w:val="20"/>
        </w:rPr>
        <w:t>para</w:t>
      </w:r>
      <w:r>
        <w:rPr>
          <w:spacing w:val="-2"/>
          <w:sz w:val="20"/>
        </w:rPr>
        <w:t> </w:t>
      </w:r>
      <w:r>
        <w:rPr>
          <w:sz w:val="20"/>
        </w:rPr>
        <w:t>el</w:t>
      </w:r>
      <w:r>
        <w:rPr>
          <w:spacing w:val="-3"/>
          <w:sz w:val="20"/>
        </w:rPr>
        <w:t> </w:t>
      </w:r>
      <w:r>
        <w:rPr>
          <w:sz w:val="20"/>
        </w:rPr>
        <w:t>uso</w:t>
      </w:r>
      <w:r>
        <w:rPr>
          <w:spacing w:val="-4"/>
          <w:sz w:val="20"/>
        </w:rPr>
        <w:t> </w:t>
      </w:r>
      <w:r>
        <w:rPr>
          <w:sz w:val="20"/>
        </w:rPr>
        <w:t>y</w:t>
      </w:r>
      <w:r>
        <w:rPr>
          <w:spacing w:val="-1"/>
          <w:sz w:val="20"/>
        </w:rPr>
        <w:t> </w:t>
      </w:r>
      <w:r>
        <w:rPr>
          <w:sz w:val="20"/>
        </w:rPr>
        <w:t>aprovechamiento</w:t>
      </w:r>
      <w:r>
        <w:rPr>
          <w:spacing w:val="-4"/>
          <w:sz w:val="20"/>
        </w:rPr>
        <w:t> </w:t>
      </w:r>
      <w:r>
        <w:rPr>
          <w:sz w:val="20"/>
        </w:rPr>
        <w:t>de</w:t>
      </w:r>
      <w:r>
        <w:rPr>
          <w:spacing w:val="-2"/>
          <w:sz w:val="20"/>
        </w:rPr>
        <w:t> </w:t>
      </w:r>
      <w:r>
        <w:rPr>
          <w:sz w:val="20"/>
        </w:rPr>
        <w:t>las</w:t>
      </w:r>
      <w:r>
        <w:rPr>
          <w:spacing w:val="-1"/>
          <w:sz w:val="20"/>
        </w:rPr>
        <w:t> </w:t>
      </w:r>
      <w:r>
        <w:rPr>
          <w:sz w:val="20"/>
        </w:rPr>
        <w:t>aguas</w:t>
      </w:r>
      <w:r>
        <w:rPr>
          <w:spacing w:val="-1"/>
          <w:sz w:val="20"/>
        </w:rPr>
        <w:t> </w:t>
      </w:r>
      <w:r>
        <w:rPr>
          <w:sz w:val="20"/>
        </w:rPr>
        <w:t>de jurisdicción</w:t>
      </w:r>
      <w:r>
        <w:rPr>
          <w:spacing w:val="-2"/>
          <w:sz w:val="20"/>
        </w:rPr>
        <w:t> </w:t>
      </w:r>
      <w:r>
        <w:rPr>
          <w:sz w:val="20"/>
        </w:rPr>
        <w:t>estatal,</w:t>
      </w:r>
      <w:r>
        <w:rPr>
          <w:spacing w:val="-4"/>
          <w:sz w:val="20"/>
        </w:rPr>
        <w:t> </w:t>
      </w:r>
      <w:r>
        <w:rPr>
          <w:sz w:val="20"/>
        </w:rPr>
        <w:t>y</w:t>
      </w:r>
      <w:r>
        <w:rPr>
          <w:spacing w:val="-1"/>
          <w:sz w:val="20"/>
        </w:rPr>
        <w:t> </w:t>
      </w:r>
      <w:r>
        <w:rPr>
          <w:sz w:val="20"/>
        </w:rPr>
        <w:t>de los recursos acuáticos asociados;</w:t>
      </w:r>
    </w:p>
    <w:p>
      <w:pPr>
        <w:pStyle w:val="ListParagraph"/>
        <w:numPr>
          <w:ilvl w:val="0"/>
          <w:numId w:val="2"/>
        </w:numPr>
        <w:tabs>
          <w:tab w:pos="849" w:val="left" w:leader="none"/>
        </w:tabs>
        <w:spacing w:line="240" w:lineRule="auto" w:before="229" w:after="0"/>
        <w:ind w:left="143" w:right="293" w:firstLine="0"/>
        <w:jc w:val="both"/>
        <w:rPr>
          <w:sz w:val="20"/>
        </w:rPr>
      </w:pPr>
      <w:r>
        <w:rPr>
          <w:sz w:val="20"/>
        </w:rPr>
        <w:t>Expedir permisos y autorizaciones, que por exclusión no sean competencia federal en materia de desmonte y limpieza de terrenos, en coordinación con los Ayuntamientos y demás autoridades </w:t>
      </w:r>
      <w:r>
        <w:rPr>
          <w:spacing w:val="-2"/>
          <w:sz w:val="20"/>
        </w:rPr>
        <w:t>correspondientes;</w:t>
      </w:r>
    </w:p>
    <w:p>
      <w:pPr>
        <w:pStyle w:val="BodyText"/>
        <w:spacing w:before="2"/>
        <w:ind w:left="0"/>
      </w:pPr>
    </w:p>
    <w:p>
      <w:pPr>
        <w:pStyle w:val="ListParagraph"/>
        <w:numPr>
          <w:ilvl w:val="0"/>
          <w:numId w:val="2"/>
        </w:numPr>
        <w:tabs>
          <w:tab w:pos="850" w:val="left" w:leader="none"/>
        </w:tabs>
        <w:spacing w:line="240" w:lineRule="auto" w:before="0" w:after="0"/>
        <w:ind w:left="143" w:right="289" w:firstLine="0"/>
        <w:jc w:val="both"/>
        <w:rPr>
          <w:sz w:val="20"/>
        </w:rPr>
      </w:pPr>
      <w:r>
        <w:rPr>
          <w:sz w:val="20"/>
        </w:rPr>
        <w:t>Establecer, regular, administrar y vigilar las áreas naturales protegidas de competencia estatal, con la participación de los municipios, de las organizaciones no gubernamentales, pueblos indígenas, ejidos, comunidades, y pequeños propietarios, en los términos de la presente Ley y su Reglamento, así como en los términos que lo establece la Ley General;</w:t>
      </w:r>
    </w:p>
    <w:p>
      <w:pPr>
        <w:pStyle w:val="BodyText"/>
        <w:ind w:left="0"/>
      </w:pPr>
    </w:p>
    <w:p>
      <w:pPr>
        <w:pStyle w:val="ListParagraph"/>
        <w:numPr>
          <w:ilvl w:val="0"/>
          <w:numId w:val="2"/>
        </w:numPr>
        <w:tabs>
          <w:tab w:pos="850" w:val="left" w:leader="none"/>
        </w:tabs>
        <w:spacing w:line="240" w:lineRule="auto" w:before="0" w:after="0"/>
        <w:ind w:left="143" w:right="293" w:firstLine="0"/>
        <w:jc w:val="both"/>
        <w:rPr>
          <w:sz w:val="20"/>
        </w:rPr>
      </w:pPr>
      <w:r>
        <w:rPr>
          <w:sz w:val="20"/>
        </w:rPr>
        <w:t>Participar en la atención de emergencias y contingencias ambientales, conforme a las políticas y programas de protección civil que al efecto se establezcan;</w:t>
      </w:r>
    </w:p>
    <w:p>
      <w:pPr>
        <w:pStyle w:val="ListParagraph"/>
        <w:numPr>
          <w:ilvl w:val="0"/>
          <w:numId w:val="2"/>
        </w:numPr>
        <w:tabs>
          <w:tab w:pos="850" w:val="left" w:leader="none"/>
        </w:tabs>
        <w:spacing w:line="240" w:lineRule="auto" w:before="229" w:after="0"/>
        <w:ind w:left="143" w:right="291" w:firstLine="0"/>
        <w:jc w:val="both"/>
        <w:rPr>
          <w:sz w:val="20"/>
        </w:rPr>
      </w:pPr>
      <w:r>
        <w:rPr>
          <w:sz w:val="20"/>
        </w:rPr>
        <w:t>Regular y controlar las actividades riesgosas para el ambiente, en los términos previstos en la presente Ley;</w:t>
      </w:r>
    </w:p>
    <w:p>
      <w:pPr>
        <w:pStyle w:val="BodyText"/>
        <w:spacing w:before="1"/>
        <w:ind w:left="0"/>
      </w:pPr>
    </w:p>
    <w:p>
      <w:pPr>
        <w:pStyle w:val="ListParagraph"/>
        <w:numPr>
          <w:ilvl w:val="0"/>
          <w:numId w:val="2"/>
        </w:numPr>
        <w:tabs>
          <w:tab w:pos="849" w:val="left" w:leader="none"/>
        </w:tabs>
        <w:spacing w:line="240" w:lineRule="auto" w:before="1" w:after="0"/>
        <w:ind w:left="143" w:right="288" w:firstLine="0"/>
        <w:jc w:val="both"/>
        <w:rPr>
          <w:sz w:val="20"/>
        </w:rPr>
      </w:pPr>
      <w:r>
        <w:rPr>
          <w:sz w:val="20"/>
        </w:rPr>
        <w:t>Establecer los requisitos y procedimientos para la prevención y control de la contaminación ambiental en aire, agua y suelo, generada en la Entidad por diversas actividades en el ámbito de su competencia, tanto del sector público, como del privado; así también de las fuentes fijas que provengan de establecimientos industriales, comerciales, de servicios y de espectáculos públicos; y por toda clase</w:t>
      </w:r>
      <w:r>
        <w:rPr>
          <w:spacing w:val="40"/>
          <w:sz w:val="20"/>
        </w:rPr>
        <w:t> </w:t>
      </w:r>
      <w:r>
        <w:rPr>
          <w:sz w:val="20"/>
        </w:rPr>
        <w:t>de fuentes móviles que circulen en su territorio; así como para otorgar, inspeccionar, vigilar o revocar las Concesiones</w:t>
      </w:r>
      <w:r>
        <w:rPr>
          <w:spacing w:val="-1"/>
          <w:sz w:val="20"/>
        </w:rPr>
        <w:t> </w:t>
      </w:r>
      <w:r>
        <w:rPr>
          <w:sz w:val="20"/>
        </w:rPr>
        <w:t>Administrativas</w:t>
      </w:r>
      <w:r>
        <w:rPr>
          <w:spacing w:val="-1"/>
          <w:sz w:val="20"/>
        </w:rPr>
        <w:t> </w:t>
      </w:r>
      <w:r>
        <w:rPr>
          <w:sz w:val="20"/>
        </w:rPr>
        <w:t>para</w:t>
      </w:r>
      <w:r>
        <w:rPr>
          <w:spacing w:val="-2"/>
          <w:sz w:val="20"/>
        </w:rPr>
        <w:t> </w:t>
      </w:r>
      <w:r>
        <w:rPr>
          <w:sz w:val="20"/>
        </w:rPr>
        <w:t>la</w:t>
      </w:r>
      <w:r>
        <w:rPr>
          <w:spacing w:val="-2"/>
          <w:sz w:val="20"/>
        </w:rPr>
        <w:t> </w:t>
      </w:r>
      <w:r>
        <w:rPr>
          <w:sz w:val="20"/>
        </w:rPr>
        <w:t>Operación</w:t>
      </w:r>
      <w:r>
        <w:rPr>
          <w:spacing w:val="-3"/>
          <w:sz w:val="20"/>
        </w:rPr>
        <w:t> </w:t>
      </w:r>
      <w:r>
        <w:rPr>
          <w:sz w:val="20"/>
        </w:rPr>
        <w:t>de</w:t>
      </w:r>
      <w:r>
        <w:rPr>
          <w:spacing w:val="-2"/>
          <w:sz w:val="20"/>
        </w:rPr>
        <w:t> </w:t>
      </w:r>
      <w:r>
        <w:rPr>
          <w:sz w:val="20"/>
        </w:rPr>
        <w:t>Centros</w:t>
      </w:r>
      <w:r>
        <w:rPr>
          <w:spacing w:val="-1"/>
          <w:sz w:val="20"/>
        </w:rPr>
        <w:t> </w:t>
      </w:r>
      <w:r>
        <w:rPr>
          <w:sz w:val="20"/>
        </w:rPr>
        <w:t>de</w:t>
      </w:r>
      <w:r>
        <w:rPr>
          <w:spacing w:val="-3"/>
          <w:sz w:val="20"/>
        </w:rPr>
        <w:t> </w:t>
      </w:r>
      <w:r>
        <w:rPr>
          <w:sz w:val="20"/>
        </w:rPr>
        <w:t>Verificación</w:t>
      </w:r>
      <w:r>
        <w:rPr>
          <w:spacing w:val="-3"/>
          <w:sz w:val="20"/>
        </w:rPr>
        <w:t> </w:t>
      </w:r>
      <w:r>
        <w:rPr>
          <w:sz w:val="20"/>
        </w:rPr>
        <w:t>Vehicular</w:t>
      </w:r>
      <w:r>
        <w:rPr>
          <w:spacing w:val="-1"/>
          <w:sz w:val="20"/>
        </w:rPr>
        <w:t> </w:t>
      </w:r>
      <w:r>
        <w:rPr>
          <w:sz w:val="20"/>
        </w:rPr>
        <w:t>en</w:t>
      </w:r>
      <w:r>
        <w:rPr>
          <w:spacing w:val="-1"/>
          <w:sz w:val="20"/>
        </w:rPr>
        <w:t> </w:t>
      </w:r>
      <w:r>
        <w:rPr>
          <w:sz w:val="20"/>
        </w:rPr>
        <w:t>la</w:t>
      </w:r>
      <w:r>
        <w:rPr>
          <w:spacing w:val="-2"/>
          <w:sz w:val="20"/>
        </w:rPr>
        <w:t> </w:t>
      </w:r>
      <w:r>
        <w:rPr>
          <w:sz w:val="20"/>
        </w:rPr>
        <w:t>Entidad,</w:t>
      </w:r>
      <w:r>
        <w:rPr>
          <w:spacing w:val="-2"/>
          <w:sz w:val="20"/>
        </w:rPr>
        <w:t> </w:t>
      </w:r>
      <w:r>
        <w:rPr>
          <w:sz w:val="20"/>
        </w:rPr>
        <w:t>y</w:t>
      </w:r>
      <w:r>
        <w:rPr>
          <w:spacing w:val="-1"/>
          <w:sz w:val="20"/>
        </w:rPr>
        <w:t> </w:t>
      </w:r>
      <w:r>
        <w:rPr>
          <w:sz w:val="20"/>
        </w:rPr>
        <w:t>para llevar a cabo el rescate administrativo en términos de la presente Ley.</w:t>
      </w:r>
    </w:p>
    <w:p>
      <w:pPr>
        <w:spacing w:before="1"/>
        <w:ind w:left="0" w:right="28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287"/>
        <w:jc w:val="both"/>
      </w:pPr>
      <w:r>
        <w:rPr>
          <w:rFonts w:ascii="Arial" w:hAnsi="Arial"/>
          <w:b/>
        </w:rPr>
        <w:t>XII Bis. </w:t>
      </w:r>
      <w:r>
        <w:rPr/>
        <w:t>Participar en la organización y elaboración de estudios sobre la salud ambiental en el Estado, en coordinación con las instituciones académicas correspondientes, difundiendo sus resultados, acorde con las capacidades presupuestales;</w:t>
      </w:r>
    </w:p>
    <w:p>
      <w:pPr>
        <w:pStyle w:val="BodyText"/>
        <w:spacing w:before="2"/>
        <w:ind w:left="0"/>
      </w:pPr>
    </w:p>
    <w:p>
      <w:pPr>
        <w:pStyle w:val="BodyText"/>
        <w:ind w:right="290"/>
        <w:jc w:val="both"/>
      </w:pPr>
      <w:r>
        <w:rPr>
          <w:rFonts w:ascii="Arial" w:hAnsi="Arial"/>
          <w:b/>
        </w:rPr>
        <w:t>XII Ter. </w:t>
      </w:r>
      <w:r>
        <w:rPr/>
        <w:t>Promover y desarrollar mecanismos de coordinación y cooperación interinstitucional e intersectorial en materia de cultura y formación ambiental, con un enfoque de desarrollo sustentable y cambio climático;</w:t>
      </w:r>
    </w:p>
    <w:p>
      <w:pPr>
        <w:spacing w:before="0"/>
        <w:ind w:left="555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ListParagraph"/>
        <w:numPr>
          <w:ilvl w:val="0"/>
          <w:numId w:val="2"/>
        </w:numPr>
        <w:tabs>
          <w:tab w:pos="849" w:val="left" w:leader="none"/>
        </w:tabs>
        <w:spacing w:line="240" w:lineRule="auto" w:before="0" w:after="0"/>
        <w:ind w:left="143" w:right="285" w:firstLine="0"/>
        <w:jc w:val="both"/>
        <w:rPr>
          <w:sz w:val="20"/>
        </w:rPr>
      </w:pPr>
      <w:r>
        <w:rPr>
          <w:sz w:val="20"/>
        </w:rPr>
        <w:t>Expedir la licencia ambiental estatal para fuentes fijas de emisiones y descargas de contaminantes de jurisdicción estatal, así como las autorizaciones en esta materia a que se refiere la presente Ley;</w:t>
      </w:r>
    </w:p>
    <w:p>
      <w:pPr>
        <w:pStyle w:val="ListParagraph"/>
        <w:numPr>
          <w:ilvl w:val="0"/>
          <w:numId w:val="2"/>
        </w:numPr>
        <w:tabs>
          <w:tab w:pos="849" w:val="left" w:leader="none"/>
        </w:tabs>
        <w:spacing w:line="240" w:lineRule="auto" w:before="230" w:after="0"/>
        <w:ind w:left="143" w:right="292" w:firstLine="0"/>
        <w:jc w:val="both"/>
        <w:rPr>
          <w:sz w:val="20"/>
        </w:rPr>
      </w:pPr>
      <w:r>
        <w:rPr>
          <w:sz w:val="20"/>
        </w:rPr>
        <w:t>Integrar, actualizar y, preferentemente hacer público el Registro de Emisiones y Transferencia de Contaminantes al aire, agua, suelo y subsuelo, materiales y residuos de su competencia, así como de aquellas sustancias que determine la Secretaria, con los datos e información contenida en las autorizaciones, cédulas, informes, reportes, licencias, permisos, y concesiones en materia ambiental que se tramiten ante la Secretaría y en su caso de los municipios;</w:t>
      </w:r>
    </w:p>
    <w:p>
      <w:pPr>
        <w:pStyle w:val="BodyText"/>
        <w:ind w:left="0"/>
      </w:pPr>
    </w:p>
    <w:p>
      <w:pPr>
        <w:pStyle w:val="ListParagraph"/>
        <w:numPr>
          <w:ilvl w:val="0"/>
          <w:numId w:val="2"/>
        </w:numPr>
        <w:tabs>
          <w:tab w:pos="850" w:val="left" w:leader="none"/>
        </w:tabs>
        <w:spacing w:line="240" w:lineRule="auto" w:before="0" w:after="0"/>
        <w:ind w:left="143" w:right="290" w:firstLine="0"/>
        <w:jc w:val="both"/>
        <w:rPr>
          <w:sz w:val="20"/>
        </w:rPr>
      </w:pPr>
      <w:r>
        <w:rPr>
          <w:sz w:val="20"/>
        </w:rPr>
        <w:t>Regular los sistemas de recolección, transporte, almacenamiento, manejo, tratamiento y disposición</w:t>
      </w:r>
      <w:r>
        <w:rPr>
          <w:spacing w:val="71"/>
          <w:sz w:val="20"/>
        </w:rPr>
        <w:t> </w:t>
      </w:r>
      <w:r>
        <w:rPr>
          <w:sz w:val="20"/>
        </w:rPr>
        <w:t>final</w:t>
      </w:r>
      <w:r>
        <w:rPr>
          <w:spacing w:val="71"/>
          <w:sz w:val="20"/>
        </w:rPr>
        <w:t> </w:t>
      </w:r>
      <w:r>
        <w:rPr>
          <w:sz w:val="20"/>
        </w:rPr>
        <w:t>de</w:t>
      </w:r>
      <w:r>
        <w:rPr>
          <w:spacing w:val="71"/>
          <w:sz w:val="20"/>
        </w:rPr>
        <w:t> </w:t>
      </w:r>
      <w:r>
        <w:rPr>
          <w:sz w:val="20"/>
        </w:rPr>
        <w:t>los</w:t>
      </w:r>
      <w:r>
        <w:rPr>
          <w:spacing w:val="73"/>
          <w:sz w:val="20"/>
        </w:rPr>
        <w:t> </w:t>
      </w:r>
      <w:r>
        <w:rPr>
          <w:sz w:val="20"/>
        </w:rPr>
        <w:t>residuos</w:t>
      </w:r>
      <w:r>
        <w:rPr>
          <w:spacing w:val="73"/>
          <w:sz w:val="20"/>
        </w:rPr>
        <w:t> </w:t>
      </w:r>
      <w:r>
        <w:rPr>
          <w:sz w:val="20"/>
        </w:rPr>
        <w:t>sólidos</w:t>
      </w:r>
      <w:r>
        <w:rPr>
          <w:spacing w:val="73"/>
          <w:sz w:val="20"/>
        </w:rPr>
        <w:t> </w:t>
      </w:r>
      <w:r>
        <w:rPr>
          <w:sz w:val="20"/>
        </w:rPr>
        <w:t>urbanos</w:t>
      </w:r>
      <w:r>
        <w:rPr>
          <w:spacing w:val="73"/>
          <w:sz w:val="20"/>
        </w:rPr>
        <w:t> </w:t>
      </w:r>
      <w:r>
        <w:rPr>
          <w:sz w:val="20"/>
        </w:rPr>
        <w:t>y</w:t>
      </w:r>
      <w:r>
        <w:rPr>
          <w:spacing w:val="73"/>
          <w:sz w:val="20"/>
        </w:rPr>
        <w:t> </w:t>
      </w:r>
      <w:r>
        <w:rPr>
          <w:sz w:val="20"/>
        </w:rPr>
        <w:t>de</w:t>
      </w:r>
      <w:r>
        <w:rPr>
          <w:spacing w:val="71"/>
          <w:sz w:val="20"/>
        </w:rPr>
        <w:t> </w:t>
      </w:r>
      <w:r>
        <w:rPr>
          <w:sz w:val="20"/>
        </w:rPr>
        <w:t>manejo</w:t>
      </w:r>
      <w:r>
        <w:rPr>
          <w:spacing w:val="72"/>
          <w:sz w:val="20"/>
        </w:rPr>
        <w:t> </w:t>
      </w:r>
      <w:r>
        <w:rPr>
          <w:sz w:val="20"/>
        </w:rPr>
        <w:t>especial,</w:t>
      </w:r>
      <w:r>
        <w:rPr>
          <w:spacing w:val="72"/>
          <w:sz w:val="20"/>
        </w:rPr>
        <w:t> </w:t>
      </w:r>
      <w:r>
        <w:rPr>
          <w:sz w:val="20"/>
        </w:rPr>
        <w:t>incluyendo</w:t>
      </w:r>
      <w:r>
        <w:rPr>
          <w:spacing w:val="72"/>
          <w:sz w:val="20"/>
        </w:rPr>
        <w:t> </w:t>
      </w:r>
      <w:r>
        <w:rPr>
          <w:sz w:val="20"/>
        </w:rPr>
        <w:t>la</w:t>
      </w:r>
      <w:r>
        <w:rPr>
          <w:spacing w:val="72"/>
          <w:sz w:val="20"/>
        </w:rPr>
        <w:t> </w:t>
      </w:r>
      <w:r>
        <w:rPr>
          <w:sz w:val="20"/>
        </w:rPr>
        <w:t>selección,</w:t>
      </w:r>
    </w:p>
    <w:p>
      <w:pPr>
        <w:pStyle w:val="ListParagraph"/>
        <w:spacing w:after="0" w:line="240" w:lineRule="auto"/>
        <w:jc w:val="both"/>
        <w:rPr>
          <w:sz w:val="20"/>
        </w:rPr>
        <w:sectPr>
          <w:pgSz w:w="12250" w:h="15820"/>
          <w:pgMar w:header="0" w:footer="925" w:top="1740" w:bottom="1120" w:left="1275" w:right="1133"/>
        </w:sectPr>
      </w:pPr>
    </w:p>
    <w:p>
      <w:pPr>
        <w:pStyle w:val="BodyText"/>
        <w:spacing w:before="89"/>
        <w:ind w:right="284"/>
        <w:jc w:val="both"/>
      </w:pPr>
      <w:r>
        <w:rPr/>
        <w:t>determinación y autorización de los sitios destinados a la disposición final de éstos, con la participación</w:t>
      </w:r>
      <w:r>
        <w:rPr>
          <w:spacing w:val="40"/>
        </w:rPr>
        <w:t> </w:t>
      </w:r>
      <w:r>
        <w:rPr/>
        <w:t>de los Ayuntamientos, de conformidad con lo establecido en la presente Ley, la Ley de Prevención y Gestión Integral de Residuos del Estado de Hidalgo y su respectivo Reglamento, las normas técnicas ecológicas estatales y demás disposiciones aplicables;</w:t>
      </w:r>
    </w:p>
    <w:p>
      <w:pPr>
        <w:pStyle w:val="BodyText"/>
        <w:ind w:left="0"/>
      </w:pPr>
    </w:p>
    <w:p>
      <w:pPr>
        <w:pStyle w:val="ListParagraph"/>
        <w:numPr>
          <w:ilvl w:val="0"/>
          <w:numId w:val="2"/>
        </w:numPr>
        <w:tabs>
          <w:tab w:pos="849" w:val="left" w:leader="none"/>
        </w:tabs>
        <w:spacing w:line="240" w:lineRule="auto" w:before="0" w:after="0"/>
        <w:ind w:left="143" w:right="292" w:firstLine="0"/>
        <w:jc w:val="both"/>
        <w:rPr>
          <w:sz w:val="20"/>
        </w:rPr>
      </w:pPr>
      <w:r>
        <w:rPr>
          <w:sz w:val="20"/>
        </w:rPr>
        <w:t>Prevenir y controlar la contaminación generada por la emisión de ruido, vibraciones, energía térmica, luz intrusa, radiaciones electromagnéticas, gases y olores perjudiciales a la salud pública o en general al ambiente, provenientes de diversas actividades tanto del sector público como del privado y de fuentes fijas que provengan de establecimientos industriales, comerciales, de servicios y espectáculos públicos entre otros, y en su caso, de fuentes móviles;</w:t>
      </w:r>
    </w:p>
    <w:p>
      <w:pPr>
        <w:spacing w:before="1"/>
        <w:ind w:left="0" w:right="28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3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2"/>
        </w:numPr>
        <w:tabs>
          <w:tab w:pos="849" w:val="left" w:leader="none"/>
        </w:tabs>
        <w:spacing w:line="240" w:lineRule="auto" w:before="1" w:after="0"/>
        <w:ind w:left="143" w:right="284" w:firstLine="0"/>
        <w:jc w:val="both"/>
        <w:rPr>
          <w:sz w:val="20"/>
        </w:rPr>
      </w:pPr>
      <w:r>
        <w:rPr>
          <w:sz w:val="20"/>
        </w:rPr>
        <w:t>Prevenir, regular, controlar, vigilar o inspeccionar el aprovechamiento de minerales o sustancias no reservadas a la Federación, que constituyan depósitos de naturaleza similar a los componentes de los terrenos, tales como rocas o productos de su descomposición, que sólo puedan utilizarse para la fabricación de materiales para la construcción u ornamento de obras, así como de actividades, cuya explotación se realice preponderantemente por medio de trabajos a cielo abierto y de la contaminación generada por éstas, asimismo abrir, conservar y llevar para su consulta los registros de los bancos de materiales y de las autorizaciones que emita la Secretaría;</w:t>
      </w:r>
    </w:p>
    <w:p>
      <w:pPr>
        <w:pStyle w:val="ListParagraph"/>
        <w:numPr>
          <w:ilvl w:val="0"/>
          <w:numId w:val="2"/>
        </w:numPr>
        <w:tabs>
          <w:tab w:pos="849" w:val="left" w:leader="none"/>
        </w:tabs>
        <w:spacing w:line="240" w:lineRule="auto" w:before="228" w:after="0"/>
        <w:ind w:left="143" w:right="294" w:firstLine="0"/>
        <w:jc w:val="both"/>
        <w:rPr>
          <w:sz w:val="20"/>
        </w:rPr>
      </w:pPr>
      <w:r>
        <w:rPr>
          <w:sz w:val="20"/>
        </w:rPr>
        <w:t>Atender los asuntos referentes a la afectación del ambiente de dos o más municipios de la Entidad, en coordinación con los Ayuntamientos correspondientes;</w:t>
      </w:r>
    </w:p>
    <w:p>
      <w:pPr>
        <w:pStyle w:val="BodyText"/>
        <w:spacing w:before="2"/>
        <w:ind w:left="0"/>
      </w:pPr>
    </w:p>
    <w:p>
      <w:pPr>
        <w:pStyle w:val="ListParagraph"/>
        <w:numPr>
          <w:ilvl w:val="0"/>
          <w:numId w:val="2"/>
        </w:numPr>
        <w:tabs>
          <w:tab w:pos="849" w:val="left" w:leader="none"/>
        </w:tabs>
        <w:spacing w:line="240" w:lineRule="auto" w:before="0" w:after="0"/>
        <w:ind w:left="143" w:right="285" w:firstLine="0"/>
        <w:jc w:val="both"/>
        <w:rPr>
          <w:sz w:val="20"/>
        </w:rPr>
      </w:pPr>
      <w:r>
        <w:rPr>
          <w:sz w:val="20"/>
        </w:rPr>
        <w:t>Formular, expedir y ejecutar el ordenamiento ecológico regional del territorio, con la participación de los municipios respectivos, y promoviendo la participación de personas, organizaciones, grupos e instituciones de los sectores público, privado, social, académico y de investigación;</w:t>
      </w:r>
    </w:p>
    <w:p>
      <w:pPr>
        <w:spacing w:before="2"/>
        <w:ind w:left="0" w:right="285"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ListParagraph"/>
        <w:numPr>
          <w:ilvl w:val="0"/>
          <w:numId w:val="2"/>
        </w:numPr>
        <w:tabs>
          <w:tab w:pos="850" w:val="left" w:leader="none"/>
        </w:tabs>
        <w:spacing w:line="240" w:lineRule="auto" w:before="0" w:after="0"/>
        <w:ind w:left="143" w:right="293" w:firstLine="0"/>
        <w:jc w:val="both"/>
        <w:rPr>
          <w:sz w:val="20"/>
        </w:rPr>
      </w:pPr>
      <w:r>
        <w:rPr>
          <w:sz w:val="20"/>
        </w:rPr>
        <w:t>Determinar los porcentajes mínimos de suelos de la Entidad que requieran estar protegidos por una cubierta forestal permanente, atendiendo sus condiciones topográficas, agrológicas y climáticas, así como los coeficientes máximos de capacidad forrajera de los suelos para la conservación de su capa o cubierta vegetal, como parte del ordenamiento ecológico del territorio;</w:t>
      </w:r>
    </w:p>
    <w:p>
      <w:pPr>
        <w:pStyle w:val="BodyText"/>
        <w:spacing w:before="2"/>
        <w:ind w:left="0"/>
      </w:pPr>
    </w:p>
    <w:p>
      <w:pPr>
        <w:pStyle w:val="ListParagraph"/>
        <w:numPr>
          <w:ilvl w:val="0"/>
          <w:numId w:val="2"/>
        </w:numPr>
        <w:tabs>
          <w:tab w:pos="849" w:val="left" w:leader="none"/>
        </w:tabs>
        <w:spacing w:line="240" w:lineRule="auto" w:before="0" w:after="0"/>
        <w:ind w:left="143" w:right="290" w:firstLine="0"/>
        <w:jc w:val="both"/>
        <w:rPr>
          <w:sz w:val="20"/>
        </w:rPr>
      </w:pPr>
      <w:r>
        <w:rPr>
          <w:sz w:val="20"/>
        </w:rPr>
        <w:t>Evaluar el impacto ambiental de las obras o actividades que no se encuentren expresamente reservadas a la Federación y, en su caso, expedir las autorizaciones correspondientes en los términos establecidos en la presente Ley;</w:t>
      </w:r>
    </w:p>
    <w:p>
      <w:pPr>
        <w:pStyle w:val="BodyText"/>
        <w:ind w:left="0"/>
      </w:pPr>
    </w:p>
    <w:p>
      <w:pPr>
        <w:pStyle w:val="ListParagraph"/>
        <w:numPr>
          <w:ilvl w:val="0"/>
          <w:numId w:val="2"/>
        </w:numPr>
        <w:tabs>
          <w:tab w:pos="849" w:val="left" w:leader="none"/>
        </w:tabs>
        <w:spacing w:line="240" w:lineRule="auto" w:before="0" w:after="0"/>
        <w:ind w:left="849" w:right="0" w:hanging="706"/>
        <w:jc w:val="both"/>
        <w:rPr>
          <w:sz w:val="20"/>
        </w:rPr>
      </w:pPr>
      <w:r>
        <w:rPr>
          <w:sz w:val="20"/>
        </w:rPr>
        <w:t>Conducir</w:t>
      </w:r>
      <w:r>
        <w:rPr>
          <w:spacing w:val="-7"/>
          <w:sz w:val="20"/>
        </w:rPr>
        <w:t> </w:t>
      </w:r>
      <w:r>
        <w:rPr>
          <w:sz w:val="20"/>
        </w:rPr>
        <w:t>la</w:t>
      </w:r>
      <w:r>
        <w:rPr>
          <w:spacing w:val="-8"/>
          <w:sz w:val="20"/>
        </w:rPr>
        <w:t> </w:t>
      </w:r>
      <w:r>
        <w:rPr>
          <w:sz w:val="20"/>
        </w:rPr>
        <w:t>política</w:t>
      </w:r>
      <w:r>
        <w:rPr>
          <w:spacing w:val="-7"/>
          <w:sz w:val="20"/>
        </w:rPr>
        <w:t> </w:t>
      </w:r>
      <w:r>
        <w:rPr>
          <w:sz w:val="20"/>
        </w:rPr>
        <w:t>estatal</w:t>
      </w:r>
      <w:r>
        <w:rPr>
          <w:spacing w:val="-5"/>
          <w:sz w:val="20"/>
        </w:rPr>
        <w:t> </w:t>
      </w:r>
      <w:r>
        <w:rPr>
          <w:sz w:val="20"/>
        </w:rPr>
        <w:t>de</w:t>
      </w:r>
      <w:r>
        <w:rPr>
          <w:spacing w:val="-9"/>
          <w:sz w:val="20"/>
        </w:rPr>
        <w:t> </w:t>
      </w:r>
      <w:r>
        <w:rPr>
          <w:sz w:val="20"/>
        </w:rPr>
        <w:t>información</w:t>
      </w:r>
      <w:r>
        <w:rPr>
          <w:spacing w:val="-7"/>
          <w:sz w:val="20"/>
        </w:rPr>
        <w:t> </w:t>
      </w:r>
      <w:r>
        <w:rPr>
          <w:sz w:val="20"/>
        </w:rPr>
        <w:t>y</w:t>
      </w:r>
      <w:r>
        <w:rPr>
          <w:spacing w:val="-7"/>
          <w:sz w:val="20"/>
        </w:rPr>
        <w:t> </w:t>
      </w:r>
      <w:r>
        <w:rPr>
          <w:sz w:val="20"/>
        </w:rPr>
        <w:t>difusión</w:t>
      </w:r>
      <w:r>
        <w:rPr>
          <w:spacing w:val="-8"/>
          <w:sz w:val="20"/>
        </w:rPr>
        <w:t> </w:t>
      </w:r>
      <w:r>
        <w:rPr>
          <w:sz w:val="20"/>
        </w:rPr>
        <w:t>en</w:t>
      </w:r>
      <w:r>
        <w:rPr>
          <w:spacing w:val="-8"/>
          <w:sz w:val="20"/>
        </w:rPr>
        <w:t> </w:t>
      </w:r>
      <w:r>
        <w:rPr>
          <w:sz w:val="20"/>
        </w:rPr>
        <w:t>materia</w:t>
      </w:r>
      <w:r>
        <w:rPr>
          <w:spacing w:val="-6"/>
          <w:sz w:val="20"/>
        </w:rPr>
        <w:t> </w:t>
      </w:r>
      <w:r>
        <w:rPr>
          <w:spacing w:val="-2"/>
          <w:sz w:val="20"/>
        </w:rPr>
        <w:t>ambiental;</w:t>
      </w:r>
    </w:p>
    <w:p>
      <w:pPr>
        <w:pStyle w:val="ListParagraph"/>
        <w:numPr>
          <w:ilvl w:val="0"/>
          <w:numId w:val="2"/>
        </w:numPr>
        <w:tabs>
          <w:tab w:pos="849" w:val="left" w:leader="none"/>
        </w:tabs>
        <w:spacing w:line="240" w:lineRule="auto" w:before="228" w:after="0"/>
        <w:ind w:left="143" w:right="294" w:firstLine="0"/>
        <w:jc w:val="both"/>
        <w:rPr>
          <w:sz w:val="20"/>
        </w:rPr>
      </w:pPr>
      <w:r>
        <w:rPr>
          <w:sz w:val="20"/>
        </w:rPr>
        <w:t>Promover la participación de la sociedad en materia ambiental, de conformidad con lo dispuesto en la Ley General y esta Ley;</w:t>
      </w:r>
    </w:p>
    <w:p>
      <w:pPr>
        <w:pStyle w:val="BodyText"/>
        <w:spacing w:before="1"/>
        <w:ind w:left="0"/>
      </w:pPr>
    </w:p>
    <w:p>
      <w:pPr>
        <w:pStyle w:val="ListParagraph"/>
        <w:numPr>
          <w:ilvl w:val="0"/>
          <w:numId w:val="2"/>
        </w:numPr>
        <w:tabs>
          <w:tab w:pos="849" w:val="left" w:leader="none"/>
        </w:tabs>
        <w:spacing w:line="240" w:lineRule="auto" w:before="1" w:after="0"/>
        <w:ind w:left="143" w:right="287" w:firstLine="0"/>
        <w:jc w:val="both"/>
        <w:rPr>
          <w:sz w:val="20"/>
        </w:rPr>
      </w:pPr>
      <w:r>
        <w:rPr>
          <w:sz w:val="20"/>
        </w:rPr>
        <w:t>Celebrar acuerdos de coordinación con los gobiernos federal y municipales, así como convenios de concertación con los sectores social y privado, para el ejercicio de las acciones relativas y la plena consecución de los fines de la Ley;</w:t>
      </w:r>
    </w:p>
    <w:p>
      <w:pPr>
        <w:pStyle w:val="ListParagraph"/>
        <w:numPr>
          <w:ilvl w:val="0"/>
          <w:numId w:val="2"/>
        </w:numPr>
        <w:tabs>
          <w:tab w:pos="849" w:val="left" w:leader="none"/>
        </w:tabs>
        <w:spacing w:line="240" w:lineRule="auto" w:before="229" w:after="0"/>
        <w:ind w:left="143" w:right="296" w:firstLine="0"/>
        <w:jc w:val="both"/>
        <w:rPr>
          <w:sz w:val="20"/>
        </w:rPr>
      </w:pPr>
      <w:r>
        <w:rPr>
          <w:sz w:val="20"/>
        </w:rPr>
        <w:t>Ejercer las funciones que en materia de conservación y protección al ambiente, sean transferidas al Estado por la Federación;</w:t>
      </w:r>
    </w:p>
    <w:p>
      <w:pPr>
        <w:pStyle w:val="BodyText"/>
        <w:spacing w:before="1"/>
        <w:ind w:left="0"/>
      </w:pPr>
    </w:p>
    <w:p>
      <w:pPr>
        <w:pStyle w:val="ListParagraph"/>
        <w:numPr>
          <w:ilvl w:val="0"/>
          <w:numId w:val="2"/>
        </w:numPr>
        <w:tabs>
          <w:tab w:pos="849" w:val="left" w:leader="none"/>
        </w:tabs>
        <w:spacing w:line="240" w:lineRule="auto" w:before="0" w:after="0"/>
        <w:ind w:left="143" w:right="295" w:firstLine="0"/>
        <w:jc w:val="both"/>
        <w:rPr>
          <w:sz w:val="20"/>
        </w:rPr>
      </w:pPr>
      <w:r>
        <w:rPr>
          <w:sz w:val="20"/>
        </w:rPr>
        <w:t>Emitir recomendaciones a las autoridades federales, estatales y municipales, con el propósito de promover el cumplimiento de la legislación ambiental;</w:t>
      </w:r>
    </w:p>
    <w:p>
      <w:pPr>
        <w:pStyle w:val="ListParagraph"/>
        <w:numPr>
          <w:ilvl w:val="0"/>
          <w:numId w:val="2"/>
        </w:numPr>
        <w:tabs>
          <w:tab w:pos="849" w:val="left" w:leader="none"/>
        </w:tabs>
        <w:spacing w:line="240" w:lineRule="auto" w:before="229" w:after="0"/>
        <w:ind w:left="143" w:right="287" w:firstLine="0"/>
        <w:jc w:val="both"/>
        <w:rPr>
          <w:sz w:val="20"/>
        </w:rPr>
      </w:pPr>
      <w:r>
        <w:rPr>
          <w:sz w:val="20"/>
        </w:rPr>
        <w:t>Atender en coordinación con la Federación los asuntos que afecten el ambiente de dos o más entidades federativas;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2"/>
        </w:numPr>
        <w:tabs>
          <w:tab w:pos="849" w:val="left" w:leader="none"/>
        </w:tabs>
        <w:spacing w:line="240" w:lineRule="auto" w:before="89" w:after="0"/>
        <w:ind w:left="143" w:right="295" w:firstLine="0"/>
        <w:jc w:val="both"/>
        <w:rPr>
          <w:sz w:val="20"/>
        </w:rPr>
      </w:pPr>
      <w:r>
        <w:rPr>
          <w:sz w:val="20"/>
        </w:rPr>
        <w:t>Formular los listados de actividades riesgosas, así como de las obras y actividades que generen impacto ambiental significativo;</w:t>
      </w:r>
    </w:p>
    <w:p>
      <w:pPr>
        <w:pStyle w:val="ListParagraph"/>
        <w:numPr>
          <w:ilvl w:val="0"/>
          <w:numId w:val="2"/>
        </w:numPr>
        <w:tabs>
          <w:tab w:pos="849" w:val="left" w:leader="none"/>
        </w:tabs>
        <w:spacing w:line="240" w:lineRule="auto" w:before="229" w:after="0"/>
        <w:ind w:left="849" w:right="0" w:hanging="706"/>
        <w:jc w:val="both"/>
        <w:rPr>
          <w:sz w:val="20"/>
        </w:rPr>
      </w:pPr>
      <w:r>
        <w:rPr>
          <w:sz w:val="20"/>
        </w:rPr>
        <w:t>Elaborar</w:t>
      </w:r>
      <w:r>
        <w:rPr>
          <w:spacing w:val="-6"/>
          <w:sz w:val="20"/>
        </w:rPr>
        <w:t> </w:t>
      </w:r>
      <w:r>
        <w:rPr>
          <w:sz w:val="20"/>
        </w:rPr>
        <w:t>informes</w:t>
      </w:r>
      <w:r>
        <w:rPr>
          <w:spacing w:val="-6"/>
          <w:sz w:val="20"/>
        </w:rPr>
        <w:t> </w:t>
      </w:r>
      <w:r>
        <w:rPr>
          <w:sz w:val="20"/>
        </w:rPr>
        <w:t>periódicos</w:t>
      </w:r>
      <w:r>
        <w:rPr>
          <w:spacing w:val="-7"/>
          <w:sz w:val="20"/>
        </w:rPr>
        <w:t> </w:t>
      </w:r>
      <w:r>
        <w:rPr>
          <w:sz w:val="20"/>
        </w:rPr>
        <w:t>sobre</w:t>
      </w:r>
      <w:r>
        <w:rPr>
          <w:spacing w:val="-8"/>
          <w:sz w:val="20"/>
        </w:rPr>
        <w:t> </w:t>
      </w:r>
      <w:r>
        <w:rPr>
          <w:sz w:val="20"/>
        </w:rPr>
        <w:t>el</w:t>
      </w:r>
      <w:r>
        <w:rPr>
          <w:spacing w:val="-7"/>
          <w:sz w:val="20"/>
        </w:rPr>
        <w:t> </w:t>
      </w:r>
      <w:r>
        <w:rPr>
          <w:sz w:val="20"/>
        </w:rPr>
        <w:t>estado</w:t>
      </w:r>
      <w:r>
        <w:rPr>
          <w:spacing w:val="-7"/>
          <w:sz w:val="20"/>
        </w:rPr>
        <w:t> </w:t>
      </w:r>
      <w:r>
        <w:rPr>
          <w:sz w:val="20"/>
        </w:rPr>
        <w:t>del</w:t>
      </w:r>
      <w:r>
        <w:rPr>
          <w:spacing w:val="-7"/>
          <w:sz w:val="20"/>
        </w:rPr>
        <w:t> </w:t>
      </w:r>
      <w:r>
        <w:rPr>
          <w:sz w:val="20"/>
        </w:rPr>
        <w:t>ambiente</w:t>
      </w:r>
      <w:r>
        <w:rPr>
          <w:spacing w:val="-9"/>
          <w:sz w:val="20"/>
        </w:rPr>
        <w:t> </w:t>
      </w:r>
      <w:r>
        <w:rPr>
          <w:sz w:val="20"/>
        </w:rPr>
        <w:t>en</w:t>
      </w:r>
      <w:r>
        <w:rPr>
          <w:spacing w:val="-7"/>
          <w:sz w:val="20"/>
        </w:rPr>
        <w:t> </w:t>
      </w:r>
      <w:r>
        <w:rPr>
          <w:sz w:val="20"/>
        </w:rPr>
        <w:t>el</w:t>
      </w:r>
      <w:r>
        <w:rPr>
          <w:spacing w:val="-9"/>
          <w:sz w:val="20"/>
        </w:rPr>
        <w:t> </w:t>
      </w:r>
      <w:r>
        <w:rPr>
          <w:sz w:val="20"/>
        </w:rPr>
        <w:t>territorio</w:t>
      </w:r>
      <w:r>
        <w:rPr>
          <w:spacing w:val="-7"/>
          <w:sz w:val="20"/>
        </w:rPr>
        <w:t> </w:t>
      </w:r>
      <w:r>
        <w:rPr>
          <w:spacing w:val="-2"/>
          <w:sz w:val="20"/>
        </w:rPr>
        <w:t>estatal;</w:t>
      </w:r>
    </w:p>
    <w:p>
      <w:pPr>
        <w:pStyle w:val="BodyText"/>
        <w:spacing w:before="1"/>
        <w:ind w:left="0"/>
      </w:pPr>
    </w:p>
    <w:p>
      <w:pPr>
        <w:pStyle w:val="ListParagraph"/>
        <w:numPr>
          <w:ilvl w:val="0"/>
          <w:numId w:val="2"/>
        </w:numPr>
        <w:tabs>
          <w:tab w:pos="849" w:val="left" w:leader="none"/>
        </w:tabs>
        <w:spacing w:line="240" w:lineRule="auto" w:before="0" w:after="0"/>
        <w:ind w:left="143" w:right="292" w:firstLine="0"/>
        <w:jc w:val="both"/>
        <w:rPr>
          <w:sz w:val="20"/>
        </w:rPr>
      </w:pPr>
      <w:r>
        <w:rPr>
          <w:sz w:val="20"/>
        </w:rPr>
        <w:t>Prestar el apoyo y auxilio técnico a los ayuntamientos para el cumplimiento de las atribuciones que esta Ley les otorga;</w:t>
      </w:r>
    </w:p>
    <w:p>
      <w:pPr>
        <w:pStyle w:val="ListParagraph"/>
        <w:numPr>
          <w:ilvl w:val="0"/>
          <w:numId w:val="2"/>
        </w:numPr>
        <w:tabs>
          <w:tab w:pos="849" w:val="left" w:leader="none"/>
        </w:tabs>
        <w:spacing w:line="240" w:lineRule="auto" w:before="229" w:after="0"/>
        <w:ind w:left="143" w:right="292" w:firstLine="0"/>
        <w:jc w:val="both"/>
        <w:rPr>
          <w:sz w:val="20"/>
        </w:rPr>
      </w:pPr>
      <w:r>
        <w:rPr>
          <w:sz w:val="20"/>
        </w:rPr>
        <w:t>Expedir los dictámenes técnicos previos al otorgamiento de licencias de uso de suelo, respecto</w:t>
      </w:r>
      <w:r>
        <w:rPr>
          <w:spacing w:val="40"/>
          <w:sz w:val="20"/>
        </w:rPr>
        <w:t> </w:t>
      </w:r>
      <w:r>
        <w:rPr>
          <w:sz w:val="20"/>
        </w:rPr>
        <w:t>de</w:t>
      </w:r>
      <w:r>
        <w:rPr>
          <w:spacing w:val="-3"/>
          <w:sz w:val="20"/>
        </w:rPr>
        <w:t> </w:t>
      </w:r>
      <w:r>
        <w:rPr>
          <w:sz w:val="20"/>
        </w:rPr>
        <w:t>obras o actividades</w:t>
      </w:r>
      <w:r>
        <w:rPr>
          <w:spacing w:val="-1"/>
          <w:sz w:val="20"/>
        </w:rPr>
        <w:t> </w:t>
      </w:r>
      <w:r>
        <w:rPr>
          <w:sz w:val="20"/>
        </w:rPr>
        <w:t>de</w:t>
      </w:r>
      <w:r>
        <w:rPr>
          <w:spacing w:val="-3"/>
          <w:sz w:val="20"/>
        </w:rPr>
        <w:t> </w:t>
      </w:r>
      <w:r>
        <w:rPr>
          <w:sz w:val="20"/>
        </w:rPr>
        <w:t>carácter</w:t>
      </w:r>
      <w:r>
        <w:rPr>
          <w:spacing w:val="-1"/>
          <w:sz w:val="20"/>
        </w:rPr>
        <w:t> </w:t>
      </w:r>
      <w:r>
        <w:rPr>
          <w:sz w:val="20"/>
        </w:rPr>
        <w:t>público o</w:t>
      </w:r>
      <w:r>
        <w:rPr>
          <w:spacing w:val="-2"/>
          <w:sz w:val="20"/>
        </w:rPr>
        <w:t> </w:t>
      </w:r>
      <w:r>
        <w:rPr>
          <w:sz w:val="20"/>
        </w:rPr>
        <w:t>privado</w:t>
      </w:r>
      <w:r>
        <w:rPr>
          <w:spacing w:val="-3"/>
          <w:sz w:val="20"/>
        </w:rPr>
        <w:t> </w:t>
      </w:r>
      <w:r>
        <w:rPr>
          <w:sz w:val="20"/>
        </w:rPr>
        <w:t>que</w:t>
      </w:r>
      <w:r>
        <w:rPr>
          <w:spacing w:val="-3"/>
          <w:sz w:val="20"/>
        </w:rPr>
        <w:t> </w:t>
      </w:r>
      <w:r>
        <w:rPr>
          <w:sz w:val="20"/>
        </w:rPr>
        <w:t>puedan</w:t>
      </w:r>
      <w:r>
        <w:rPr>
          <w:spacing w:val="-2"/>
          <w:sz w:val="20"/>
        </w:rPr>
        <w:t> </w:t>
      </w:r>
      <w:r>
        <w:rPr>
          <w:sz w:val="20"/>
        </w:rPr>
        <w:t>causar</w:t>
      </w:r>
      <w:r>
        <w:rPr>
          <w:spacing w:val="-1"/>
          <w:sz w:val="20"/>
        </w:rPr>
        <w:t> </w:t>
      </w:r>
      <w:r>
        <w:rPr>
          <w:sz w:val="20"/>
        </w:rPr>
        <w:t>impacto</w:t>
      </w:r>
      <w:r>
        <w:rPr>
          <w:spacing w:val="-2"/>
          <w:sz w:val="20"/>
        </w:rPr>
        <w:t> </w:t>
      </w:r>
      <w:r>
        <w:rPr>
          <w:sz w:val="20"/>
        </w:rPr>
        <w:t>ambiental</w:t>
      </w:r>
      <w:r>
        <w:rPr>
          <w:spacing w:val="-3"/>
          <w:sz w:val="20"/>
        </w:rPr>
        <w:t> </w:t>
      </w:r>
      <w:r>
        <w:rPr>
          <w:sz w:val="20"/>
        </w:rPr>
        <w:t>significativo,</w:t>
      </w:r>
      <w:r>
        <w:rPr>
          <w:spacing w:val="-2"/>
          <w:sz w:val="20"/>
        </w:rPr>
        <w:t> </w:t>
      </w:r>
      <w:r>
        <w:rPr>
          <w:sz w:val="20"/>
        </w:rPr>
        <w:t>o sean consideradas como riesgosas, situadas dentro de los centros de población y asentamientos humanos que no cuenten con Plan de Desarrollo Urbano o Programa de ordenamiento Ecológico Local, así como en los casos de obras o actividades que se pretendan desarrollar fuera de los mismos;</w:t>
      </w:r>
    </w:p>
    <w:p>
      <w:pPr>
        <w:pStyle w:val="BodyText"/>
        <w:ind w:left="0"/>
      </w:pPr>
    </w:p>
    <w:p>
      <w:pPr>
        <w:pStyle w:val="ListParagraph"/>
        <w:numPr>
          <w:ilvl w:val="0"/>
          <w:numId w:val="2"/>
        </w:numPr>
        <w:tabs>
          <w:tab w:pos="849" w:val="left" w:leader="none"/>
        </w:tabs>
        <w:spacing w:line="240" w:lineRule="auto" w:before="1" w:after="0"/>
        <w:ind w:left="143" w:right="289" w:firstLine="0"/>
        <w:jc w:val="both"/>
        <w:rPr>
          <w:sz w:val="20"/>
        </w:rPr>
      </w:pPr>
      <w:r>
        <w:rPr>
          <w:sz w:val="20"/>
        </w:rPr>
        <w:t>expedir las declaratorias de áreas naturales protegidas de jurisdicción estatal y sus respectivos planes de manejo;</w:t>
      </w:r>
    </w:p>
    <w:p>
      <w:pPr>
        <w:pStyle w:val="BodyText"/>
        <w:spacing w:before="1"/>
        <w:ind w:left="0"/>
      </w:pPr>
    </w:p>
    <w:p>
      <w:pPr>
        <w:pStyle w:val="ListParagraph"/>
        <w:numPr>
          <w:ilvl w:val="0"/>
          <w:numId w:val="2"/>
        </w:numPr>
        <w:tabs>
          <w:tab w:pos="849" w:val="left" w:leader="none"/>
        </w:tabs>
        <w:spacing w:line="240" w:lineRule="auto" w:before="0" w:after="0"/>
        <w:ind w:left="143" w:right="292" w:firstLine="0"/>
        <w:jc w:val="both"/>
        <w:rPr>
          <w:sz w:val="20"/>
        </w:rPr>
      </w:pPr>
      <w:r>
        <w:rPr>
          <w:sz w:val="20"/>
        </w:rPr>
        <w:t>La formulación, expedición, aplicación y evaluación de los Programas Estatales de Educación Ambiental, Biodiversidad, Desarrollo Forestal, Áreas Naturales Protegidas, Comunidades Sustentables y Gestión y Manejo de Residuos;</w:t>
      </w:r>
    </w:p>
    <w:p>
      <w:pPr>
        <w:pStyle w:val="ListParagraph"/>
        <w:numPr>
          <w:ilvl w:val="0"/>
          <w:numId w:val="2"/>
        </w:numPr>
        <w:tabs>
          <w:tab w:pos="849" w:val="left" w:leader="none"/>
        </w:tabs>
        <w:spacing w:line="240" w:lineRule="auto" w:before="229" w:after="0"/>
        <w:ind w:left="143" w:right="296" w:firstLine="0"/>
        <w:jc w:val="both"/>
        <w:rPr>
          <w:sz w:val="20"/>
        </w:rPr>
      </w:pPr>
      <w:r>
        <w:rPr>
          <w:sz w:val="20"/>
        </w:rPr>
        <w:t>La participación en la elaboración y</w:t>
      </w:r>
      <w:r>
        <w:rPr>
          <w:spacing w:val="-1"/>
          <w:sz w:val="20"/>
        </w:rPr>
        <w:t> </w:t>
      </w:r>
      <w:r>
        <w:rPr>
          <w:sz w:val="20"/>
        </w:rPr>
        <w:t>ejecución de los Planes de Desarrollo Urbano,</w:t>
      </w:r>
      <w:r>
        <w:rPr>
          <w:spacing w:val="-2"/>
          <w:sz w:val="20"/>
        </w:rPr>
        <w:t> </w:t>
      </w:r>
      <w:r>
        <w:rPr>
          <w:sz w:val="20"/>
        </w:rPr>
        <w:t>previstos</w:t>
      </w:r>
      <w:r>
        <w:rPr>
          <w:spacing w:val="-1"/>
          <w:sz w:val="20"/>
        </w:rPr>
        <w:t> </w:t>
      </w:r>
      <w:r>
        <w:rPr>
          <w:sz w:val="20"/>
        </w:rPr>
        <w:t>en la legislación estatal aplicable;</w:t>
      </w:r>
    </w:p>
    <w:p>
      <w:pPr>
        <w:pStyle w:val="BodyText"/>
        <w:spacing w:before="2"/>
        <w:ind w:left="0"/>
      </w:pPr>
    </w:p>
    <w:p>
      <w:pPr>
        <w:pStyle w:val="ListParagraph"/>
        <w:numPr>
          <w:ilvl w:val="0"/>
          <w:numId w:val="2"/>
        </w:numPr>
        <w:tabs>
          <w:tab w:pos="848" w:val="left" w:leader="none"/>
        </w:tabs>
        <w:spacing w:line="240" w:lineRule="auto" w:before="0" w:after="0"/>
        <w:ind w:left="143" w:right="292" w:firstLine="0"/>
        <w:jc w:val="both"/>
        <w:rPr>
          <w:sz w:val="20"/>
        </w:rPr>
      </w:pPr>
      <w:r>
        <w:rPr>
          <w:sz w:val="20"/>
        </w:rPr>
        <w:t>El asesoramiento, previa solicitud de los ayuntamientos, en la elaboración de los Programas Municipales para la Prevención y Gestión Integral de los Residuos Sólidos Urbanos;</w:t>
      </w:r>
    </w:p>
    <w:p>
      <w:pPr>
        <w:pStyle w:val="ListParagraph"/>
        <w:numPr>
          <w:ilvl w:val="0"/>
          <w:numId w:val="2"/>
        </w:numPr>
        <w:tabs>
          <w:tab w:pos="848" w:val="left" w:leader="none"/>
        </w:tabs>
        <w:spacing w:line="240" w:lineRule="auto" w:before="229" w:after="0"/>
        <w:ind w:left="143" w:right="296" w:firstLine="0"/>
        <w:jc w:val="both"/>
        <w:rPr>
          <w:sz w:val="20"/>
        </w:rPr>
      </w:pPr>
      <w:r>
        <w:rPr>
          <w:sz w:val="20"/>
        </w:rPr>
        <w:t>La emisión de la certificación de viabilidad sobre el diseño, construcción, operación y cierre de estaciones de transferencia, plantas de selección y tratamiento, y sitios de disposición final de residuos;</w:t>
      </w:r>
    </w:p>
    <w:p>
      <w:pPr>
        <w:pStyle w:val="ListParagraph"/>
        <w:numPr>
          <w:ilvl w:val="0"/>
          <w:numId w:val="2"/>
        </w:numPr>
        <w:tabs>
          <w:tab w:pos="849" w:val="left" w:leader="none"/>
        </w:tabs>
        <w:spacing w:line="240" w:lineRule="auto" w:before="228" w:after="0"/>
        <w:ind w:left="143" w:right="290" w:firstLine="0"/>
        <w:jc w:val="both"/>
        <w:rPr>
          <w:sz w:val="20"/>
        </w:rPr>
      </w:pPr>
      <w:r>
        <w:rPr>
          <w:sz w:val="20"/>
        </w:rPr>
        <w:t>Llevar a cabo los estudios que sustenten la necesidad de otorgar concesiones, autorizaciones, licencias y permisos para la prestación de los servicios públicos de limpia, recolección, transporte, tratamiento y disposición final de los residuos sólidos urbanos y de manejo especial;</w:t>
      </w:r>
    </w:p>
    <w:p>
      <w:pPr>
        <w:pStyle w:val="BodyText"/>
        <w:spacing w:before="2"/>
        <w:ind w:left="0"/>
      </w:pPr>
    </w:p>
    <w:p>
      <w:pPr>
        <w:pStyle w:val="ListParagraph"/>
        <w:numPr>
          <w:ilvl w:val="0"/>
          <w:numId w:val="2"/>
        </w:numPr>
        <w:tabs>
          <w:tab w:pos="1559" w:val="left" w:leader="none"/>
        </w:tabs>
        <w:spacing w:line="240" w:lineRule="auto" w:before="0" w:after="0"/>
        <w:ind w:left="1559" w:right="0" w:hanging="1416"/>
        <w:jc w:val="both"/>
        <w:rPr>
          <w:sz w:val="20"/>
        </w:rPr>
      </w:pPr>
      <w:r>
        <w:rPr>
          <w:sz w:val="20"/>
        </w:rPr>
        <w:t>Emitir</w:t>
      </w:r>
      <w:r>
        <w:rPr>
          <w:spacing w:val="-7"/>
          <w:sz w:val="20"/>
        </w:rPr>
        <w:t> </w:t>
      </w:r>
      <w:r>
        <w:rPr>
          <w:sz w:val="20"/>
        </w:rPr>
        <w:t>dictámenes</w:t>
      </w:r>
      <w:r>
        <w:rPr>
          <w:spacing w:val="-7"/>
          <w:sz w:val="20"/>
        </w:rPr>
        <w:t> </w:t>
      </w:r>
      <w:r>
        <w:rPr>
          <w:sz w:val="20"/>
        </w:rPr>
        <w:t>técnicos</w:t>
      </w:r>
      <w:r>
        <w:rPr>
          <w:spacing w:val="-4"/>
          <w:sz w:val="20"/>
        </w:rPr>
        <w:t> </w:t>
      </w:r>
      <w:r>
        <w:rPr>
          <w:sz w:val="20"/>
        </w:rPr>
        <w:t>y</w:t>
      </w:r>
      <w:r>
        <w:rPr>
          <w:spacing w:val="-7"/>
          <w:sz w:val="20"/>
        </w:rPr>
        <w:t> </w:t>
      </w:r>
      <w:r>
        <w:rPr>
          <w:sz w:val="20"/>
        </w:rPr>
        <w:t>periciales</w:t>
      </w:r>
      <w:r>
        <w:rPr>
          <w:spacing w:val="-7"/>
          <w:sz w:val="20"/>
        </w:rPr>
        <w:t> </w:t>
      </w:r>
      <w:r>
        <w:rPr>
          <w:sz w:val="20"/>
        </w:rPr>
        <w:t>en</w:t>
      </w:r>
      <w:r>
        <w:rPr>
          <w:spacing w:val="-7"/>
          <w:sz w:val="20"/>
        </w:rPr>
        <w:t> </w:t>
      </w:r>
      <w:r>
        <w:rPr>
          <w:sz w:val="20"/>
        </w:rPr>
        <w:t>las</w:t>
      </w:r>
      <w:r>
        <w:rPr>
          <w:spacing w:val="-7"/>
          <w:sz w:val="20"/>
        </w:rPr>
        <w:t> </w:t>
      </w:r>
      <w:r>
        <w:rPr>
          <w:sz w:val="20"/>
        </w:rPr>
        <w:t>materias</w:t>
      </w:r>
      <w:r>
        <w:rPr>
          <w:spacing w:val="-4"/>
          <w:sz w:val="20"/>
        </w:rPr>
        <w:t> </w:t>
      </w:r>
      <w:r>
        <w:rPr>
          <w:sz w:val="20"/>
        </w:rPr>
        <w:t>de</w:t>
      </w:r>
      <w:r>
        <w:rPr>
          <w:spacing w:val="-8"/>
          <w:sz w:val="20"/>
        </w:rPr>
        <w:t> </w:t>
      </w:r>
      <w:r>
        <w:rPr>
          <w:sz w:val="20"/>
        </w:rPr>
        <w:t>su</w:t>
      </w:r>
      <w:r>
        <w:rPr>
          <w:spacing w:val="-7"/>
          <w:sz w:val="20"/>
        </w:rPr>
        <w:t> </w:t>
      </w:r>
      <w:r>
        <w:rPr>
          <w:spacing w:val="-2"/>
          <w:sz w:val="20"/>
        </w:rPr>
        <w:t>competencia;</w:t>
      </w:r>
    </w:p>
    <w:p>
      <w:pPr>
        <w:pStyle w:val="ListParagraph"/>
        <w:numPr>
          <w:ilvl w:val="0"/>
          <w:numId w:val="2"/>
        </w:numPr>
        <w:tabs>
          <w:tab w:pos="849" w:val="left" w:leader="none"/>
        </w:tabs>
        <w:spacing w:line="240" w:lineRule="auto" w:before="229" w:after="0"/>
        <w:ind w:left="849" w:right="0" w:hanging="706"/>
        <w:jc w:val="both"/>
        <w:rPr>
          <w:sz w:val="20"/>
        </w:rPr>
      </w:pPr>
      <w:r>
        <w:rPr>
          <w:sz w:val="20"/>
        </w:rPr>
        <w:t>Expedir</w:t>
      </w:r>
      <w:r>
        <w:rPr>
          <w:spacing w:val="-7"/>
          <w:sz w:val="20"/>
        </w:rPr>
        <w:t> </w:t>
      </w:r>
      <w:r>
        <w:rPr>
          <w:sz w:val="20"/>
        </w:rPr>
        <w:t>las</w:t>
      </w:r>
      <w:r>
        <w:rPr>
          <w:spacing w:val="-6"/>
          <w:sz w:val="20"/>
        </w:rPr>
        <w:t> </w:t>
      </w:r>
      <w:r>
        <w:rPr>
          <w:sz w:val="20"/>
        </w:rPr>
        <w:t>certificaciones</w:t>
      </w:r>
      <w:r>
        <w:rPr>
          <w:spacing w:val="-5"/>
          <w:sz w:val="20"/>
        </w:rPr>
        <w:t> </w:t>
      </w:r>
      <w:r>
        <w:rPr>
          <w:sz w:val="20"/>
        </w:rPr>
        <w:t>a</w:t>
      </w:r>
      <w:r>
        <w:rPr>
          <w:spacing w:val="-7"/>
          <w:sz w:val="20"/>
        </w:rPr>
        <w:t> </w:t>
      </w:r>
      <w:r>
        <w:rPr>
          <w:sz w:val="20"/>
        </w:rPr>
        <w:t>las</w:t>
      </w:r>
      <w:r>
        <w:rPr>
          <w:spacing w:val="-4"/>
          <w:sz w:val="20"/>
        </w:rPr>
        <w:t> </w:t>
      </w:r>
      <w:r>
        <w:rPr>
          <w:sz w:val="20"/>
        </w:rPr>
        <w:t>que</w:t>
      </w:r>
      <w:r>
        <w:rPr>
          <w:spacing w:val="-7"/>
          <w:sz w:val="20"/>
        </w:rPr>
        <w:t> </w:t>
      </w:r>
      <w:r>
        <w:rPr>
          <w:sz w:val="20"/>
        </w:rPr>
        <w:t>se</w:t>
      </w:r>
      <w:r>
        <w:rPr>
          <w:spacing w:val="-6"/>
          <w:sz w:val="20"/>
        </w:rPr>
        <w:t> </w:t>
      </w:r>
      <w:r>
        <w:rPr>
          <w:sz w:val="20"/>
        </w:rPr>
        <w:t>refiere</w:t>
      </w:r>
      <w:r>
        <w:rPr>
          <w:spacing w:val="-7"/>
          <w:sz w:val="20"/>
        </w:rPr>
        <w:t> </w:t>
      </w:r>
      <w:r>
        <w:rPr>
          <w:sz w:val="20"/>
        </w:rPr>
        <w:t>la</w:t>
      </w:r>
      <w:r>
        <w:rPr>
          <w:spacing w:val="-7"/>
          <w:sz w:val="20"/>
        </w:rPr>
        <w:t> </w:t>
      </w:r>
      <w:r>
        <w:rPr>
          <w:sz w:val="20"/>
        </w:rPr>
        <w:t>presente</w:t>
      </w:r>
      <w:r>
        <w:rPr>
          <w:spacing w:val="-6"/>
          <w:sz w:val="20"/>
        </w:rPr>
        <w:t> </w:t>
      </w:r>
      <w:r>
        <w:rPr>
          <w:spacing w:val="-4"/>
          <w:sz w:val="20"/>
        </w:rPr>
        <w:t>Ley;</w:t>
      </w:r>
    </w:p>
    <w:p>
      <w:pPr>
        <w:pStyle w:val="BodyText"/>
        <w:spacing w:before="1"/>
        <w:ind w:left="0"/>
      </w:pPr>
    </w:p>
    <w:p>
      <w:pPr>
        <w:pStyle w:val="BodyText"/>
        <w:jc w:val="both"/>
      </w:pPr>
      <w:r>
        <w:rPr>
          <w:rFonts w:ascii="Arial"/>
          <w:b/>
        </w:rPr>
        <w:t>XL.</w:t>
      </w:r>
      <w:r>
        <w:rPr>
          <w:rFonts w:ascii="Arial"/>
          <w:b/>
          <w:spacing w:val="68"/>
        </w:rPr>
        <w:t>   </w:t>
      </w:r>
      <w:r>
        <w:rPr/>
        <w:t>Regular</w:t>
      </w:r>
      <w:r>
        <w:rPr>
          <w:spacing w:val="-4"/>
        </w:rPr>
        <w:t> </w:t>
      </w:r>
      <w:r>
        <w:rPr/>
        <w:t>y</w:t>
      </w:r>
      <w:r>
        <w:rPr>
          <w:spacing w:val="-3"/>
        </w:rPr>
        <w:t> </w:t>
      </w:r>
      <w:r>
        <w:rPr/>
        <w:t>controlar</w:t>
      </w:r>
      <w:r>
        <w:rPr>
          <w:spacing w:val="-2"/>
        </w:rPr>
        <w:t> </w:t>
      </w:r>
      <w:r>
        <w:rPr/>
        <w:t>los</w:t>
      </w:r>
      <w:r>
        <w:rPr>
          <w:spacing w:val="-4"/>
        </w:rPr>
        <w:t> </w:t>
      </w:r>
      <w:r>
        <w:rPr/>
        <w:t>pasivos</w:t>
      </w:r>
      <w:r>
        <w:rPr>
          <w:spacing w:val="-3"/>
        </w:rPr>
        <w:t> </w:t>
      </w:r>
      <w:r>
        <w:rPr/>
        <w:t>ambientales</w:t>
      </w:r>
      <w:r>
        <w:rPr>
          <w:spacing w:val="-4"/>
        </w:rPr>
        <w:t> </w:t>
      </w:r>
      <w:r>
        <w:rPr/>
        <w:t>en</w:t>
      </w:r>
      <w:r>
        <w:rPr>
          <w:spacing w:val="-4"/>
        </w:rPr>
        <w:t> </w:t>
      </w:r>
      <w:r>
        <w:rPr/>
        <w:t>la</w:t>
      </w:r>
      <w:r>
        <w:rPr>
          <w:spacing w:val="-2"/>
        </w:rPr>
        <w:t> entidad;</w:t>
      </w:r>
    </w:p>
    <w:p>
      <w:pPr>
        <w:pStyle w:val="BodyText"/>
        <w:spacing w:before="1"/>
        <w:ind w:left="0"/>
      </w:pPr>
    </w:p>
    <w:p>
      <w:pPr>
        <w:pStyle w:val="BodyText"/>
        <w:jc w:val="both"/>
      </w:pPr>
      <w:r>
        <w:rPr>
          <w:rFonts w:ascii="Arial" w:hAnsi="Arial"/>
          <w:b/>
        </w:rPr>
        <w:t>XLI.-</w:t>
      </w:r>
      <w:r>
        <w:rPr>
          <w:rFonts w:ascii="Arial" w:hAnsi="Arial"/>
          <w:b/>
          <w:spacing w:val="71"/>
        </w:rPr>
        <w:t>  </w:t>
      </w:r>
      <w:r>
        <w:rPr/>
        <w:t>La</w:t>
      </w:r>
      <w:r>
        <w:rPr>
          <w:spacing w:val="-7"/>
        </w:rPr>
        <w:t> </w:t>
      </w:r>
      <w:r>
        <w:rPr/>
        <w:t>administración</w:t>
      </w:r>
      <w:r>
        <w:rPr>
          <w:spacing w:val="-4"/>
        </w:rPr>
        <w:t> </w:t>
      </w:r>
      <w:r>
        <w:rPr/>
        <w:t>del</w:t>
      </w:r>
      <w:r>
        <w:rPr>
          <w:spacing w:val="-6"/>
        </w:rPr>
        <w:t> </w:t>
      </w:r>
      <w:r>
        <w:rPr/>
        <w:t>Fondo</w:t>
      </w:r>
      <w:r>
        <w:rPr>
          <w:spacing w:val="-6"/>
        </w:rPr>
        <w:t> </w:t>
      </w:r>
      <w:r>
        <w:rPr/>
        <w:t>Ambiental</w:t>
      </w:r>
      <w:r>
        <w:rPr>
          <w:spacing w:val="-4"/>
        </w:rPr>
        <w:t> </w:t>
      </w:r>
      <w:r>
        <w:rPr/>
        <w:t>del</w:t>
      </w:r>
      <w:r>
        <w:rPr>
          <w:spacing w:val="-5"/>
        </w:rPr>
        <w:t> </w:t>
      </w:r>
      <w:r>
        <w:rPr/>
        <w:t>Estado</w:t>
      </w:r>
      <w:r>
        <w:rPr>
          <w:spacing w:val="-4"/>
        </w:rPr>
        <w:t> </w:t>
      </w:r>
      <w:r>
        <w:rPr/>
        <w:t>de</w:t>
      </w:r>
      <w:r>
        <w:rPr>
          <w:spacing w:val="-5"/>
        </w:rPr>
        <w:t> </w:t>
      </w:r>
      <w:r>
        <w:rPr>
          <w:spacing w:val="-2"/>
        </w:rPr>
        <w:t>Hidalgo;</w:t>
      </w:r>
    </w:p>
    <w:p>
      <w:pPr>
        <w:spacing w:before="1"/>
        <w:ind w:left="559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rPr>
          <w:rFonts w:ascii="Arial"/>
          <w:i/>
          <w:sz w:val="14"/>
        </w:rPr>
      </w:pPr>
    </w:p>
    <w:p>
      <w:pPr>
        <w:pStyle w:val="BodyText"/>
        <w:spacing w:before="135"/>
        <w:ind w:left="0"/>
        <w:rPr>
          <w:rFonts w:ascii="Arial"/>
          <w:i/>
          <w:sz w:val="14"/>
        </w:rPr>
      </w:pPr>
    </w:p>
    <w:p>
      <w:pPr>
        <w:pStyle w:val="BodyText"/>
        <w:spacing w:before="1"/>
        <w:ind w:right="292"/>
        <w:jc w:val="both"/>
      </w:pPr>
      <w:r>
        <w:rPr>
          <w:rFonts w:ascii="Arial" w:hAnsi="Arial"/>
          <w:b/>
        </w:rPr>
        <w:t>XLII.</w:t>
      </w:r>
      <w:r>
        <w:rPr>
          <w:rFonts w:ascii="Arial" w:hAnsi="Arial"/>
          <w:b/>
          <w:spacing w:val="80"/>
          <w:w w:val="150"/>
        </w:rPr>
        <w:t> </w:t>
      </w:r>
      <w:r>
        <w:rPr/>
        <w:t>La protección y ejecución de acciones destinadas a preservar los humedales del Estado de Hidalgo; y</w:t>
      </w:r>
    </w:p>
    <w:p>
      <w:pPr>
        <w:spacing w:before="1"/>
        <w:ind w:left="555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tabs>
          <w:tab w:pos="851" w:val="left" w:leader="none"/>
        </w:tabs>
        <w:spacing w:before="1"/>
        <w:ind w:right="293"/>
      </w:pPr>
      <w:r>
        <w:rPr>
          <w:rFonts w:ascii="Arial" w:hAnsi="Arial"/>
          <w:b/>
          <w:spacing w:val="-2"/>
        </w:rPr>
        <w:t>XLIII</w:t>
      </w:r>
      <w:r>
        <w:rPr>
          <w:rFonts w:ascii="Arial" w:hAnsi="Arial"/>
          <w:b/>
        </w:rPr>
        <w:tab/>
      </w:r>
      <w:r>
        <w:rPr/>
        <w:t>La</w:t>
      </w:r>
      <w:r>
        <w:rPr>
          <w:spacing w:val="32"/>
        </w:rPr>
        <w:t> </w:t>
      </w:r>
      <w:r>
        <w:rPr/>
        <w:t>implementación</w:t>
      </w:r>
      <w:r>
        <w:rPr>
          <w:spacing w:val="31"/>
        </w:rPr>
        <w:t> </w:t>
      </w:r>
      <w:r>
        <w:rPr/>
        <w:t>de</w:t>
      </w:r>
      <w:r>
        <w:rPr>
          <w:spacing w:val="31"/>
        </w:rPr>
        <w:t> </w:t>
      </w:r>
      <w:r>
        <w:rPr/>
        <w:t>un</w:t>
      </w:r>
      <w:r>
        <w:rPr>
          <w:spacing w:val="32"/>
        </w:rPr>
        <w:t> </w:t>
      </w:r>
      <w:r>
        <w:rPr/>
        <w:t>sistema</w:t>
      </w:r>
      <w:r>
        <w:rPr>
          <w:spacing w:val="32"/>
        </w:rPr>
        <w:t> </w:t>
      </w:r>
      <w:r>
        <w:rPr/>
        <w:t>de</w:t>
      </w:r>
      <w:r>
        <w:rPr>
          <w:spacing w:val="31"/>
        </w:rPr>
        <w:t> </w:t>
      </w:r>
      <w:r>
        <w:rPr/>
        <w:t>alerta</w:t>
      </w:r>
      <w:r>
        <w:rPr>
          <w:spacing w:val="30"/>
        </w:rPr>
        <w:t> </w:t>
      </w:r>
      <w:r>
        <w:rPr/>
        <w:t>temprana</w:t>
      </w:r>
      <w:r>
        <w:rPr>
          <w:spacing w:val="30"/>
        </w:rPr>
        <w:t> </w:t>
      </w:r>
      <w:r>
        <w:rPr/>
        <w:t>para</w:t>
      </w:r>
      <w:r>
        <w:rPr>
          <w:spacing w:val="30"/>
        </w:rPr>
        <w:t> </w:t>
      </w:r>
      <w:r>
        <w:rPr/>
        <w:t>sequías</w:t>
      </w:r>
      <w:r>
        <w:rPr>
          <w:spacing w:val="31"/>
        </w:rPr>
        <w:t> </w:t>
      </w:r>
      <w:r>
        <w:rPr/>
        <w:t>junto</w:t>
      </w:r>
      <w:r>
        <w:rPr>
          <w:spacing w:val="30"/>
        </w:rPr>
        <w:t> </w:t>
      </w:r>
      <w:r>
        <w:rPr/>
        <w:t>con</w:t>
      </w:r>
      <w:r>
        <w:rPr>
          <w:spacing w:val="32"/>
        </w:rPr>
        <w:t> </w:t>
      </w:r>
      <w:r>
        <w:rPr/>
        <w:t>el</w:t>
      </w:r>
      <w:r>
        <w:rPr>
          <w:spacing w:val="31"/>
        </w:rPr>
        <w:t> </w:t>
      </w:r>
      <w:r>
        <w:rPr/>
        <w:t>desarrollo</w:t>
      </w:r>
      <w:r>
        <w:rPr>
          <w:spacing w:val="32"/>
        </w:rPr>
        <w:t> </w:t>
      </w:r>
      <w:r>
        <w:rPr/>
        <w:t>de estrategías para mitigar sus efectos.</w:t>
      </w:r>
    </w:p>
    <w:p>
      <w:pPr>
        <w:spacing w:before="2"/>
        <w:ind w:left="542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ind w:left="0"/>
        <w:rPr>
          <w:rFonts w:ascii="Arial"/>
          <w:i/>
          <w:sz w:val="14"/>
        </w:rPr>
      </w:pPr>
    </w:p>
    <w:p>
      <w:pPr>
        <w:pStyle w:val="BodyText"/>
        <w:tabs>
          <w:tab w:pos="851" w:val="left" w:leader="none"/>
        </w:tabs>
        <w:spacing w:before="1"/>
        <w:ind w:right="303"/>
      </w:pPr>
      <w:r>
        <w:rPr>
          <w:rFonts w:ascii="Arial" w:hAnsi="Arial"/>
          <w:b/>
          <w:spacing w:val="-2"/>
        </w:rPr>
        <w:t>XLIV.</w:t>
      </w:r>
      <w:r>
        <w:rPr>
          <w:rFonts w:ascii="Arial" w:hAnsi="Arial"/>
          <w:b/>
        </w:rPr>
        <w:tab/>
      </w:r>
      <w:r>
        <w:rPr/>
        <w:t>Las</w:t>
      </w:r>
      <w:r>
        <w:rPr>
          <w:spacing w:val="40"/>
        </w:rPr>
        <w:t> </w:t>
      </w:r>
      <w:r>
        <w:rPr/>
        <w:t>demás</w:t>
      </w:r>
      <w:r>
        <w:rPr>
          <w:spacing w:val="40"/>
        </w:rPr>
        <w:t> </w:t>
      </w:r>
      <w:r>
        <w:rPr/>
        <w:t>atribuciones</w:t>
      </w:r>
      <w:r>
        <w:rPr>
          <w:spacing w:val="40"/>
        </w:rPr>
        <w:t> </w:t>
      </w:r>
      <w:r>
        <w:rPr/>
        <w:t>que</w:t>
      </w:r>
      <w:r>
        <w:rPr>
          <w:spacing w:val="40"/>
        </w:rPr>
        <w:t> </w:t>
      </w:r>
      <w:r>
        <w:rPr/>
        <w:t>le</w:t>
      </w:r>
      <w:r>
        <w:rPr>
          <w:spacing w:val="40"/>
        </w:rPr>
        <w:t> </w:t>
      </w:r>
      <w:r>
        <w:rPr/>
        <w:t>confieran</w:t>
      </w:r>
      <w:r>
        <w:rPr>
          <w:spacing w:val="40"/>
        </w:rPr>
        <w:t> </w:t>
      </w:r>
      <w:r>
        <w:rPr/>
        <w:t>esta</w:t>
      </w:r>
      <w:r>
        <w:rPr>
          <w:spacing w:val="40"/>
        </w:rPr>
        <w:t> </w:t>
      </w:r>
      <w:r>
        <w:rPr/>
        <w:t>Ley,</w:t>
      </w:r>
      <w:r>
        <w:rPr>
          <w:spacing w:val="40"/>
        </w:rPr>
        <w:t> </w:t>
      </w:r>
      <w:r>
        <w:rPr/>
        <w:t>así</w:t>
      </w:r>
      <w:r>
        <w:rPr>
          <w:spacing w:val="40"/>
        </w:rPr>
        <w:t> </w:t>
      </w:r>
      <w:r>
        <w:rPr/>
        <w:t>como</w:t>
      </w:r>
      <w:r>
        <w:rPr>
          <w:spacing w:val="40"/>
        </w:rPr>
        <w:t> </w:t>
      </w:r>
      <w:r>
        <w:rPr/>
        <w:t>otras</w:t>
      </w:r>
      <w:r>
        <w:rPr>
          <w:spacing w:val="40"/>
        </w:rPr>
        <w:t> </w:t>
      </w:r>
      <w:r>
        <w:rPr/>
        <w:t>disposiciones</w:t>
      </w:r>
      <w:r>
        <w:rPr>
          <w:spacing w:val="40"/>
        </w:rPr>
        <w:t> </w:t>
      </w:r>
      <w:r>
        <w:rPr/>
        <w:t>legales</w:t>
      </w:r>
      <w:r>
        <w:rPr>
          <w:spacing w:val="40"/>
        </w:rPr>
        <w:t> </w:t>
      </w:r>
      <w:r>
        <w:rPr/>
        <w:t>y reglamentarias aplicables.</w:t>
      </w:r>
    </w:p>
    <w:p>
      <w:pPr>
        <w:spacing w:before="2"/>
        <w:ind w:left="318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1"/>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spacing w:after="0"/>
        <w:jc w:val="left"/>
        <w:rPr>
          <w:rFonts w:ascii="Arial" w:hAnsi="Arial"/>
          <w:i/>
          <w:sz w:val="14"/>
        </w:rPr>
        <w:sectPr>
          <w:pgSz w:w="12250" w:h="15820"/>
          <w:pgMar w:header="0" w:footer="925" w:top="1740" w:bottom="1120" w:left="1275" w:right="1133"/>
        </w:sectPr>
      </w:pPr>
    </w:p>
    <w:p>
      <w:pPr>
        <w:pStyle w:val="BodyText"/>
        <w:spacing w:before="90"/>
        <w:ind w:left="0"/>
        <w:rPr>
          <w:rFonts w:ascii="Arial"/>
          <w:i/>
        </w:rPr>
      </w:pPr>
    </w:p>
    <w:p>
      <w:pPr>
        <w:pStyle w:val="BodyText"/>
        <w:ind w:right="289"/>
        <w:jc w:val="both"/>
      </w:pPr>
      <w:r>
        <w:rPr>
          <w:rFonts w:ascii="Arial" w:hAnsi="Arial"/>
          <w:b/>
        </w:rPr>
        <w:t>Artículo 6 BIS.- </w:t>
      </w:r>
      <w:r>
        <w:rPr/>
        <w:t>Las autoridades estatales competentes, en términos de la normatividad en la materia, deberán emitir las disposiciones y restricciones que en materia de tránsito sean necesarias para la preservación</w:t>
      </w:r>
      <w:r>
        <w:rPr>
          <w:spacing w:val="-2"/>
        </w:rPr>
        <w:t> </w:t>
      </w:r>
      <w:r>
        <w:rPr/>
        <w:t>del</w:t>
      </w:r>
      <w:r>
        <w:rPr>
          <w:spacing w:val="-3"/>
        </w:rPr>
        <w:t> </w:t>
      </w:r>
      <w:r>
        <w:rPr/>
        <w:t>medio</w:t>
      </w:r>
      <w:r>
        <w:rPr>
          <w:spacing w:val="-2"/>
        </w:rPr>
        <w:t> </w:t>
      </w:r>
      <w:r>
        <w:rPr/>
        <w:t>ambiente;</w:t>
      </w:r>
      <w:r>
        <w:rPr>
          <w:spacing w:val="-2"/>
        </w:rPr>
        <w:t> </w:t>
      </w:r>
      <w:r>
        <w:rPr/>
        <w:t>y</w:t>
      </w:r>
      <w:r>
        <w:rPr>
          <w:spacing w:val="-3"/>
        </w:rPr>
        <w:t> </w:t>
      </w:r>
      <w:r>
        <w:rPr/>
        <w:t>se</w:t>
      </w:r>
      <w:r>
        <w:rPr>
          <w:spacing w:val="-2"/>
        </w:rPr>
        <w:t> </w:t>
      </w:r>
      <w:r>
        <w:rPr/>
        <w:t>obligan</w:t>
      </w:r>
      <w:r>
        <w:rPr>
          <w:spacing w:val="-2"/>
        </w:rPr>
        <w:t> </w:t>
      </w:r>
      <w:r>
        <w:rPr/>
        <w:t>a</w:t>
      </w:r>
      <w:r>
        <w:rPr>
          <w:spacing w:val="-2"/>
        </w:rPr>
        <w:t> </w:t>
      </w:r>
      <w:r>
        <w:rPr/>
        <w:t>cumplir</w:t>
      </w:r>
      <w:r>
        <w:rPr>
          <w:spacing w:val="-3"/>
        </w:rPr>
        <w:t> </w:t>
      </w:r>
      <w:r>
        <w:rPr/>
        <w:t>y hacer</w:t>
      </w:r>
      <w:r>
        <w:rPr>
          <w:spacing w:val="-1"/>
        </w:rPr>
        <w:t> </w:t>
      </w:r>
      <w:r>
        <w:rPr/>
        <w:t>cumplir,</w:t>
      </w:r>
      <w:r>
        <w:rPr>
          <w:spacing w:val="-3"/>
        </w:rPr>
        <w:t> </w:t>
      </w:r>
      <w:r>
        <w:rPr/>
        <w:t>en</w:t>
      </w:r>
      <w:r>
        <w:rPr>
          <w:spacing w:val="-2"/>
        </w:rPr>
        <w:t> </w:t>
      </w:r>
      <w:r>
        <w:rPr/>
        <w:t>el</w:t>
      </w:r>
      <w:r>
        <w:rPr>
          <w:spacing w:val="-3"/>
        </w:rPr>
        <w:t> </w:t>
      </w:r>
      <w:r>
        <w:rPr/>
        <w:t>marco</w:t>
      </w:r>
      <w:r>
        <w:rPr>
          <w:spacing w:val="-3"/>
        </w:rPr>
        <w:t> </w:t>
      </w:r>
      <w:r>
        <w:rPr/>
        <w:t>de</w:t>
      </w:r>
      <w:r>
        <w:rPr>
          <w:spacing w:val="-2"/>
        </w:rPr>
        <w:t> </w:t>
      </w:r>
      <w:r>
        <w:rPr/>
        <w:t>sus</w:t>
      </w:r>
      <w:r>
        <w:rPr>
          <w:spacing w:val="-3"/>
        </w:rPr>
        <w:t> </w:t>
      </w:r>
      <w:r>
        <w:rPr/>
        <w:t>atribuciones, los ordenamientos federales y estatales en materia de protección al ambiente, equilibrio ecológico y prevención y control de la contaminación generada por vehículos motorizados.</w:t>
      </w:r>
    </w:p>
    <w:p>
      <w:pPr>
        <w:spacing w:before="1"/>
        <w:ind w:left="567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1"/>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286"/>
        <w:jc w:val="both"/>
      </w:pPr>
      <w:r>
        <w:rPr>
          <w:rFonts w:ascii="Arial" w:hAnsi="Arial"/>
          <w:b/>
        </w:rPr>
        <w:t>Artículo 7.- </w:t>
      </w:r>
      <w:r>
        <w:rPr/>
        <w:t>Corresponde a la Procuraduría el ejercicio de las atribuciones que a continuación se </w:t>
      </w:r>
      <w:r>
        <w:rPr>
          <w:spacing w:val="-2"/>
        </w:rPr>
        <w:t>establecen:</w:t>
      </w:r>
    </w:p>
    <w:p>
      <w:pPr>
        <w:pStyle w:val="BodyText"/>
        <w:spacing w:before="229"/>
        <w:ind w:right="293"/>
        <w:jc w:val="both"/>
      </w:pPr>
      <w:r>
        <w:rPr>
          <w:rFonts w:ascii="Arial" w:hAnsi="Arial"/>
          <w:b/>
        </w:rPr>
        <w:t>I.-</w:t>
      </w:r>
      <w:r>
        <w:rPr>
          <w:rFonts w:ascii="Arial" w:hAnsi="Arial"/>
          <w:b/>
          <w:spacing w:val="80"/>
        </w:rPr>
        <w:t>  </w:t>
      </w:r>
      <w:r>
        <w:rPr/>
        <w:t>Planear, dirigir y realizar los programas y acciones para vigilar, investigar, verificar, supervisar y sancionar la contaminación del agua, aire y suelo de competencia estatal, así como la pérdida o daño al patrimonio natural, con particular atención a la biodiversidad, los ecosistemas prioritarios, las áreas naturales protegidas y los humedales del Estado de Hidalgo;</w:t>
      </w:r>
    </w:p>
    <w:p>
      <w:pPr>
        <w:pStyle w:val="BodyText"/>
        <w:ind w:left="0"/>
      </w:pPr>
    </w:p>
    <w:p>
      <w:pPr>
        <w:pStyle w:val="BodyText"/>
        <w:ind w:right="284"/>
        <w:jc w:val="both"/>
      </w:pPr>
      <w:r>
        <w:rPr>
          <w:rFonts w:ascii="Arial" w:hAnsi="Arial"/>
          <w:b/>
        </w:rPr>
        <w:t>II.-</w:t>
      </w:r>
      <w:r>
        <w:rPr>
          <w:rFonts w:ascii="Arial" w:hAnsi="Arial"/>
          <w:b/>
          <w:spacing w:val="80"/>
        </w:rPr>
        <w:t>   </w:t>
      </w:r>
      <w:r>
        <w:rPr/>
        <w:t>Programar, ordenar y realizar visitas de inspección y verificación para supervisar el cumplimiento de esta Ley, sus Reglamentos, normas oficiales mexicanas, normas técnicas ecológicas, lineamientos y demás disposiciones relativas a la contaminación del agua, aire y suelo, así como la pérdida y daño al patrimonio natural, con particular atención a la biodiversidad, los ecosistemas prioritarios, las áreas naturales protegidas y humedales del Estado de Hidalgo;</w:t>
      </w:r>
    </w:p>
    <w:p>
      <w:pPr>
        <w:pStyle w:val="BodyText"/>
        <w:ind w:left="0"/>
      </w:pPr>
    </w:p>
    <w:p>
      <w:pPr>
        <w:pStyle w:val="BodyText"/>
        <w:ind w:right="292"/>
        <w:jc w:val="both"/>
      </w:pPr>
      <w:r>
        <w:rPr>
          <w:rFonts w:ascii="Arial" w:hAnsi="Arial"/>
          <w:b/>
        </w:rPr>
        <w:t>III.-</w:t>
      </w:r>
      <w:r>
        <w:rPr>
          <w:rFonts w:ascii="Arial" w:hAnsi="Arial"/>
          <w:b/>
          <w:spacing w:val="40"/>
        </w:rPr>
        <w:t>  </w:t>
      </w:r>
      <w:r>
        <w:rPr/>
        <w:t>Colaborar con las autoridades ambientales competentes, en la vigilancia y aplicación de la legislación ambiental para la protección y conservación de los recursos naturales en el Estado de</w:t>
      </w:r>
      <w:r>
        <w:rPr>
          <w:spacing w:val="40"/>
        </w:rPr>
        <w:t> </w:t>
      </w:r>
      <w:r>
        <w:rPr/>
        <w:t>Hidalgo,</w:t>
      </w:r>
      <w:r>
        <w:rPr>
          <w:spacing w:val="-1"/>
        </w:rPr>
        <w:t> </w:t>
      </w:r>
      <w:r>
        <w:rPr/>
        <w:t>así</w:t>
      </w:r>
      <w:r>
        <w:rPr>
          <w:spacing w:val="-3"/>
        </w:rPr>
        <w:t> </w:t>
      </w:r>
      <w:r>
        <w:rPr/>
        <w:t>como</w:t>
      </w:r>
      <w:r>
        <w:rPr>
          <w:spacing w:val="-1"/>
        </w:rPr>
        <w:t> </w:t>
      </w:r>
      <w:r>
        <w:rPr/>
        <w:t>proporcionar asesoría,</w:t>
      </w:r>
      <w:r>
        <w:rPr>
          <w:spacing w:val="-1"/>
        </w:rPr>
        <w:t> </w:t>
      </w:r>
      <w:r>
        <w:rPr/>
        <w:t>representación, orientación</w:t>
      </w:r>
      <w:r>
        <w:rPr>
          <w:spacing w:val="-1"/>
        </w:rPr>
        <w:t> </w:t>
      </w:r>
      <w:r>
        <w:rPr/>
        <w:t>jurídica</w:t>
      </w:r>
      <w:r>
        <w:rPr>
          <w:spacing w:val="-1"/>
        </w:rPr>
        <w:t> </w:t>
      </w:r>
      <w:r>
        <w:rPr/>
        <w:t>y</w:t>
      </w:r>
      <w:r>
        <w:rPr>
          <w:spacing w:val="-2"/>
        </w:rPr>
        <w:t> </w:t>
      </w:r>
      <w:r>
        <w:rPr/>
        <w:t>apoyo</w:t>
      </w:r>
      <w:r>
        <w:rPr>
          <w:spacing w:val="-3"/>
        </w:rPr>
        <w:t> </w:t>
      </w:r>
      <w:r>
        <w:rPr/>
        <w:t>técnico</w:t>
      </w:r>
      <w:r>
        <w:rPr>
          <w:spacing w:val="-1"/>
        </w:rPr>
        <w:t> </w:t>
      </w:r>
      <w:r>
        <w:rPr/>
        <w:t>respecto</w:t>
      </w:r>
      <w:r>
        <w:rPr>
          <w:spacing w:val="-1"/>
        </w:rPr>
        <w:t> </w:t>
      </w:r>
      <w:r>
        <w:rPr/>
        <w:t>de sus atribuciones;</w:t>
      </w:r>
    </w:p>
    <w:p>
      <w:pPr>
        <w:pStyle w:val="BodyText"/>
        <w:ind w:left="0"/>
      </w:pPr>
    </w:p>
    <w:p>
      <w:pPr>
        <w:pStyle w:val="BodyText"/>
        <w:ind w:right="292"/>
        <w:jc w:val="both"/>
      </w:pPr>
      <w:r>
        <w:rPr>
          <w:rFonts w:ascii="Arial" w:hAnsi="Arial"/>
          <w:b/>
        </w:rPr>
        <w:t>IV.-</w:t>
      </w:r>
      <w:r>
        <w:rPr>
          <w:rFonts w:ascii="Arial" w:hAnsi="Arial"/>
          <w:b/>
          <w:spacing w:val="80"/>
          <w:w w:val="150"/>
        </w:rPr>
        <w:t>  </w:t>
      </w:r>
      <w:r>
        <w:rPr/>
        <w:t>Atender</w:t>
      </w:r>
      <w:r>
        <w:rPr>
          <w:spacing w:val="-1"/>
        </w:rPr>
        <w:t> </w:t>
      </w:r>
      <w:r>
        <w:rPr/>
        <w:t>y</w:t>
      </w:r>
      <w:r>
        <w:rPr>
          <w:spacing w:val="-1"/>
        </w:rPr>
        <w:t> </w:t>
      </w:r>
      <w:r>
        <w:rPr/>
        <w:t>dar</w:t>
      </w:r>
      <w:r>
        <w:rPr>
          <w:spacing w:val="-1"/>
        </w:rPr>
        <w:t> </w:t>
      </w:r>
      <w:r>
        <w:rPr/>
        <w:t>seguimiento, a</w:t>
      </w:r>
      <w:r>
        <w:rPr>
          <w:spacing w:val="-2"/>
        </w:rPr>
        <w:t> </w:t>
      </w:r>
      <w:r>
        <w:rPr/>
        <w:t>aquellos</w:t>
      </w:r>
      <w:r>
        <w:rPr>
          <w:spacing w:val="-1"/>
        </w:rPr>
        <w:t> </w:t>
      </w:r>
      <w:r>
        <w:rPr/>
        <w:t>actos</w:t>
      </w:r>
      <w:r>
        <w:rPr>
          <w:spacing w:val="-1"/>
        </w:rPr>
        <w:t> </w:t>
      </w:r>
      <w:r>
        <w:rPr/>
        <w:t>de</w:t>
      </w:r>
      <w:r>
        <w:rPr>
          <w:spacing w:val="-3"/>
        </w:rPr>
        <w:t> </w:t>
      </w:r>
      <w:r>
        <w:rPr/>
        <w:t>posible violación</w:t>
      </w:r>
      <w:r>
        <w:rPr>
          <w:spacing w:val="-3"/>
        </w:rPr>
        <w:t> </w:t>
      </w:r>
      <w:r>
        <w:rPr/>
        <w:t>a</w:t>
      </w:r>
      <w:r>
        <w:rPr>
          <w:spacing w:val="-2"/>
        </w:rPr>
        <w:t> </w:t>
      </w:r>
      <w:r>
        <w:rPr/>
        <w:t>las</w:t>
      </w:r>
      <w:r>
        <w:rPr>
          <w:spacing w:val="-1"/>
        </w:rPr>
        <w:t> </w:t>
      </w:r>
      <w:r>
        <w:rPr/>
        <w:t>disposiciones</w:t>
      </w:r>
      <w:r>
        <w:rPr>
          <w:spacing w:val="-1"/>
        </w:rPr>
        <w:t> </w:t>
      </w:r>
      <w:r>
        <w:rPr/>
        <w:t>de</w:t>
      </w:r>
      <w:r>
        <w:rPr>
          <w:spacing w:val="-3"/>
        </w:rPr>
        <w:t> </w:t>
      </w:r>
      <w:r>
        <w:rPr/>
        <w:t>protección al ambiente y recursos naturales;</w:t>
      </w:r>
    </w:p>
    <w:p>
      <w:pPr>
        <w:pStyle w:val="BodyText"/>
        <w:spacing w:before="1"/>
        <w:ind w:left="0"/>
      </w:pPr>
    </w:p>
    <w:p>
      <w:pPr>
        <w:pStyle w:val="BodyText"/>
        <w:ind w:right="294"/>
        <w:jc w:val="both"/>
      </w:pPr>
      <w:r>
        <w:rPr>
          <w:rFonts w:ascii="Arial" w:hAnsi="Arial"/>
          <w:b/>
        </w:rPr>
        <w:t>V.-</w:t>
      </w:r>
      <w:r>
        <w:rPr>
          <w:rFonts w:ascii="Arial" w:hAnsi="Arial"/>
          <w:b/>
          <w:spacing w:val="80"/>
        </w:rPr>
        <w:t>  </w:t>
      </w:r>
      <w:r>
        <w:rPr/>
        <w:t>Realizar acciones de protección para evitar la contaminación de los recursos naturales de índole </w:t>
      </w:r>
      <w:r>
        <w:rPr>
          <w:spacing w:val="-2"/>
        </w:rPr>
        <w:t>Estatal;</w:t>
      </w:r>
    </w:p>
    <w:p>
      <w:pPr>
        <w:pStyle w:val="BodyText"/>
        <w:spacing w:before="229"/>
        <w:ind w:right="286"/>
        <w:jc w:val="both"/>
      </w:pPr>
      <w:r>
        <w:rPr>
          <w:rFonts w:ascii="Arial" w:hAnsi="Arial"/>
          <w:b/>
        </w:rPr>
        <w:t>VI.-</w:t>
      </w:r>
      <w:r>
        <w:rPr>
          <w:rFonts w:ascii="Arial" w:hAnsi="Arial"/>
          <w:b/>
          <w:spacing w:val="80"/>
          <w:w w:val="150"/>
        </w:rPr>
        <w:t>  </w:t>
      </w:r>
      <w:r>
        <w:rPr/>
        <w:t>Substanciar la evaluación de posibles daños al medio ambiente y recursos naturales del Estado</w:t>
      </w:r>
      <w:r>
        <w:rPr>
          <w:spacing w:val="80"/>
        </w:rPr>
        <w:t> </w:t>
      </w:r>
      <w:r>
        <w:rPr/>
        <w:t>de Hidalgo, para en caso de estar en presencia de la comisión de algún delito, presentar la denuncia </w:t>
      </w:r>
      <w:r>
        <w:rPr>
          <w:spacing w:val="-2"/>
        </w:rPr>
        <w:t>correspondiente;</w:t>
      </w:r>
    </w:p>
    <w:p>
      <w:pPr>
        <w:pStyle w:val="BodyText"/>
        <w:spacing w:before="2"/>
        <w:ind w:left="0"/>
      </w:pPr>
    </w:p>
    <w:p>
      <w:pPr>
        <w:pStyle w:val="BodyText"/>
        <w:ind w:right="294"/>
        <w:jc w:val="both"/>
      </w:pPr>
      <w:r>
        <w:rPr>
          <w:rFonts w:ascii="Arial" w:hAnsi="Arial"/>
          <w:b/>
        </w:rPr>
        <w:t>VII.-</w:t>
      </w:r>
      <w:r>
        <w:rPr>
          <w:rFonts w:ascii="Arial" w:hAnsi="Arial"/>
          <w:b/>
          <w:spacing w:val="80"/>
        </w:rPr>
        <w:t> </w:t>
      </w:r>
      <w:r>
        <w:rPr/>
        <w:t>Determinar y coadyuvar con las autoridades educativas competentes para que la sociedad hidalguense</w:t>
      </w:r>
      <w:r>
        <w:rPr>
          <w:spacing w:val="-1"/>
        </w:rPr>
        <w:t> </w:t>
      </w:r>
      <w:r>
        <w:rPr/>
        <w:t>reciba</w:t>
      </w:r>
      <w:r>
        <w:rPr>
          <w:spacing w:val="-1"/>
        </w:rPr>
        <w:t> </w:t>
      </w:r>
      <w:r>
        <w:rPr/>
        <w:t>la</w:t>
      </w:r>
      <w:r>
        <w:rPr>
          <w:spacing w:val="-1"/>
        </w:rPr>
        <w:t> </w:t>
      </w:r>
      <w:r>
        <w:rPr/>
        <w:t>orientación</w:t>
      </w:r>
      <w:r>
        <w:rPr>
          <w:spacing w:val="-1"/>
        </w:rPr>
        <w:t> </w:t>
      </w:r>
      <w:r>
        <w:rPr/>
        <w:t>educativa</w:t>
      </w:r>
      <w:r>
        <w:rPr>
          <w:spacing w:val="-1"/>
        </w:rPr>
        <w:t> </w:t>
      </w:r>
      <w:r>
        <w:rPr/>
        <w:t>necesaria sobre</w:t>
      </w:r>
      <w:r>
        <w:rPr>
          <w:spacing w:val="-3"/>
        </w:rPr>
        <w:t> </w:t>
      </w:r>
      <w:r>
        <w:rPr/>
        <w:t>la</w:t>
      </w:r>
      <w:r>
        <w:rPr>
          <w:spacing w:val="-1"/>
        </w:rPr>
        <w:t> </w:t>
      </w:r>
      <w:r>
        <w:rPr/>
        <w:t>prevención,</w:t>
      </w:r>
      <w:r>
        <w:rPr>
          <w:spacing w:val="-1"/>
        </w:rPr>
        <w:t> </w:t>
      </w:r>
      <w:r>
        <w:rPr/>
        <w:t>contaminación</w:t>
      </w:r>
      <w:r>
        <w:rPr>
          <w:spacing w:val="-3"/>
        </w:rPr>
        <w:t> </w:t>
      </w:r>
      <w:r>
        <w:rPr/>
        <w:t>y protección</w:t>
      </w:r>
      <w:r>
        <w:rPr>
          <w:spacing w:val="-1"/>
        </w:rPr>
        <w:t> </w:t>
      </w:r>
      <w:r>
        <w:rPr/>
        <w:t>de los recursos naturales;</w:t>
      </w:r>
    </w:p>
    <w:p>
      <w:pPr>
        <w:pStyle w:val="BodyText"/>
        <w:ind w:left="0"/>
      </w:pPr>
    </w:p>
    <w:p>
      <w:pPr>
        <w:pStyle w:val="BodyText"/>
        <w:ind w:right="290"/>
        <w:jc w:val="both"/>
      </w:pPr>
      <w:r>
        <w:rPr>
          <w:rFonts w:ascii="Arial" w:hAnsi="Arial"/>
          <w:b/>
        </w:rPr>
        <w:t>VIII.-</w:t>
      </w:r>
      <w:r>
        <w:rPr>
          <w:rFonts w:ascii="Arial" w:hAnsi="Arial"/>
          <w:b/>
          <w:spacing w:val="80"/>
        </w:rPr>
        <w:t> </w:t>
      </w:r>
      <w:r>
        <w:rPr/>
        <w:t>Impulsar la integración de los Consejos Locales de Protección al Medio ambiente, así como coordinar y dar seguimiento a su funcionamiento, prestándoles la asesoría y capacitación que requieran para ello;</w:t>
      </w:r>
    </w:p>
    <w:p>
      <w:pPr>
        <w:pStyle w:val="BodyText"/>
        <w:spacing w:before="229"/>
        <w:jc w:val="both"/>
      </w:pPr>
      <w:r>
        <w:rPr>
          <w:rFonts w:ascii="Arial" w:hAnsi="Arial"/>
          <w:b/>
        </w:rPr>
        <w:t>IX.-</w:t>
      </w:r>
      <w:r>
        <w:rPr>
          <w:rFonts w:ascii="Arial" w:hAnsi="Arial"/>
          <w:b/>
          <w:spacing w:val="66"/>
        </w:rPr>
        <w:t>   </w:t>
      </w:r>
      <w:r>
        <w:rPr/>
        <w:t>Emitir</w:t>
      </w:r>
      <w:r>
        <w:rPr>
          <w:spacing w:val="-2"/>
        </w:rPr>
        <w:t> </w:t>
      </w:r>
      <w:r>
        <w:rPr/>
        <w:t>los</w:t>
      </w:r>
      <w:r>
        <w:rPr>
          <w:spacing w:val="-5"/>
        </w:rPr>
        <w:t> </w:t>
      </w:r>
      <w:r>
        <w:rPr/>
        <w:t>reconocimientos</w:t>
      </w:r>
      <w:r>
        <w:rPr>
          <w:spacing w:val="-3"/>
        </w:rPr>
        <w:t> </w:t>
      </w:r>
      <w:r>
        <w:rPr/>
        <w:t>a</w:t>
      </w:r>
      <w:r>
        <w:rPr>
          <w:spacing w:val="-5"/>
        </w:rPr>
        <w:t> </w:t>
      </w:r>
      <w:r>
        <w:rPr/>
        <w:t>los</w:t>
      </w:r>
      <w:r>
        <w:rPr>
          <w:spacing w:val="-3"/>
        </w:rPr>
        <w:t> </w:t>
      </w:r>
      <w:r>
        <w:rPr/>
        <w:t>que</w:t>
      </w:r>
      <w:r>
        <w:rPr>
          <w:spacing w:val="-5"/>
        </w:rPr>
        <w:t> </w:t>
      </w:r>
      <w:r>
        <w:rPr/>
        <w:t>se</w:t>
      </w:r>
      <w:r>
        <w:rPr>
          <w:spacing w:val="-4"/>
        </w:rPr>
        <w:t> </w:t>
      </w:r>
      <w:r>
        <w:rPr/>
        <w:t>refiere</w:t>
      </w:r>
      <w:r>
        <w:rPr>
          <w:spacing w:val="-6"/>
        </w:rPr>
        <w:t> </w:t>
      </w:r>
      <w:r>
        <w:rPr/>
        <w:t>el</w:t>
      </w:r>
      <w:r>
        <w:rPr>
          <w:spacing w:val="-4"/>
        </w:rPr>
        <w:t> </w:t>
      </w:r>
      <w:r>
        <w:rPr/>
        <w:t>Programa</w:t>
      </w:r>
      <w:r>
        <w:rPr>
          <w:spacing w:val="-4"/>
        </w:rPr>
        <w:t> </w:t>
      </w:r>
      <w:r>
        <w:rPr/>
        <w:t>Estatal</w:t>
      </w:r>
      <w:r>
        <w:rPr>
          <w:spacing w:val="-6"/>
        </w:rPr>
        <w:t> </w:t>
      </w:r>
      <w:r>
        <w:rPr/>
        <w:t>de</w:t>
      </w:r>
      <w:r>
        <w:rPr>
          <w:spacing w:val="-6"/>
        </w:rPr>
        <w:t> </w:t>
      </w:r>
      <w:r>
        <w:rPr/>
        <w:t>Auditoría</w:t>
      </w:r>
      <w:r>
        <w:rPr>
          <w:spacing w:val="-3"/>
        </w:rPr>
        <w:t> </w:t>
      </w:r>
      <w:r>
        <w:rPr>
          <w:spacing w:val="-2"/>
        </w:rPr>
        <w:t>Ambiental;</w:t>
      </w:r>
    </w:p>
    <w:p>
      <w:pPr>
        <w:pStyle w:val="BodyText"/>
        <w:spacing w:before="1"/>
        <w:ind w:left="0"/>
      </w:pPr>
    </w:p>
    <w:p>
      <w:pPr>
        <w:pStyle w:val="BodyText"/>
        <w:ind w:right="295"/>
        <w:jc w:val="both"/>
      </w:pPr>
      <w:r>
        <w:rPr>
          <w:rFonts w:ascii="Arial" w:hAnsi="Arial"/>
          <w:b/>
        </w:rPr>
        <w:t>X.-</w:t>
      </w:r>
      <w:r>
        <w:rPr>
          <w:rFonts w:ascii="Arial" w:hAnsi="Arial"/>
          <w:b/>
          <w:spacing w:val="80"/>
        </w:rPr>
        <w:t>   </w:t>
      </w:r>
      <w:r>
        <w:rPr/>
        <w:t>Recibir atender, investigar y canalizar ante las autoridades competentes, las quejas o denuncias de la ciudadanía y de los representantes de los sectores público, social y privado;</w:t>
      </w:r>
    </w:p>
    <w:p>
      <w:pPr>
        <w:pStyle w:val="BodyText"/>
        <w:spacing w:before="229"/>
        <w:jc w:val="both"/>
      </w:pPr>
      <w:r>
        <w:rPr>
          <w:rFonts w:ascii="Arial" w:hAnsi="Arial"/>
          <w:b/>
        </w:rPr>
        <w:t>XI.-</w:t>
      </w:r>
      <w:r>
        <w:rPr>
          <w:rFonts w:ascii="Arial" w:hAnsi="Arial"/>
          <w:b/>
          <w:spacing w:val="67"/>
        </w:rPr>
        <w:t>   </w:t>
      </w:r>
      <w:r>
        <w:rPr/>
        <w:t>Emitir</w:t>
      </w:r>
      <w:r>
        <w:rPr>
          <w:spacing w:val="-4"/>
        </w:rPr>
        <w:t> </w:t>
      </w:r>
      <w:r>
        <w:rPr/>
        <w:t>dictámenes</w:t>
      </w:r>
      <w:r>
        <w:rPr>
          <w:spacing w:val="-5"/>
        </w:rPr>
        <w:t> </w:t>
      </w:r>
      <w:r>
        <w:rPr/>
        <w:t>técnicos</w:t>
      </w:r>
      <w:r>
        <w:rPr>
          <w:spacing w:val="-2"/>
        </w:rPr>
        <w:t> </w:t>
      </w:r>
      <w:r>
        <w:rPr/>
        <w:t>y</w:t>
      </w:r>
      <w:r>
        <w:rPr>
          <w:spacing w:val="-4"/>
        </w:rPr>
        <w:t> </w:t>
      </w:r>
      <w:r>
        <w:rPr/>
        <w:t>periciales</w:t>
      </w:r>
      <w:r>
        <w:rPr>
          <w:spacing w:val="-4"/>
        </w:rPr>
        <w:t> </w:t>
      </w:r>
      <w:r>
        <w:rPr/>
        <w:t>en</w:t>
      </w:r>
      <w:r>
        <w:rPr>
          <w:spacing w:val="-6"/>
        </w:rPr>
        <w:t> </w:t>
      </w:r>
      <w:r>
        <w:rPr/>
        <w:t>las</w:t>
      </w:r>
      <w:r>
        <w:rPr>
          <w:spacing w:val="-4"/>
        </w:rPr>
        <w:t> </w:t>
      </w:r>
      <w:r>
        <w:rPr/>
        <w:t>materias</w:t>
      </w:r>
      <w:r>
        <w:rPr>
          <w:spacing w:val="-1"/>
        </w:rPr>
        <w:t> </w:t>
      </w:r>
      <w:r>
        <w:rPr/>
        <w:t>de</w:t>
      </w:r>
      <w:r>
        <w:rPr>
          <w:spacing w:val="-6"/>
        </w:rPr>
        <w:t> </w:t>
      </w:r>
      <w:r>
        <w:rPr/>
        <w:t>su</w:t>
      </w:r>
      <w:r>
        <w:rPr>
          <w:spacing w:val="-6"/>
        </w:rPr>
        <w:t> </w:t>
      </w:r>
      <w:r>
        <w:rPr>
          <w:spacing w:val="-2"/>
        </w:rPr>
        <w:t>competencia;</w:t>
      </w:r>
    </w:p>
    <w:p>
      <w:pPr>
        <w:pStyle w:val="BodyText"/>
        <w:spacing w:before="1"/>
        <w:ind w:left="0"/>
      </w:pPr>
    </w:p>
    <w:p>
      <w:pPr>
        <w:pStyle w:val="BodyText"/>
        <w:ind w:right="286"/>
        <w:jc w:val="both"/>
      </w:pPr>
      <w:r>
        <w:rPr>
          <w:rFonts w:ascii="Arial" w:hAnsi="Arial"/>
          <w:b/>
        </w:rPr>
        <w:t>XII.-</w:t>
      </w:r>
      <w:r>
        <w:rPr>
          <w:rFonts w:ascii="Arial" w:hAnsi="Arial"/>
          <w:b/>
          <w:spacing w:val="80"/>
          <w:w w:val="150"/>
        </w:rPr>
        <w:t> </w:t>
      </w:r>
      <w:r>
        <w:rPr/>
        <w:t>Substanciar y resolver el procedimiento administrativo de inspección y vigilancia, imponiendo las medidas precautorias necesarias, calificar infracciones e imponer las sanciones correspondientes;</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ind w:right="291"/>
        <w:jc w:val="both"/>
      </w:pPr>
      <w:r>
        <w:rPr>
          <w:rFonts w:ascii="Arial"/>
          <w:b/>
        </w:rPr>
        <w:t>XIII.-</w:t>
      </w:r>
      <w:r>
        <w:rPr>
          <w:rFonts w:ascii="Arial"/>
          <w:b/>
          <w:spacing w:val="80"/>
        </w:rPr>
        <w:t>  </w:t>
      </w:r>
      <w:r>
        <w:rPr/>
        <w:t>Registrar,</w:t>
      </w:r>
      <w:r>
        <w:rPr>
          <w:spacing w:val="-1"/>
        </w:rPr>
        <w:t> </w:t>
      </w:r>
      <w:r>
        <w:rPr/>
        <w:t>controlar</w:t>
      </w:r>
      <w:r>
        <w:rPr>
          <w:spacing w:val="-1"/>
        </w:rPr>
        <w:t> </w:t>
      </w:r>
      <w:r>
        <w:rPr/>
        <w:t>y</w:t>
      </w:r>
      <w:r>
        <w:rPr>
          <w:spacing w:val="-1"/>
        </w:rPr>
        <w:t> </w:t>
      </w:r>
      <w:r>
        <w:rPr/>
        <w:t>actualizar</w:t>
      </w:r>
      <w:r>
        <w:rPr>
          <w:spacing w:val="-1"/>
        </w:rPr>
        <w:t> </w:t>
      </w:r>
      <w:r>
        <w:rPr/>
        <w:t>los</w:t>
      </w:r>
      <w:r>
        <w:rPr>
          <w:spacing w:val="-1"/>
        </w:rPr>
        <w:t> </w:t>
      </w:r>
      <w:r>
        <w:rPr/>
        <w:t>inventarios</w:t>
      </w:r>
      <w:r>
        <w:rPr>
          <w:spacing w:val="-1"/>
        </w:rPr>
        <w:t> </w:t>
      </w:r>
      <w:r>
        <w:rPr/>
        <w:t>derivados</w:t>
      </w:r>
      <w:r>
        <w:rPr>
          <w:spacing w:val="-1"/>
        </w:rPr>
        <w:t> </w:t>
      </w:r>
      <w:r>
        <w:rPr/>
        <w:t>de</w:t>
      </w:r>
      <w:r>
        <w:rPr>
          <w:spacing w:val="-3"/>
        </w:rPr>
        <w:t> </w:t>
      </w:r>
      <w:r>
        <w:rPr/>
        <w:t>los</w:t>
      </w:r>
      <w:r>
        <w:rPr>
          <w:spacing w:val="-1"/>
        </w:rPr>
        <w:t> </w:t>
      </w:r>
      <w:r>
        <w:rPr/>
        <w:t>decomisos</w:t>
      </w:r>
      <w:r>
        <w:rPr>
          <w:spacing w:val="-1"/>
        </w:rPr>
        <w:t> </w:t>
      </w:r>
      <w:r>
        <w:rPr/>
        <w:t>y</w:t>
      </w:r>
      <w:r>
        <w:rPr>
          <w:spacing w:val="-1"/>
        </w:rPr>
        <w:t> </w:t>
      </w:r>
      <w:r>
        <w:rPr/>
        <w:t>bienes</w:t>
      </w:r>
      <w:r>
        <w:rPr>
          <w:spacing w:val="-1"/>
        </w:rPr>
        <w:t> </w:t>
      </w:r>
      <w:r>
        <w:rPr/>
        <w:t>asegurados</w:t>
      </w:r>
      <w:r>
        <w:rPr>
          <w:spacing w:val="-1"/>
        </w:rPr>
        <w:t> </w:t>
      </w:r>
      <w:r>
        <w:rPr/>
        <w:t>y en su caso, determinar el destino final de los mismos, conforme a lo establecido en la presente Ley y normatividad aplicable;</w:t>
      </w:r>
    </w:p>
    <w:p>
      <w:pPr>
        <w:pStyle w:val="BodyText"/>
        <w:spacing w:before="229"/>
        <w:ind w:right="288"/>
        <w:jc w:val="both"/>
      </w:pPr>
      <w:r>
        <w:rPr>
          <w:rFonts w:ascii="Arial" w:hAnsi="Arial"/>
          <w:b/>
        </w:rPr>
        <w:t>XIV.-</w:t>
      </w:r>
      <w:r>
        <w:rPr>
          <w:rFonts w:ascii="Arial" w:hAnsi="Arial"/>
          <w:b/>
          <w:spacing w:val="80"/>
          <w:w w:val="150"/>
        </w:rPr>
        <w:t> </w:t>
      </w:r>
      <w:r>
        <w:rPr/>
        <w:t>Acordar la admisión de los recursos de revisión que se interpongan en contra de los actos que emita, así como otorgar o denegar la suspensión del acto recurrido, proveyendo sobre la admisibilidad de los medios probatorios ofrecidos conforme a la Ley aplicable, turnándolos a la Secretaria para la formulación de la resolución que corresponde emitir al superior jerárquico;</w:t>
      </w:r>
    </w:p>
    <w:p>
      <w:pPr>
        <w:pStyle w:val="BodyText"/>
        <w:ind w:left="0"/>
      </w:pPr>
    </w:p>
    <w:p>
      <w:pPr>
        <w:pStyle w:val="ListParagraph"/>
        <w:numPr>
          <w:ilvl w:val="0"/>
          <w:numId w:val="3"/>
        </w:numPr>
        <w:tabs>
          <w:tab w:pos="850" w:val="left" w:leader="none"/>
        </w:tabs>
        <w:spacing w:line="240" w:lineRule="auto" w:before="0" w:after="0"/>
        <w:ind w:left="143" w:right="295" w:firstLine="0"/>
        <w:jc w:val="both"/>
        <w:rPr>
          <w:sz w:val="20"/>
        </w:rPr>
      </w:pPr>
      <w:r>
        <w:rPr>
          <w:sz w:val="20"/>
        </w:rPr>
        <w:t>Elaborar los informes previos</w:t>
      </w:r>
      <w:r>
        <w:rPr>
          <w:spacing w:val="-2"/>
          <w:sz w:val="20"/>
        </w:rPr>
        <w:t> </w:t>
      </w:r>
      <w:r>
        <w:rPr>
          <w:sz w:val="20"/>
        </w:rPr>
        <w:t>y</w:t>
      </w:r>
      <w:r>
        <w:rPr>
          <w:spacing w:val="-2"/>
          <w:sz w:val="20"/>
        </w:rPr>
        <w:t> </w:t>
      </w:r>
      <w:r>
        <w:rPr>
          <w:sz w:val="20"/>
        </w:rPr>
        <w:t>justificados que</w:t>
      </w:r>
      <w:r>
        <w:rPr>
          <w:spacing w:val="-1"/>
          <w:sz w:val="20"/>
        </w:rPr>
        <w:t> </w:t>
      </w:r>
      <w:r>
        <w:rPr>
          <w:sz w:val="20"/>
        </w:rPr>
        <w:t>en</w:t>
      </w:r>
      <w:r>
        <w:rPr>
          <w:spacing w:val="-1"/>
          <w:sz w:val="20"/>
        </w:rPr>
        <w:t> </w:t>
      </w:r>
      <w:r>
        <w:rPr>
          <w:sz w:val="20"/>
        </w:rPr>
        <w:t>materia</w:t>
      </w:r>
      <w:r>
        <w:rPr>
          <w:spacing w:val="-1"/>
          <w:sz w:val="20"/>
        </w:rPr>
        <w:t> </w:t>
      </w:r>
      <w:r>
        <w:rPr>
          <w:sz w:val="20"/>
        </w:rPr>
        <w:t>de</w:t>
      </w:r>
      <w:r>
        <w:rPr>
          <w:spacing w:val="-1"/>
          <w:sz w:val="20"/>
        </w:rPr>
        <w:t> </w:t>
      </w:r>
      <w:r>
        <w:rPr>
          <w:sz w:val="20"/>
        </w:rPr>
        <w:t>amparo</w:t>
      </w:r>
      <w:r>
        <w:rPr>
          <w:spacing w:val="-1"/>
          <w:sz w:val="20"/>
        </w:rPr>
        <w:t> </w:t>
      </w:r>
      <w:r>
        <w:rPr>
          <w:sz w:val="20"/>
        </w:rPr>
        <w:t>deban</w:t>
      </w:r>
      <w:r>
        <w:rPr>
          <w:spacing w:val="-1"/>
          <w:sz w:val="20"/>
        </w:rPr>
        <w:t> </w:t>
      </w:r>
      <w:r>
        <w:rPr>
          <w:sz w:val="20"/>
        </w:rPr>
        <w:t>rendir los</w:t>
      </w:r>
      <w:r>
        <w:rPr>
          <w:spacing w:val="-2"/>
          <w:sz w:val="20"/>
        </w:rPr>
        <w:t> </w:t>
      </w:r>
      <w:r>
        <w:rPr>
          <w:sz w:val="20"/>
        </w:rPr>
        <w:t>servidores públicos adscritos a la procuraduría, cuando sean señalados como autoridades responsables;</w:t>
      </w:r>
    </w:p>
    <w:p>
      <w:pPr>
        <w:pStyle w:val="ListParagraph"/>
        <w:numPr>
          <w:ilvl w:val="0"/>
          <w:numId w:val="3"/>
        </w:numPr>
        <w:tabs>
          <w:tab w:pos="849" w:val="left" w:leader="none"/>
        </w:tabs>
        <w:spacing w:line="240" w:lineRule="auto" w:before="229" w:after="0"/>
        <w:ind w:left="143" w:right="283" w:firstLine="0"/>
        <w:jc w:val="both"/>
        <w:rPr>
          <w:sz w:val="20"/>
        </w:rPr>
      </w:pPr>
      <w:r>
        <w:rPr>
          <w:sz w:val="20"/>
        </w:rPr>
        <w:t>Vigilar y observar el cumplimiento de las Normas Oficiales Mexicanas en materia de contaminación generada por la emisión de ruido, cuando se rebasen los límites máximos establecidos tanto de fuentes fijas como de móviles; y</w:t>
      </w:r>
    </w:p>
    <w:p>
      <w:pPr>
        <w:pStyle w:val="BodyText"/>
        <w:spacing w:before="2"/>
        <w:ind w:left="0"/>
      </w:pPr>
    </w:p>
    <w:p>
      <w:pPr>
        <w:pStyle w:val="ListParagraph"/>
        <w:numPr>
          <w:ilvl w:val="0"/>
          <w:numId w:val="3"/>
        </w:numPr>
        <w:tabs>
          <w:tab w:pos="849" w:val="left" w:leader="none"/>
        </w:tabs>
        <w:spacing w:line="240" w:lineRule="auto" w:before="0" w:after="0"/>
        <w:ind w:left="143" w:right="292" w:firstLine="0"/>
        <w:jc w:val="both"/>
        <w:rPr>
          <w:sz w:val="20"/>
        </w:rPr>
      </w:pPr>
      <w:r>
        <w:rPr>
          <w:sz w:val="20"/>
        </w:rPr>
        <w:t>Las demás que le confieran las disposiciones jurídicas aplicables, así como las encomendadas expresamente por el Secretario para el cumplimiento de sus fines.</w:t>
      </w:r>
    </w:p>
    <w:p>
      <w:pPr>
        <w:pStyle w:val="BodyText"/>
        <w:spacing w:before="229"/>
        <w:jc w:val="both"/>
      </w:pPr>
      <w:r>
        <w:rPr>
          <w:rFonts w:ascii="Arial" w:hAnsi="Arial"/>
          <w:b/>
        </w:rPr>
        <w:t>ARTÍCULO</w:t>
      </w:r>
      <w:r>
        <w:rPr>
          <w:rFonts w:ascii="Arial" w:hAnsi="Arial"/>
          <w:b/>
          <w:spacing w:val="-7"/>
        </w:rPr>
        <w:t> </w:t>
      </w:r>
      <w:r>
        <w:rPr>
          <w:rFonts w:ascii="Arial" w:hAnsi="Arial"/>
          <w:b/>
        </w:rPr>
        <w:t>8.-</w:t>
      </w:r>
      <w:r>
        <w:rPr>
          <w:rFonts w:ascii="Arial" w:hAnsi="Arial"/>
          <w:b/>
          <w:spacing w:val="-7"/>
        </w:rPr>
        <w:t> </w:t>
      </w:r>
      <w:r>
        <w:rPr/>
        <w:t>Corresponde</w:t>
      </w:r>
      <w:r>
        <w:rPr>
          <w:spacing w:val="-7"/>
        </w:rPr>
        <w:t> </w:t>
      </w:r>
      <w:r>
        <w:rPr/>
        <w:t>a</w:t>
      </w:r>
      <w:r>
        <w:rPr>
          <w:spacing w:val="-7"/>
        </w:rPr>
        <w:t> </w:t>
      </w:r>
      <w:r>
        <w:rPr/>
        <w:t>los</w:t>
      </w:r>
      <w:r>
        <w:rPr>
          <w:spacing w:val="-6"/>
        </w:rPr>
        <w:t> </w:t>
      </w:r>
      <w:r>
        <w:rPr/>
        <w:t>Ayuntamientos</w:t>
      </w:r>
      <w:r>
        <w:rPr>
          <w:spacing w:val="-7"/>
        </w:rPr>
        <w:t> </w:t>
      </w:r>
      <w:r>
        <w:rPr/>
        <w:t>el</w:t>
      </w:r>
      <w:r>
        <w:rPr>
          <w:spacing w:val="-8"/>
        </w:rPr>
        <w:t> </w:t>
      </w:r>
      <w:r>
        <w:rPr/>
        <w:t>ejercicio</w:t>
      </w:r>
      <w:r>
        <w:rPr>
          <w:spacing w:val="-7"/>
        </w:rPr>
        <w:t> </w:t>
      </w:r>
      <w:r>
        <w:rPr/>
        <w:t>de</w:t>
      </w:r>
      <w:r>
        <w:rPr>
          <w:spacing w:val="-8"/>
        </w:rPr>
        <w:t> </w:t>
      </w:r>
      <w:r>
        <w:rPr/>
        <w:t>las</w:t>
      </w:r>
      <w:r>
        <w:rPr>
          <w:spacing w:val="-6"/>
        </w:rPr>
        <w:t> </w:t>
      </w:r>
      <w:r>
        <w:rPr/>
        <w:t>atribuciones</w:t>
      </w:r>
      <w:r>
        <w:rPr>
          <w:spacing w:val="-5"/>
        </w:rPr>
        <w:t> </w:t>
      </w:r>
      <w:r>
        <w:rPr>
          <w:spacing w:val="-2"/>
        </w:rPr>
        <w:t>siguientes:</w:t>
      </w:r>
    </w:p>
    <w:p>
      <w:pPr>
        <w:pStyle w:val="BodyText"/>
        <w:ind w:left="0"/>
      </w:pPr>
    </w:p>
    <w:p>
      <w:pPr>
        <w:pStyle w:val="ListParagraph"/>
        <w:numPr>
          <w:ilvl w:val="0"/>
          <w:numId w:val="4"/>
        </w:numPr>
        <w:tabs>
          <w:tab w:pos="851" w:val="left" w:leader="none"/>
        </w:tabs>
        <w:spacing w:line="240" w:lineRule="auto" w:before="1" w:after="0"/>
        <w:ind w:left="143" w:right="292" w:firstLine="0"/>
        <w:jc w:val="both"/>
        <w:rPr>
          <w:sz w:val="20"/>
        </w:rPr>
      </w:pPr>
      <w:r>
        <w:rPr>
          <w:sz w:val="20"/>
        </w:rPr>
        <w:t>La</w:t>
      </w:r>
      <w:r>
        <w:rPr>
          <w:spacing w:val="-4"/>
          <w:sz w:val="20"/>
        </w:rPr>
        <w:t> </w:t>
      </w:r>
      <w:r>
        <w:rPr>
          <w:sz w:val="20"/>
        </w:rPr>
        <w:t>formulación,</w:t>
      </w:r>
      <w:r>
        <w:rPr>
          <w:spacing w:val="-3"/>
          <w:sz w:val="20"/>
        </w:rPr>
        <w:t> </w:t>
      </w:r>
      <w:r>
        <w:rPr>
          <w:sz w:val="20"/>
        </w:rPr>
        <w:t>conducción</w:t>
      </w:r>
      <w:r>
        <w:rPr>
          <w:spacing w:val="-1"/>
          <w:sz w:val="20"/>
        </w:rPr>
        <w:t> </w:t>
      </w:r>
      <w:r>
        <w:rPr>
          <w:sz w:val="20"/>
        </w:rPr>
        <w:t>y</w:t>
      </w:r>
      <w:r>
        <w:rPr>
          <w:spacing w:val="-2"/>
          <w:sz w:val="20"/>
        </w:rPr>
        <w:t> </w:t>
      </w:r>
      <w:r>
        <w:rPr>
          <w:sz w:val="20"/>
        </w:rPr>
        <w:t>evaluación</w:t>
      </w:r>
      <w:r>
        <w:rPr>
          <w:spacing w:val="-3"/>
          <w:sz w:val="20"/>
        </w:rPr>
        <w:t> </w:t>
      </w:r>
      <w:r>
        <w:rPr>
          <w:sz w:val="20"/>
        </w:rPr>
        <w:t>de</w:t>
      </w:r>
      <w:r>
        <w:rPr>
          <w:spacing w:val="-1"/>
          <w:sz w:val="20"/>
        </w:rPr>
        <w:t> </w:t>
      </w:r>
      <w:r>
        <w:rPr>
          <w:sz w:val="20"/>
        </w:rPr>
        <w:t>la</w:t>
      </w:r>
      <w:r>
        <w:rPr>
          <w:spacing w:val="-3"/>
          <w:sz w:val="20"/>
        </w:rPr>
        <w:t> </w:t>
      </w:r>
      <w:r>
        <w:rPr>
          <w:sz w:val="20"/>
        </w:rPr>
        <w:t>política</w:t>
      </w:r>
      <w:r>
        <w:rPr>
          <w:spacing w:val="-1"/>
          <w:sz w:val="20"/>
        </w:rPr>
        <w:t> </w:t>
      </w:r>
      <w:r>
        <w:rPr>
          <w:sz w:val="20"/>
        </w:rPr>
        <w:t>ambiental</w:t>
      </w:r>
      <w:r>
        <w:rPr>
          <w:spacing w:val="-2"/>
          <w:sz w:val="20"/>
        </w:rPr>
        <w:t> </w:t>
      </w:r>
      <w:r>
        <w:rPr>
          <w:sz w:val="20"/>
        </w:rPr>
        <w:t>municipal,</w:t>
      </w:r>
      <w:r>
        <w:rPr>
          <w:spacing w:val="-3"/>
          <w:sz w:val="20"/>
        </w:rPr>
        <w:t> </w:t>
      </w:r>
      <w:r>
        <w:rPr>
          <w:sz w:val="20"/>
        </w:rPr>
        <w:t>considerando</w:t>
      </w:r>
      <w:r>
        <w:rPr>
          <w:spacing w:val="-4"/>
          <w:sz w:val="20"/>
        </w:rPr>
        <w:t> </w:t>
      </w:r>
      <w:r>
        <w:rPr>
          <w:sz w:val="20"/>
        </w:rPr>
        <w:t>en</w:t>
      </w:r>
      <w:r>
        <w:rPr>
          <w:spacing w:val="-4"/>
          <w:sz w:val="20"/>
        </w:rPr>
        <w:t> </w:t>
      </w:r>
      <w:r>
        <w:rPr>
          <w:sz w:val="20"/>
        </w:rPr>
        <w:t>cada etapa a la contabilidad ambiental;</w:t>
      </w:r>
    </w:p>
    <w:p>
      <w:pPr>
        <w:pStyle w:val="ListParagraph"/>
        <w:numPr>
          <w:ilvl w:val="0"/>
          <w:numId w:val="4"/>
        </w:numPr>
        <w:tabs>
          <w:tab w:pos="848" w:val="left" w:leader="none"/>
        </w:tabs>
        <w:spacing w:line="240" w:lineRule="auto" w:before="229" w:after="0"/>
        <w:ind w:left="848" w:right="0" w:hanging="705"/>
        <w:jc w:val="both"/>
        <w:rPr>
          <w:sz w:val="20"/>
        </w:rPr>
      </w:pPr>
      <w:r>
        <w:rPr>
          <w:sz w:val="20"/>
        </w:rPr>
        <w:t>La</w:t>
      </w:r>
      <w:r>
        <w:rPr>
          <w:spacing w:val="-9"/>
          <w:sz w:val="20"/>
        </w:rPr>
        <w:t> </w:t>
      </w:r>
      <w:r>
        <w:rPr>
          <w:sz w:val="20"/>
        </w:rPr>
        <w:t>formulación,</w:t>
      </w:r>
      <w:r>
        <w:rPr>
          <w:spacing w:val="-8"/>
          <w:sz w:val="20"/>
        </w:rPr>
        <w:t> </w:t>
      </w:r>
      <w:r>
        <w:rPr>
          <w:sz w:val="20"/>
        </w:rPr>
        <w:t>ejecución</w:t>
      </w:r>
      <w:r>
        <w:rPr>
          <w:spacing w:val="-9"/>
          <w:sz w:val="20"/>
        </w:rPr>
        <w:t> </w:t>
      </w:r>
      <w:r>
        <w:rPr>
          <w:sz w:val="20"/>
        </w:rPr>
        <w:t>y</w:t>
      </w:r>
      <w:r>
        <w:rPr>
          <w:spacing w:val="-4"/>
          <w:sz w:val="20"/>
        </w:rPr>
        <w:t> </w:t>
      </w:r>
      <w:r>
        <w:rPr>
          <w:sz w:val="20"/>
        </w:rPr>
        <w:t>evaluación</w:t>
      </w:r>
      <w:r>
        <w:rPr>
          <w:spacing w:val="-8"/>
          <w:sz w:val="20"/>
        </w:rPr>
        <w:t> </w:t>
      </w:r>
      <w:r>
        <w:rPr>
          <w:sz w:val="20"/>
        </w:rPr>
        <w:t>del</w:t>
      </w:r>
      <w:r>
        <w:rPr>
          <w:spacing w:val="-8"/>
          <w:sz w:val="20"/>
        </w:rPr>
        <w:t> </w:t>
      </w:r>
      <w:r>
        <w:rPr>
          <w:sz w:val="20"/>
        </w:rPr>
        <w:t>programa</w:t>
      </w:r>
      <w:r>
        <w:rPr>
          <w:spacing w:val="-6"/>
          <w:sz w:val="20"/>
        </w:rPr>
        <w:t> </w:t>
      </w:r>
      <w:r>
        <w:rPr>
          <w:sz w:val="20"/>
        </w:rPr>
        <w:t>municipal</w:t>
      </w:r>
      <w:r>
        <w:rPr>
          <w:spacing w:val="-7"/>
          <w:sz w:val="20"/>
        </w:rPr>
        <w:t> </w:t>
      </w:r>
      <w:r>
        <w:rPr>
          <w:sz w:val="20"/>
        </w:rPr>
        <w:t>de</w:t>
      </w:r>
      <w:r>
        <w:rPr>
          <w:spacing w:val="-9"/>
          <w:sz w:val="20"/>
        </w:rPr>
        <w:t> </w:t>
      </w:r>
      <w:r>
        <w:rPr>
          <w:sz w:val="20"/>
        </w:rPr>
        <w:t>protección</w:t>
      </w:r>
      <w:r>
        <w:rPr>
          <w:spacing w:val="-7"/>
          <w:sz w:val="20"/>
        </w:rPr>
        <w:t> </w:t>
      </w:r>
      <w:r>
        <w:rPr>
          <w:sz w:val="20"/>
        </w:rPr>
        <w:t>al</w:t>
      </w:r>
      <w:r>
        <w:rPr>
          <w:spacing w:val="-7"/>
          <w:sz w:val="20"/>
        </w:rPr>
        <w:t> </w:t>
      </w:r>
      <w:r>
        <w:rPr>
          <w:spacing w:val="-2"/>
          <w:sz w:val="20"/>
        </w:rPr>
        <w:t>ambiente;</w:t>
      </w:r>
    </w:p>
    <w:p>
      <w:pPr>
        <w:pStyle w:val="BodyText"/>
        <w:ind w:left="0"/>
      </w:pPr>
    </w:p>
    <w:p>
      <w:pPr>
        <w:pStyle w:val="ListParagraph"/>
        <w:numPr>
          <w:ilvl w:val="0"/>
          <w:numId w:val="4"/>
        </w:numPr>
        <w:tabs>
          <w:tab w:pos="847" w:val="left" w:leader="none"/>
        </w:tabs>
        <w:spacing w:line="240" w:lineRule="auto" w:before="1" w:after="0"/>
        <w:ind w:left="143" w:right="292" w:firstLine="0"/>
        <w:jc w:val="both"/>
        <w:rPr>
          <w:sz w:val="20"/>
        </w:rPr>
      </w:pPr>
      <w:r>
        <w:rPr>
          <w:sz w:val="20"/>
        </w:rPr>
        <w:t>La aplicación de los principios e instrumentos de política ambiental previstos en la presente Ley, así como la protección, conservación y restauración del ambiente en bienes y zonas de jurisdicción municipal, en las materias que no estén expresamente atribuidas a la Federación o al Estado;</w:t>
      </w:r>
    </w:p>
    <w:p>
      <w:pPr>
        <w:pStyle w:val="ListParagraph"/>
        <w:numPr>
          <w:ilvl w:val="0"/>
          <w:numId w:val="4"/>
        </w:numPr>
        <w:tabs>
          <w:tab w:pos="850" w:val="left" w:leader="none"/>
        </w:tabs>
        <w:spacing w:line="240" w:lineRule="auto" w:before="229" w:after="0"/>
        <w:ind w:left="143" w:right="294" w:firstLine="0"/>
        <w:jc w:val="both"/>
        <w:rPr>
          <w:sz w:val="20"/>
        </w:rPr>
      </w:pPr>
      <w:r>
        <w:rPr>
          <w:sz w:val="20"/>
        </w:rPr>
        <w:t>El establecimiento de un órgano administrativo ambiental, dentro de la estructura orgánica </w:t>
      </w:r>
      <w:r>
        <w:rPr>
          <w:spacing w:val="-2"/>
          <w:sz w:val="20"/>
        </w:rPr>
        <w:t>municipal;</w:t>
      </w:r>
    </w:p>
    <w:p>
      <w:pPr>
        <w:pStyle w:val="BodyText"/>
        <w:spacing w:before="1"/>
        <w:ind w:left="0"/>
      </w:pPr>
    </w:p>
    <w:p>
      <w:pPr>
        <w:pStyle w:val="ListParagraph"/>
        <w:numPr>
          <w:ilvl w:val="0"/>
          <w:numId w:val="4"/>
        </w:numPr>
        <w:tabs>
          <w:tab w:pos="850" w:val="left" w:leader="none"/>
        </w:tabs>
        <w:spacing w:line="240" w:lineRule="auto" w:before="0" w:after="0"/>
        <w:ind w:left="143" w:right="343" w:firstLine="0"/>
        <w:jc w:val="both"/>
        <w:rPr>
          <w:sz w:val="20"/>
        </w:rPr>
      </w:pPr>
      <w:r>
        <w:rPr>
          <w:sz w:val="20"/>
        </w:rPr>
        <w:t>La expedición de permisos para la poda, derribo o trasplante de árboles y limpieza de terrenos, en zonas urbanas y centros de población;</w:t>
      </w:r>
    </w:p>
    <w:p>
      <w:pPr>
        <w:spacing w:before="3"/>
        <w:ind w:left="553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ind w:left="0"/>
        <w:rPr>
          <w:rFonts w:ascii="Arial"/>
          <w:i/>
          <w:sz w:val="14"/>
        </w:rPr>
      </w:pPr>
    </w:p>
    <w:p>
      <w:pPr>
        <w:pStyle w:val="ListParagraph"/>
        <w:numPr>
          <w:ilvl w:val="0"/>
          <w:numId w:val="4"/>
        </w:numPr>
        <w:tabs>
          <w:tab w:pos="850" w:val="left" w:leader="none"/>
        </w:tabs>
        <w:spacing w:line="240" w:lineRule="auto" w:before="0" w:after="0"/>
        <w:ind w:left="143" w:right="292" w:firstLine="0"/>
        <w:jc w:val="both"/>
        <w:rPr>
          <w:sz w:val="20"/>
        </w:rPr>
      </w:pPr>
      <w:r>
        <w:rPr>
          <w:sz w:val="20"/>
        </w:rPr>
        <w:t>La participación en la formulación, aprobación y expedición de los planes de ordenamiento ecológico local del territorio, así como el control y la vigilancia del uso y cambio de uso del suelo, establecidos en dichos planes;</w:t>
      </w:r>
    </w:p>
    <w:p>
      <w:pPr>
        <w:pStyle w:val="BodyText"/>
        <w:spacing w:before="2"/>
        <w:ind w:left="0"/>
      </w:pPr>
    </w:p>
    <w:p>
      <w:pPr>
        <w:pStyle w:val="ListParagraph"/>
        <w:numPr>
          <w:ilvl w:val="0"/>
          <w:numId w:val="4"/>
        </w:numPr>
        <w:tabs>
          <w:tab w:pos="849" w:val="left" w:leader="none"/>
        </w:tabs>
        <w:spacing w:line="240" w:lineRule="auto" w:before="0" w:after="0"/>
        <w:ind w:left="143" w:right="278" w:firstLine="0"/>
        <w:jc w:val="both"/>
        <w:rPr>
          <w:sz w:val="20"/>
        </w:rPr>
      </w:pPr>
      <w:r>
        <w:rPr>
          <w:sz w:val="20"/>
        </w:rPr>
        <w:t>La aplicación de las disposiciones jurídicas en materia de prevención y control de la contaminación atmosférica generada por fuentes fijas que provengan de establecimientos de servicios y de desarrollo de obra e infraestructura, así como de las emisiones de contaminantes a la atmósfera provenientes de fuentes móviles que no sean consideradas de jurisdicción federal, con la participación que corresponda al Estado en los términos previstos en esta Ley, así como para el otorgamiento de permisos para combustiones a cielo abierto, cuyo propósito sea adiestrar y capacitar al personal encargado del combate de incendios;</w:t>
      </w:r>
    </w:p>
    <w:p>
      <w:pPr>
        <w:pStyle w:val="ListParagraph"/>
        <w:numPr>
          <w:ilvl w:val="0"/>
          <w:numId w:val="4"/>
        </w:numPr>
        <w:tabs>
          <w:tab w:pos="849" w:val="left" w:leader="none"/>
        </w:tabs>
        <w:spacing w:line="240" w:lineRule="auto" w:before="229" w:after="0"/>
        <w:ind w:left="143" w:right="292" w:firstLine="0"/>
        <w:jc w:val="both"/>
        <w:rPr>
          <w:sz w:val="20"/>
        </w:rPr>
      </w:pPr>
      <w:r>
        <w:rPr>
          <w:sz w:val="20"/>
        </w:rPr>
        <w:t>La</w:t>
      </w:r>
      <w:r>
        <w:rPr>
          <w:spacing w:val="-3"/>
          <w:sz w:val="20"/>
        </w:rPr>
        <w:t> </w:t>
      </w:r>
      <w:r>
        <w:rPr>
          <w:sz w:val="20"/>
        </w:rPr>
        <w:t>aplicación</w:t>
      </w:r>
      <w:r>
        <w:rPr>
          <w:spacing w:val="-3"/>
          <w:sz w:val="20"/>
        </w:rPr>
        <w:t> </w:t>
      </w:r>
      <w:r>
        <w:rPr>
          <w:sz w:val="20"/>
        </w:rPr>
        <w:t>de</w:t>
      </w:r>
      <w:r>
        <w:rPr>
          <w:spacing w:val="-1"/>
          <w:sz w:val="20"/>
        </w:rPr>
        <w:t> </w:t>
      </w:r>
      <w:r>
        <w:rPr>
          <w:sz w:val="20"/>
        </w:rPr>
        <w:t>las</w:t>
      </w:r>
      <w:r>
        <w:rPr>
          <w:spacing w:val="-1"/>
          <w:sz w:val="20"/>
        </w:rPr>
        <w:t> </w:t>
      </w:r>
      <w:r>
        <w:rPr>
          <w:sz w:val="20"/>
        </w:rPr>
        <w:t>disposiciones</w:t>
      </w:r>
      <w:r>
        <w:rPr>
          <w:spacing w:val="-2"/>
          <w:sz w:val="20"/>
        </w:rPr>
        <w:t> </w:t>
      </w:r>
      <w:r>
        <w:rPr>
          <w:sz w:val="20"/>
        </w:rPr>
        <w:t>jurídicas</w:t>
      </w:r>
      <w:r>
        <w:rPr>
          <w:spacing w:val="-1"/>
          <w:sz w:val="20"/>
        </w:rPr>
        <w:t> </w:t>
      </w:r>
      <w:r>
        <w:rPr>
          <w:sz w:val="20"/>
        </w:rPr>
        <w:t>relativas</w:t>
      </w:r>
      <w:r>
        <w:rPr>
          <w:spacing w:val="-2"/>
          <w:sz w:val="20"/>
        </w:rPr>
        <w:t> </w:t>
      </w:r>
      <w:r>
        <w:rPr>
          <w:sz w:val="20"/>
        </w:rPr>
        <w:t>a</w:t>
      </w:r>
      <w:r>
        <w:rPr>
          <w:spacing w:val="-2"/>
          <w:sz w:val="20"/>
        </w:rPr>
        <w:t> </w:t>
      </w:r>
      <w:r>
        <w:rPr>
          <w:sz w:val="20"/>
        </w:rPr>
        <w:t>la</w:t>
      </w:r>
      <w:r>
        <w:rPr>
          <w:spacing w:val="-2"/>
          <w:sz w:val="20"/>
        </w:rPr>
        <w:t> </w:t>
      </w:r>
      <w:r>
        <w:rPr>
          <w:sz w:val="20"/>
        </w:rPr>
        <w:t>prevención</w:t>
      </w:r>
      <w:r>
        <w:rPr>
          <w:spacing w:val="-2"/>
          <w:sz w:val="20"/>
        </w:rPr>
        <w:t> </w:t>
      </w:r>
      <w:r>
        <w:rPr>
          <w:sz w:val="20"/>
        </w:rPr>
        <w:t>y</w:t>
      </w:r>
      <w:r>
        <w:rPr>
          <w:spacing w:val="-1"/>
          <w:sz w:val="20"/>
        </w:rPr>
        <w:t> </w:t>
      </w:r>
      <w:r>
        <w:rPr>
          <w:sz w:val="20"/>
        </w:rPr>
        <w:t>control</w:t>
      </w:r>
      <w:r>
        <w:rPr>
          <w:spacing w:val="-3"/>
          <w:sz w:val="20"/>
        </w:rPr>
        <w:t> </w:t>
      </w:r>
      <w:r>
        <w:rPr>
          <w:sz w:val="20"/>
        </w:rPr>
        <w:t>de</w:t>
      </w:r>
      <w:r>
        <w:rPr>
          <w:spacing w:val="-1"/>
          <w:sz w:val="20"/>
        </w:rPr>
        <w:t> </w:t>
      </w:r>
      <w:r>
        <w:rPr>
          <w:sz w:val="20"/>
        </w:rPr>
        <w:t>los</w:t>
      </w:r>
      <w:r>
        <w:rPr>
          <w:spacing w:val="-1"/>
          <w:sz w:val="20"/>
        </w:rPr>
        <w:t> </w:t>
      </w:r>
      <w:r>
        <w:rPr>
          <w:sz w:val="20"/>
        </w:rPr>
        <w:t>efectos</w:t>
      </w:r>
      <w:r>
        <w:rPr>
          <w:spacing w:val="-2"/>
          <w:sz w:val="20"/>
        </w:rPr>
        <w:t> </w:t>
      </w:r>
      <w:r>
        <w:rPr>
          <w:sz w:val="20"/>
        </w:rPr>
        <w:t>sobre el ambiente ocasionados por la generación, transporte, almacenamiento, manejo, tratamiento y disposición final de los residuos sólidos urbanos;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4"/>
        </w:numPr>
        <w:tabs>
          <w:tab w:pos="850" w:val="left" w:leader="none"/>
        </w:tabs>
        <w:spacing w:line="240" w:lineRule="auto" w:before="89" w:after="0"/>
        <w:ind w:left="143" w:right="283" w:firstLine="0"/>
        <w:jc w:val="both"/>
        <w:rPr>
          <w:sz w:val="20"/>
        </w:rPr>
      </w:pPr>
      <w:r>
        <w:rPr>
          <w:sz w:val="20"/>
        </w:rPr>
        <w:t>La autorización y regulación del manejo y disposición final de los residuos sólidos urbanos, en concordancia con la normatividad ambiental federal, la presente Ley, la Ley de Prevención y Gestión Integral de Residuos del Estado de Hidalgo y su respectivo reglamento, las normas técnicas ecológicas estatales y demás disposiciones aplicables;</w:t>
      </w:r>
    </w:p>
    <w:p>
      <w:pPr>
        <w:pStyle w:val="BodyText"/>
        <w:ind w:left="0"/>
      </w:pPr>
    </w:p>
    <w:p>
      <w:pPr>
        <w:pStyle w:val="BodyText"/>
      </w:pPr>
      <w:r>
        <w:rPr>
          <w:rFonts w:ascii="Arial" w:hAnsi="Arial"/>
          <w:b/>
        </w:rPr>
        <w:t>IX Bis.</w:t>
      </w:r>
      <w:r>
        <w:rPr>
          <w:rFonts w:ascii="Arial" w:hAnsi="Arial"/>
          <w:b/>
          <w:spacing w:val="20"/>
        </w:rPr>
        <w:t> </w:t>
      </w:r>
      <w:r>
        <w:rPr/>
        <w:t>La celebración</w:t>
      </w:r>
      <w:r>
        <w:rPr>
          <w:spacing w:val="19"/>
        </w:rPr>
        <w:t> </w:t>
      </w:r>
      <w:r>
        <w:rPr/>
        <w:t>de</w:t>
      </w:r>
      <w:r>
        <w:rPr>
          <w:spacing w:val="21"/>
        </w:rPr>
        <w:t> </w:t>
      </w:r>
      <w:r>
        <w:rPr/>
        <w:t>convenios con</w:t>
      </w:r>
      <w:r>
        <w:rPr>
          <w:spacing w:val="19"/>
        </w:rPr>
        <w:t> </w:t>
      </w:r>
      <w:r>
        <w:rPr/>
        <w:t>los sectores</w:t>
      </w:r>
      <w:r>
        <w:rPr>
          <w:spacing w:val="19"/>
        </w:rPr>
        <w:t> </w:t>
      </w:r>
      <w:r>
        <w:rPr/>
        <w:t>público y</w:t>
      </w:r>
      <w:r>
        <w:rPr>
          <w:spacing w:val="21"/>
        </w:rPr>
        <w:t> </w:t>
      </w:r>
      <w:r>
        <w:rPr/>
        <w:t>privado, para el aprovechamiento</w:t>
      </w:r>
      <w:r>
        <w:rPr>
          <w:spacing w:val="19"/>
        </w:rPr>
        <w:t> </w:t>
      </w:r>
      <w:r>
        <w:rPr/>
        <w:t>de</w:t>
      </w:r>
      <w:r>
        <w:rPr>
          <w:spacing w:val="19"/>
        </w:rPr>
        <w:t> </w:t>
      </w:r>
      <w:r>
        <w:rPr/>
        <w:t>la materia orgánica de los residuos sólidos urbanos en procesos de generación de energía.</w:t>
      </w:r>
    </w:p>
    <w:p>
      <w:pPr>
        <w:spacing w:before="2"/>
        <w:ind w:left="520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6"/>
        <w:ind w:left="0"/>
        <w:rPr>
          <w:rFonts w:ascii="Arial"/>
          <w:i/>
          <w:sz w:val="14"/>
        </w:rPr>
      </w:pPr>
    </w:p>
    <w:p>
      <w:pPr>
        <w:pStyle w:val="ListParagraph"/>
        <w:numPr>
          <w:ilvl w:val="0"/>
          <w:numId w:val="4"/>
        </w:numPr>
        <w:tabs>
          <w:tab w:pos="850" w:val="left" w:leader="none"/>
        </w:tabs>
        <w:spacing w:line="240" w:lineRule="auto" w:before="0" w:after="0"/>
        <w:ind w:left="143" w:right="296" w:firstLine="0"/>
        <w:jc w:val="both"/>
        <w:rPr>
          <w:sz w:val="20"/>
        </w:rPr>
      </w:pPr>
      <w:r>
        <w:rPr>
          <w:sz w:val="20"/>
        </w:rPr>
        <w:t>La participación en la creación y administración de las áreas naturales protegidas de jurisdicción </w:t>
      </w:r>
      <w:r>
        <w:rPr>
          <w:spacing w:val="-2"/>
          <w:sz w:val="20"/>
        </w:rPr>
        <w:t>estatal;</w:t>
      </w:r>
    </w:p>
    <w:p>
      <w:pPr>
        <w:pStyle w:val="BodyText"/>
        <w:spacing w:before="1"/>
        <w:ind w:left="0"/>
      </w:pPr>
    </w:p>
    <w:p>
      <w:pPr>
        <w:pStyle w:val="ListParagraph"/>
        <w:numPr>
          <w:ilvl w:val="0"/>
          <w:numId w:val="4"/>
        </w:numPr>
        <w:tabs>
          <w:tab w:pos="850" w:val="left" w:leader="none"/>
        </w:tabs>
        <w:spacing w:line="240" w:lineRule="auto" w:before="1" w:after="0"/>
        <w:ind w:left="143" w:right="288" w:firstLine="0"/>
        <w:jc w:val="both"/>
        <w:rPr>
          <w:sz w:val="20"/>
        </w:rPr>
      </w:pPr>
      <w:r>
        <w:rPr>
          <w:sz w:val="20"/>
        </w:rPr>
        <w:t>La creación y administración de las áreas naturales protegidas de jurisdicción municipal, con la participación de organizaciones no gubernamentales, pueblos indígenas, ejidos, comunidades agrarias y pequeños propietarios en los términos que lo establecen la presente Ley y su Reglamento en la materia;</w:t>
      </w:r>
    </w:p>
    <w:p>
      <w:pPr>
        <w:pStyle w:val="ListParagraph"/>
        <w:numPr>
          <w:ilvl w:val="0"/>
          <w:numId w:val="4"/>
        </w:numPr>
        <w:tabs>
          <w:tab w:pos="849" w:val="left" w:leader="none"/>
        </w:tabs>
        <w:spacing w:line="240" w:lineRule="auto" w:before="229" w:after="0"/>
        <w:ind w:left="143" w:right="289" w:firstLine="0"/>
        <w:jc w:val="both"/>
        <w:rPr>
          <w:sz w:val="20"/>
        </w:rPr>
      </w:pPr>
      <w:r>
        <w:rPr>
          <w:sz w:val="20"/>
        </w:rPr>
        <w:t>La</w:t>
      </w:r>
      <w:r>
        <w:rPr>
          <w:spacing w:val="-3"/>
          <w:sz w:val="20"/>
        </w:rPr>
        <w:t> </w:t>
      </w:r>
      <w:r>
        <w:rPr>
          <w:sz w:val="20"/>
        </w:rPr>
        <w:t>aplicación de las</w:t>
      </w:r>
      <w:r>
        <w:rPr>
          <w:spacing w:val="-1"/>
          <w:sz w:val="20"/>
        </w:rPr>
        <w:t> </w:t>
      </w:r>
      <w:r>
        <w:rPr>
          <w:sz w:val="20"/>
        </w:rPr>
        <w:t>disposiciones</w:t>
      </w:r>
      <w:r>
        <w:rPr>
          <w:spacing w:val="-1"/>
          <w:sz w:val="20"/>
        </w:rPr>
        <w:t> </w:t>
      </w:r>
      <w:r>
        <w:rPr>
          <w:sz w:val="20"/>
        </w:rPr>
        <w:t>jurídicas</w:t>
      </w:r>
      <w:r>
        <w:rPr>
          <w:spacing w:val="-1"/>
          <w:sz w:val="20"/>
        </w:rPr>
        <w:t> </w:t>
      </w:r>
      <w:r>
        <w:rPr>
          <w:sz w:val="20"/>
        </w:rPr>
        <w:t>relativas</w:t>
      </w:r>
      <w:r>
        <w:rPr>
          <w:spacing w:val="-1"/>
          <w:sz w:val="20"/>
        </w:rPr>
        <w:t> </w:t>
      </w:r>
      <w:r>
        <w:rPr>
          <w:sz w:val="20"/>
        </w:rPr>
        <w:t>a la</w:t>
      </w:r>
      <w:r>
        <w:rPr>
          <w:spacing w:val="-2"/>
          <w:sz w:val="20"/>
        </w:rPr>
        <w:t> </w:t>
      </w:r>
      <w:r>
        <w:rPr>
          <w:sz w:val="20"/>
        </w:rPr>
        <w:t>prevención</w:t>
      </w:r>
      <w:r>
        <w:rPr>
          <w:spacing w:val="-3"/>
          <w:sz w:val="20"/>
        </w:rPr>
        <w:t> </w:t>
      </w:r>
      <w:r>
        <w:rPr>
          <w:sz w:val="20"/>
        </w:rPr>
        <w:t>y</w:t>
      </w:r>
      <w:r>
        <w:rPr>
          <w:spacing w:val="-1"/>
          <w:sz w:val="20"/>
        </w:rPr>
        <w:t> </w:t>
      </w:r>
      <w:r>
        <w:rPr>
          <w:sz w:val="20"/>
        </w:rPr>
        <w:t>control</w:t>
      </w:r>
      <w:r>
        <w:rPr>
          <w:spacing w:val="-1"/>
          <w:sz w:val="20"/>
        </w:rPr>
        <w:t> </w:t>
      </w:r>
      <w:r>
        <w:rPr>
          <w:sz w:val="20"/>
        </w:rPr>
        <w:t>de la</w:t>
      </w:r>
      <w:r>
        <w:rPr>
          <w:spacing w:val="-2"/>
          <w:sz w:val="20"/>
        </w:rPr>
        <w:t> </w:t>
      </w:r>
      <w:r>
        <w:rPr>
          <w:sz w:val="20"/>
        </w:rPr>
        <w:t>contaminación por ruido, efecto visual, vibraciones, energía térmica, radiaciones electromagnéticas, luz intrusa y olores perjudiciales para el ambiente, proveniente de fuentes fijas por el funcionamiento de establecimientos comerciales o de servicios, así como la vigilancia del cumplimiento de las disposiciones que, en su caso, resulten aplicables a las fuentes móviles,</w:t>
      </w:r>
      <w:r>
        <w:rPr>
          <w:spacing w:val="-1"/>
          <w:sz w:val="20"/>
        </w:rPr>
        <w:t> </w:t>
      </w:r>
      <w:r>
        <w:rPr>
          <w:sz w:val="20"/>
        </w:rPr>
        <w:t>excepto las que</w:t>
      </w:r>
      <w:r>
        <w:rPr>
          <w:spacing w:val="-1"/>
          <w:sz w:val="20"/>
        </w:rPr>
        <w:t> </w:t>
      </w:r>
      <w:r>
        <w:rPr>
          <w:sz w:val="20"/>
        </w:rPr>
        <w:t>conforme</w:t>
      </w:r>
      <w:r>
        <w:rPr>
          <w:spacing w:val="-1"/>
          <w:sz w:val="20"/>
        </w:rPr>
        <w:t> </w:t>
      </w:r>
      <w:r>
        <w:rPr>
          <w:sz w:val="20"/>
        </w:rPr>
        <w:t>a la</w:t>
      </w:r>
      <w:r>
        <w:rPr>
          <w:spacing w:val="-1"/>
          <w:sz w:val="20"/>
        </w:rPr>
        <w:t> </w:t>
      </w:r>
      <w:r>
        <w:rPr>
          <w:sz w:val="20"/>
        </w:rPr>
        <w:t>Ley General</w:t>
      </w:r>
      <w:r>
        <w:rPr>
          <w:spacing w:val="-2"/>
          <w:sz w:val="20"/>
        </w:rPr>
        <w:t> </w:t>
      </w:r>
      <w:r>
        <w:rPr>
          <w:sz w:val="20"/>
        </w:rPr>
        <w:t>y la presente</w:t>
      </w:r>
      <w:r>
        <w:rPr>
          <w:spacing w:val="-1"/>
          <w:sz w:val="20"/>
        </w:rPr>
        <w:t> </w:t>
      </w:r>
      <w:r>
        <w:rPr>
          <w:sz w:val="20"/>
        </w:rPr>
        <w:t>Ley no sean consideradas de jurisdicción federal o estatal;</w:t>
      </w:r>
    </w:p>
    <w:p>
      <w:pPr>
        <w:spacing w:before="1"/>
        <w:ind w:left="556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4"/>
        </w:numPr>
        <w:tabs>
          <w:tab w:pos="849" w:val="left" w:leader="none"/>
        </w:tabs>
        <w:spacing w:line="240" w:lineRule="auto" w:before="1" w:after="0"/>
        <w:ind w:left="143" w:right="292" w:firstLine="0"/>
        <w:jc w:val="both"/>
        <w:rPr>
          <w:sz w:val="20"/>
        </w:rPr>
      </w:pPr>
      <w:r>
        <w:rPr>
          <w:sz w:val="20"/>
        </w:rPr>
        <w:t>La aplicación por sí o por conducto de los organismos operadores del agua, de las disposiciones jurídicas en materia de prevención y control de la contaminación de las aguas, que se descarguen en los sistemas de drenaje y alcantarillado de los centros de población, así como de las aguas nacionales que tengan asignadas, con la participación que corresponda en los términos de esta Ley al Estado;</w:t>
      </w:r>
    </w:p>
    <w:p>
      <w:pPr>
        <w:pStyle w:val="ListParagraph"/>
        <w:numPr>
          <w:ilvl w:val="0"/>
          <w:numId w:val="4"/>
        </w:numPr>
        <w:tabs>
          <w:tab w:pos="849" w:val="left" w:leader="none"/>
        </w:tabs>
        <w:spacing w:line="240" w:lineRule="auto" w:before="229" w:after="0"/>
        <w:ind w:left="143" w:right="292" w:firstLine="0"/>
        <w:jc w:val="both"/>
        <w:rPr>
          <w:sz w:val="20"/>
        </w:rPr>
      </w:pPr>
      <w:r>
        <w:rPr>
          <w:sz w:val="20"/>
        </w:rPr>
        <w:t>La participación en emergencias y contingencias ambientales conforme a las políticas y programas de protección civil que al efecto se establezcan;</w:t>
      </w:r>
    </w:p>
    <w:p>
      <w:pPr>
        <w:pStyle w:val="BodyText"/>
        <w:spacing w:before="1"/>
        <w:ind w:left="0"/>
      </w:pPr>
    </w:p>
    <w:p>
      <w:pPr>
        <w:pStyle w:val="ListParagraph"/>
        <w:numPr>
          <w:ilvl w:val="0"/>
          <w:numId w:val="4"/>
        </w:numPr>
        <w:tabs>
          <w:tab w:pos="850" w:val="left" w:leader="none"/>
        </w:tabs>
        <w:spacing w:line="240" w:lineRule="auto" w:before="1" w:after="0"/>
        <w:ind w:left="143" w:right="283" w:firstLine="0"/>
        <w:jc w:val="both"/>
        <w:rPr>
          <w:sz w:val="20"/>
        </w:rPr>
      </w:pPr>
      <w:r>
        <w:rPr>
          <w:sz w:val="20"/>
        </w:rPr>
        <w:t>La participación en la</w:t>
      </w:r>
      <w:r>
        <w:rPr>
          <w:spacing w:val="-1"/>
          <w:sz w:val="20"/>
        </w:rPr>
        <w:t> </w:t>
      </w:r>
      <w:r>
        <w:rPr>
          <w:sz w:val="20"/>
        </w:rPr>
        <w:t>atención de los asuntos que afecten el ambiente de</w:t>
      </w:r>
      <w:r>
        <w:rPr>
          <w:spacing w:val="-1"/>
          <w:sz w:val="20"/>
        </w:rPr>
        <w:t> </w:t>
      </w:r>
      <w:r>
        <w:rPr>
          <w:sz w:val="20"/>
        </w:rPr>
        <w:t>dos o más municipios y que generen efectos ambientales en su circunscripción territorial;</w:t>
      </w:r>
    </w:p>
    <w:p>
      <w:pPr>
        <w:pStyle w:val="ListParagraph"/>
        <w:numPr>
          <w:ilvl w:val="0"/>
          <w:numId w:val="4"/>
        </w:numPr>
        <w:tabs>
          <w:tab w:pos="849" w:val="left" w:leader="none"/>
        </w:tabs>
        <w:spacing w:line="240" w:lineRule="auto" w:before="228" w:after="0"/>
        <w:ind w:left="143" w:right="293" w:firstLine="0"/>
        <w:jc w:val="both"/>
        <w:rPr>
          <w:sz w:val="20"/>
        </w:rPr>
      </w:pPr>
      <w:r>
        <w:rPr>
          <w:sz w:val="20"/>
        </w:rPr>
        <w:t>La protección, conservación y restauración del ambiente en sus centros de población, en relación con los efectos derivados de los servicios de alcantarillado, limpia, mercados, centrales de abasto, panteones, rastros, tránsito y transporte;</w:t>
      </w:r>
    </w:p>
    <w:p>
      <w:pPr>
        <w:pStyle w:val="BodyText"/>
        <w:ind w:left="0"/>
      </w:pPr>
    </w:p>
    <w:p>
      <w:pPr>
        <w:pStyle w:val="ListParagraph"/>
        <w:numPr>
          <w:ilvl w:val="0"/>
          <w:numId w:val="4"/>
        </w:numPr>
        <w:tabs>
          <w:tab w:pos="849" w:val="left" w:leader="none"/>
        </w:tabs>
        <w:spacing w:line="240" w:lineRule="auto" w:before="0" w:after="0"/>
        <w:ind w:left="143" w:right="295" w:firstLine="0"/>
        <w:jc w:val="both"/>
        <w:rPr>
          <w:sz w:val="20"/>
        </w:rPr>
      </w:pPr>
      <w:r>
        <w:rPr>
          <w:sz w:val="20"/>
        </w:rPr>
        <w:t>La requisición a quienes realicen actividades contaminantes, de equipos de control</w:t>
      </w:r>
      <w:r>
        <w:rPr>
          <w:spacing w:val="-1"/>
          <w:sz w:val="20"/>
        </w:rPr>
        <w:t> </w:t>
      </w:r>
      <w:r>
        <w:rPr>
          <w:sz w:val="20"/>
        </w:rPr>
        <w:t>de emisiones, salvo que sean de jurisdicción federal o estatal;</w:t>
      </w:r>
    </w:p>
    <w:p>
      <w:pPr>
        <w:pStyle w:val="BodyText"/>
        <w:spacing w:before="1"/>
        <w:ind w:left="0"/>
      </w:pPr>
    </w:p>
    <w:p>
      <w:pPr>
        <w:pStyle w:val="ListParagraph"/>
        <w:numPr>
          <w:ilvl w:val="0"/>
          <w:numId w:val="4"/>
        </w:numPr>
        <w:tabs>
          <w:tab w:pos="849" w:val="left" w:leader="none"/>
        </w:tabs>
        <w:spacing w:line="240" w:lineRule="auto" w:before="1" w:after="0"/>
        <w:ind w:left="143" w:right="288" w:firstLine="0"/>
        <w:jc w:val="both"/>
        <w:rPr>
          <w:sz w:val="20"/>
        </w:rPr>
      </w:pPr>
      <w:r>
        <w:rPr>
          <w:sz w:val="20"/>
        </w:rPr>
        <w:t>La vigilancia del cumplimiento de las normas oficiales mexicanas y normas técnicas estatales en el ámbito de su competencia;</w:t>
      </w:r>
    </w:p>
    <w:p>
      <w:pPr>
        <w:pStyle w:val="ListParagraph"/>
        <w:numPr>
          <w:ilvl w:val="0"/>
          <w:numId w:val="4"/>
        </w:numPr>
        <w:tabs>
          <w:tab w:pos="849" w:val="left" w:leader="none"/>
        </w:tabs>
        <w:spacing w:line="240" w:lineRule="auto" w:before="228" w:after="0"/>
        <w:ind w:left="143" w:right="294" w:firstLine="0"/>
        <w:jc w:val="both"/>
        <w:rPr>
          <w:sz w:val="20"/>
        </w:rPr>
      </w:pPr>
      <w:r>
        <w:rPr>
          <w:sz w:val="20"/>
        </w:rPr>
        <w:t>La aplicación de las medidas de tránsito y vialidad necesarias para reducir los niveles de emisión de contaminantes a la atmósfera de los vehículos automotores, incluso limitar su circulación cuando los niveles de emisión de contaminantes excedan los máximos permisibles, establecidos en la normatividad </w:t>
      </w:r>
      <w:r>
        <w:rPr>
          <w:spacing w:val="-2"/>
          <w:sz w:val="20"/>
        </w:rPr>
        <w:t>ambiental;</w:t>
      </w:r>
    </w:p>
    <w:p>
      <w:pPr>
        <w:pStyle w:val="BodyText"/>
        <w:spacing w:before="3"/>
        <w:ind w:left="0"/>
      </w:pPr>
    </w:p>
    <w:p>
      <w:pPr>
        <w:pStyle w:val="ListParagraph"/>
        <w:numPr>
          <w:ilvl w:val="0"/>
          <w:numId w:val="4"/>
        </w:numPr>
        <w:tabs>
          <w:tab w:pos="850" w:val="left" w:leader="none"/>
        </w:tabs>
        <w:spacing w:line="240" w:lineRule="auto" w:before="0" w:after="0"/>
        <w:ind w:left="143" w:right="293" w:firstLine="0"/>
        <w:jc w:val="both"/>
        <w:rPr>
          <w:sz w:val="20"/>
        </w:rPr>
      </w:pPr>
      <w:r>
        <w:rPr>
          <w:sz w:val="20"/>
        </w:rPr>
        <w:t>El establecimiento y operación de sistemas de monitoreo de contaminación atmosférica en su territorio, con apego a lo establecido en las normas oficiales mexicanas y normas técnicas ecológicas </w:t>
      </w:r>
      <w:r>
        <w:rPr>
          <w:spacing w:val="-2"/>
          <w:sz w:val="20"/>
        </w:rPr>
        <w:t>estatales;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4"/>
        </w:numPr>
        <w:tabs>
          <w:tab w:pos="849" w:val="left" w:leader="none"/>
        </w:tabs>
        <w:spacing w:line="240" w:lineRule="auto" w:before="89" w:after="0"/>
        <w:ind w:left="143" w:right="295" w:firstLine="0"/>
        <w:jc w:val="both"/>
        <w:rPr>
          <w:sz w:val="20"/>
        </w:rPr>
      </w:pPr>
      <w:r>
        <w:rPr>
          <w:sz w:val="20"/>
        </w:rPr>
        <w:t>La formulación y conducción de la política municipal de información y difusión en materia </w:t>
      </w:r>
      <w:r>
        <w:rPr>
          <w:spacing w:val="-2"/>
          <w:sz w:val="20"/>
        </w:rPr>
        <w:t>ambiental;</w:t>
      </w:r>
    </w:p>
    <w:p>
      <w:pPr>
        <w:pStyle w:val="ListParagraph"/>
        <w:numPr>
          <w:ilvl w:val="0"/>
          <w:numId w:val="4"/>
        </w:numPr>
        <w:tabs>
          <w:tab w:pos="849" w:val="left" w:leader="none"/>
        </w:tabs>
        <w:spacing w:line="240" w:lineRule="auto" w:before="229" w:after="0"/>
        <w:ind w:left="849" w:right="0" w:hanging="706"/>
        <w:jc w:val="both"/>
        <w:rPr>
          <w:sz w:val="20"/>
        </w:rPr>
      </w:pPr>
      <w:r>
        <w:rPr>
          <w:sz w:val="20"/>
        </w:rPr>
        <w:t>La</w:t>
      </w:r>
      <w:r>
        <w:rPr>
          <w:spacing w:val="-10"/>
          <w:sz w:val="20"/>
        </w:rPr>
        <w:t> </w:t>
      </w:r>
      <w:r>
        <w:rPr>
          <w:sz w:val="20"/>
        </w:rPr>
        <w:t>participación</w:t>
      </w:r>
      <w:r>
        <w:rPr>
          <w:spacing w:val="-8"/>
          <w:sz w:val="20"/>
        </w:rPr>
        <w:t> </w:t>
      </w:r>
      <w:r>
        <w:rPr>
          <w:sz w:val="20"/>
        </w:rPr>
        <w:t>en</w:t>
      </w:r>
      <w:r>
        <w:rPr>
          <w:spacing w:val="-8"/>
          <w:sz w:val="20"/>
        </w:rPr>
        <w:t> </w:t>
      </w:r>
      <w:r>
        <w:rPr>
          <w:sz w:val="20"/>
        </w:rPr>
        <w:t>los</w:t>
      </w:r>
      <w:r>
        <w:rPr>
          <w:spacing w:val="-7"/>
          <w:sz w:val="20"/>
        </w:rPr>
        <w:t> </w:t>
      </w:r>
      <w:r>
        <w:rPr>
          <w:sz w:val="20"/>
        </w:rPr>
        <w:t>programas</w:t>
      </w:r>
      <w:r>
        <w:rPr>
          <w:spacing w:val="-7"/>
          <w:sz w:val="20"/>
        </w:rPr>
        <w:t> </w:t>
      </w:r>
      <w:r>
        <w:rPr>
          <w:sz w:val="20"/>
        </w:rPr>
        <w:t>nacionales</w:t>
      </w:r>
      <w:r>
        <w:rPr>
          <w:spacing w:val="-6"/>
          <w:sz w:val="20"/>
        </w:rPr>
        <w:t> </w:t>
      </w:r>
      <w:r>
        <w:rPr>
          <w:sz w:val="20"/>
        </w:rPr>
        <w:t>de</w:t>
      </w:r>
      <w:r>
        <w:rPr>
          <w:spacing w:val="-9"/>
          <w:sz w:val="20"/>
        </w:rPr>
        <w:t> </w:t>
      </w:r>
      <w:r>
        <w:rPr>
          <w:spacing w:val="-2"/>
          <w:sz w:val="20"/>
        </w:rPr>
        <w:t>reforestación;</w:t>
      </w:r>
    </w:p>
    <w:p>
      <w:pPr>
        <w:pStyle w:val="BodyText"/>
        <w:spacing w:before="1"/>
        <w:ind w:left="0"/>
      </w:pPr>
    </w:p>
    <w:p>
      <w:pPr>
        <w:pStyle w:val="ListParagraph"/>
        <w:numPr>
          <w:ilvl w:val="0"/>
          <w:numId w:val="4"/>
        </w:numPr>
        <w:tabs>
          <w:tab w:pos="849" w:val="left" w:leader="none"/>
        </w:tabs>
        <w:spacing w:line="240" w:lineRule="auto" w:before="0" w:after="0"/>
        <w:ind w:left="143" w:right="290" w:firstLine="0"/>
        <w:jc w:val="both"/>
        <w:rPr>
          <w:sz w:val="20"/>
        </w:rPr>
      </w:pPr>
      <w:r>
        <w:rPr>
          <w:sz w:val="20"/>
        </w:rPr>
        <w:t>La coadyuvancia con las entidades estatales en materia de mitigación, adaptación, control y prevención del cambio climático, a través de la elaboración e implementación del programa municipal de acción climática;</w:t>
      </w:r>
    </w:p>
    <w:p>
      <w:pPr>
        <w:pStyle w:val="ListParagraph"/>
        <w:numPr>
          <w:ilvl w:val="0"/>
          <w:numId w:val="4"/>
        </w:numPr>
        <w:tabs>
          <w:tab w:pos="849" w:val="left" w:leader="none"/>
        </w:tabs>
        <w:spacing w:line="240" w:lineRule="auto" w:before="229" w:after="0"/>
        <w:ind w:left="143" w:right="283" w:firstLine="0"/>
        <w:jc w:val="both"/>
        <w:rPr>
          <w:sz w:val="20"/>
        </w:rPr>
      </w:pPr>
      <w:r>
        <w:rPr>
          <w:sz w:val="20"/>
        </w:rPr>
        <w:t>La</w:t>
      </w:r>
      <w:r>
        <w:rPr>
          <w:spacing w:val="-3"/>
          <w:sz w:val="20"/>
        </w:rPr>
        <w:t> </w:t>
      </w:r>
      <w:r>
        <w:rPr>
          <w:sz w:val="20"/>
        </w:rPr>
        <w:t>expedición de licencias</w:t>
      </w:r>
      <w:r>
        <w:rPr>
          <w:spacing w:val="-1"/>
          <w:sz w:val="20"/>
        </w:rPr>
        <w:t> </w:t>
      </w:r>
      <w:r>
        <w:rPr>
          <w:sz w:val="20"/>
        </w:rPr>
        <w:t>de</w:t>
      </w:r>
      <w:r>
        <w:rPr>
          <w:spacing w:val="-3"/>
          <w:sz w:val="20"/>
        </w:rPr>
        <w:t> </w:t>
      </w:r>
      <w:r>
        <w:rPr>
          <w:sz w:val="20"/>
        </w:rPr>
        <w:t>uso de suelo</w:t>
      </w:r>
      <w:r>
        <w:rPr>
          <w:spacing w:val="-2"/>
          <w:sz w:val="20"/>
        </w:rPr>
        <w:t> </w:t>
      </w:r>
      <w:r>
        <w:rPr>
          <w:sz w:val="20"/>
        </w:rPr>
        <w:t>conforme a</w:t>
      </w:r>
      <w:r>
        <w:rPr>
          <w:spacing w:val="-2"/>
          <w:sz w:val="20"/>
        </w:rPr>
        <w:t> </w:t>
      </w:r>
      <w:r>
        <w:rPr>
          <w:sz w:val="20"/>
        </w:rPr>
        <w:t>los lineamientos</w:t>
      </w:r>
      <w:r>
        <w:rPr>
          <w:spacing w:val="-1"/>
          <w:sz w:val="20"/>
        </w:rPr>
        <w:t> </w:t>
      </w:r>
      <w:r>
        <w:rPr>
          <w:sz w:val="20"/>
        </w:rPr>
        <w:t>establecidos</w:t>
      </w:r>
      <w:r>
        <w:rPr>
          <w:spacing w:val="-1"/>
          <w:sz w:val="20"/>
        </w:rPr>
        <w:t> </w:t>
      </w:r>
      <w:r>
        <w:rPr>
          <w:sz w:val="20"/>
        </w:rPr>
        <w:t>en la Ley de Asentamientos Humanos, Desarrollo Urbano y Ordenamiento Territorial del Estado de Hidalgo, la presente Ley, los planes de ordenamiento ecológico del territorio, de desarrollo urbano y demás disposiciones normativas y reglamentarias aplicables;</w:t>
      </w:r>
    </w:p>
    <w:p>
      <w:pPr>
        <w:pStyle w:val="BodyText"/>
        <w:ind w:left="0"/>
      </w:pPr>
    </w:p>
    <w:p>
      <w:pPr>
        <w:pStyle w:val="ListParagraph"/>
        <w:numPr>
          <w:ilvl w:val="0"/>
          <w:numId w:val="4"/>
        </w:numPr>
        <w:tabs>
          <w:tab w:pos="849" w:val="left" w:leader="none"/>
        </w:tabs>
        <w:spacing w:line="240" w:lineRule="auto" w:before="1" w:after="0"/>
        <w:ind w:left="143" w:right="293" w:firstLine="0"/>
        <w:jc w:val="both"/>
        <w:rPr>
          <w:sz w:val="20"/>
        </w:rPr>
      </w:pPr>
      <w:r>
        <w:rPr>
          <w:sz w:val="20"/>
        </w:rPr>
        <w:t>La participación en la evaluación del impacto ambiental de obras o actividades de competencia estatal, cuando se realicen en el ámbito de su circunscripción territorial;</w:t>
      </w:r>
    </w:p>
    <w:p>
      <w:pPr>
        <w:pStyle w:val="BodyText"/>
        <w:spacing w:before="1"/>
        <w:ind w:left="0"/>
      </w:pPr>
    </w:p>
    <w:p>
      <w:pPr>
        <w:pStyle w:val="ListParagraph"/>
        <w:numPr>
          <w:ilvl w:val="0"/>
          <w:numId w:val="4"/>
        </w:numPr>
        <w:tabs>
          <w:tab w:pos="849" w:val="left" w:leader="none"/>
        </w:tabs>
        <w:spacing w:line="240" w:lineRule="auto" w:before="0" w:after="0"/>
        <w:ind w:left="143" w:right="284" w:firstLine="0"/>
        <w:jc w:val="both"/>
        <w:rPr>
          <w:sz w:val="20"/>
        </w:rPr>
      </w:pPr>
      <w:r>
        <w:rPr>
          <w:sz w:val="20"/>
        </w:rPr>
        <w:t>Exigir</w:t>
      </w:r>
      <w:r>
        <w:rPr>
          <w:spacing w:val="-1"/>
          <w:sz w:val="20"/>
        </w:rPr>
        <w:t> </w:t>
      </w:r>
      <w:r>
        <w:rPr>
          <w:sz w:val="20"/>
        </w:rPr>
        <w:t>por</w:t>
      </w:r>
      <w:r>
        <w:rPr>
          <w:spacing w:val="-1"/>
          <w:sz w:val="20"/>
        </w:rPr>
        <w:t> </w:t>
      </w:r>
      <w:r>
        <w:rPr>
          <w:sz w:val="20"/>
        </w:rPr>
        <w:t>sí o</w:t>
      </w:r>
      <w:r>
        <w:rPr>
          <w:spacing w:val="-2"/>
          <w:sz w:val="20"/>
        </w:rPr>
        <w:t> </w:t>
      </w:r>
      <w:r>
        <w:rPr>
          <w:sz w:val="20"/>
        </w:rPr>
        <w:t>a través</w:t>
      </w:r>
      <w:r>
        <w:rPr>
          <w:spacing w:val="-1"/>
          <w:sz w:val="20"/>
        </w:rPr>
        <w:t> </w:t>
      </w:r>
      <w:r>
        <w:rPr>
          <w:sz w:val="20"/>
        </w:rPr>
        <w:t>de los</w:t>
      </w:r>
      <w:r>
        <w:rPr>
          <w:spacing w:val="-1"/>
          <w:sz w:val="20"/>
        </w:rPr>
        <w:t> </w:t>
      </w:r>
      <w:r>
        <w:rPr>
          <w:sz w:val="20"/>
        </w:rPr>
        <w:t>organismos operadores del agua, la instalación de sistemas</w:t>
      </w:r>
      <w:r>
        <w:rPr>
          <w:spacing w:val="-1"/>
          <w:sz w:val="20"/>
        </w:rPr>
        <w:t> </w:t>
      </w:r>
      <w:r>
        <w:rPr>
          <w:sz w:val="20"/>
        </w:rPr>
        <w:t>de</w:t>
      </w:r>
      <w:r>
        <w:rPr>
          <w:spacing w:val="-2"/>
          <w:sz w:val="20"/>
        </w:rPr>
        <w:t> </w:t>
      </w:r>
      <w:r>
        <w:rPr>
          <w:sz w:val="20"/>
        </w:rPr>
        <w:t>uso, captación y aprovechamiento de agua de lluvia, sistemas de tratamiento a quienes exploten, usen o aprovechen aguas federales asignadas a los municipios para la prestación de servicios públicos, así</w:t>
      </w:r>
      <w:r>
        <w:rPr>
          <w:spacing w:val="40"/>
          <w:sz w:val="20"/>
        </w:rPr>
        <w:t> </w:t>
      </w:r>
      <w:r>
        <w:rPr>
          <w:sz w:val="20"/>
        </w:rPr>
        <w:t>como a quienes viertan descargas a los sistemas municipales de drenaje y alcantarillado, de aguas residuales que no satisfagan la normatividad ambiental; cuando se habla de aguas estatales se deberá hacer referencia el que los municipios separen las aguas pluviales y las aguas residuales, la pluviales deberán ser canalizadas a drenes naturales así como a resumideros existentes o fabricados y las aguas residuales deberán ser canalizadas a sistemas de tratamiento a cielo abierto –oxidación- y plantas de tratamiento de aguas.</w:t>
      </w:r>
    </w:p>
    <w:p>
      <w:pPr>
        <w:pStyle w:val="ListParagraph"/>
        <w:numPr>
          <w:ilvl w:val="0"/>
          <w:numId w:val="4"/>
        </w:numPr>
        <w:tabs>
          <w:tab w:pos="849" w:val="left" w:leader="none"/>
        </w:tabs>
        <w:spacing w:line="240" w:lineRule="auto" w:before="230" w:after="0"/>
        <w:ind w:left="143" w:right="289" w:firstLine="0"/>
        <w:jc w:val="both"/>
        <w:rPr>
          <w:sz w:val="20"/>
        </w:rPr>
      </w:pPr>
      <w:r>
        <w:rPr>
          <w:sz w:val="20"/>
        </w:rPr>
        <w:t>La implementación y operación por sí o a través de los organismos operadores del agua,</w:t>
      </w:r>
      <w:r>
        <w:rPr>
          <w:spacing w:val="40"/>
          <w:sz w:val="20"/>
        </w:rPr>
        <w:t> </w:t>
      </w:r>
      <w:r>
        <w:rPr>
          <w:sz w:val="20"/>
        </w:rPr>
        <w:t>sistemas municipales de tratamiento de aguas residuales provenientes de sistemas de drenaje y </w:t>
      </w:r>
      <w:r>
        <w:rPr>
          <w:spacing w:val="-2"/>
          <w:sz w:val="20"/>
        </w:rPr>
        <w:t>alcantarillado;</w:t>
      </w:r>
    </w:p>
    <w:p>
      <w:pPr>
        <w:pStyle w:val="ListParagraph"/>
        <w:numPr>
          <w:ilvl w:val="0"/>
          <w:numId w:val="4"/>
        </w:numPr>
        <w:tabs>
          <w:tab w:pos="849" w:val="left" w:leader="none"/>
        </w:tabs>
        <w:spacing w:line="240" w:lineRule="auto" w:before="229" w:after="0"/>
        <w:ind w:left="143" w:right="283" w:firstLine="0"/>
        <w:jc w:val="both"/>
        <w:rPr>
          <w:sz w:val="20"/>
        </w:rPr>
      </w:pPr>
      <w:r>
        <w:rPr>
          <w:sz w:val="20"/>
        </w:rPr>
        <w:t>La</w:t>
      </w:r>
      <w:r>
        <w:rPr>
          <w:spacing w:val="-4"/>
          <w:sz w:val="20"/>
        </w:rPr>
        <w:t> </w:t>
      </w:r>
      <w:r>
        <w:rPr>
          <w:sz w:val="20"/>
        </w:rPr>
        <w:t>regulación</w:t>
      </w:r>
      <w:r>
        <w:rPr>
          <w:spacing w:val="-3"/>
          <w:sz w:val="20"/>
        </w:rPr>
        <w:t> </w:t>
      </w:r>
      <w:r>
        <w:rPr>
          <w:sz w:val="20"/>
        </w:rPr>
        <w:t>en</w:t>
      </w:r>
      <w:r>
        <w:rPr>
          <w:spacing w:val="-3"/>
          <w:sz w:val="20"/>
        </w:rPr>
        <w:t> </w:t>
      </w:r>
      <w:r>
        <w:rPr>
          <w:sz w:val="20"/>
        </w:rPr>
        <w:t>el</w:t>
      </w:r>
      <w:r>
        <w:rPr>
          <w:spacing w:val="-2"/>
          <w:sz w:val="20"/>
        </w:rPr>
        <w:t> </w:t>
      </w:r>
      <w:r>
        <w:rPr>
          <w:sz w:val="20"/>
        </w:rPr>
        <w:t>ámbito de</w:t>
      </w:r>
      <w:r>
        <w:rPr>
          <w:spacing w:val="-4"/>
          <w:sz w:val="20"/>
        </w:rPr>
        <w:t> </w:t>
      </w:r>
      <w:r>
        <w:rPr>
          <w:sz w:val="20"/>
        </w:rPr>
        <w:t>su</w:t>
      </w:r>
      <w:r>
        <w:rPr>
          <w:spacing w:val="-3"/>
          <w:sz w:val="20"/>
        </w:rPr>
        <w:t> </w:t>
      </w:r>
      <w:r>
        <w:rPr>
          <w:sz w:val="20"/>
        </w:rPr>
        <w:t>competencia,</w:t>
      </w:r>
      <w:r>
        <w:rPr>
          <w:spacing w:val="-1"/>
          <w:sz w:val="20"/>
        </w:rPr>
        <w:t> </w:t>
      </w:r>
      <w:r>
        <w:rPr>
          <w:sz w:val="20"/>
        </w:rPr>
        <w:t>por</w:t>
      </w:r>
      <w:r>
        <w:rPr>
          <w:spacing w:val="-2"/>
          <w:sz w:val="20"/>
        </w:rPr>
        <w:t> </w:t>
      </w:r>
      <w:r>
        <w:rPr>
          <w:sz w:val="20"/>
        </w:rPr>
        <w:t>sí o</w:t>
      </w:r>
      <w:r>
        <w:rPr>
          <w:spacing w:val="-3"/>
          <w:sz w:val="20"/>
        </w:rPr>
        <w:t> </w:t>
      </w:r>
      <w:r>
        <w:rPr>
          <w:sz w:val="20"/>
        </w:rPr>
        <w:t>a</w:t>
      </w:r>
      <w:r>
        <w:rPr>
          <w:spacing w:val="-2"/>
          <w:sz w:val="20"/>
        </w:rPr>
        <w:t> </w:t>
      </w:r>
      <w:r>
        <w:rPr>
          <w:sz w:val="20"/>
        </w:rPr>
        <w:t>través</w:t>
      </w:r>
      <w:r>
        <w:rPr>
          <w:spacing w:val="-2"/>
          <w:sz w:val="20"/>
        </w:rPr>
        <w:t> </w:t>
      </w:r>
      <w:r>
        <w:rPr>
          <w:sz w:val="20"/>
        </w:rPr>
        <w:t>de</w:t>
      </w:r>
      <w:r>
        <w:rPr>
          <w:spacing w:val="-1"/>
          <w:sz w:val="20"/>
        </w:rPr>
        <w:t> </w:t>
      </w:r>
      <w:r>
        <w:rPr>
          <w:sz w:val="20"/>
        </w:rPr>
        <w:t>los</w:t>
      </w:r>
      <w:r>
        <w:rPr>
          <w:spacing w:val="-2"/>
          <w:sz w:val="20"/>
        </w:rPr>
        <w:t> </w:t>
      </w:r>
      <w:r>
        <w:rPr>
          <w:sz w:val="20"/>
        </w:rPr>
        <w:t>organismos</w:t>
      </w:r>
      <w:r>
        <w:rPr>
          <w:spacing w:val="-2"/>
          <w:sz w:val="20"/>
        </w:rPr>
        <w:t> </w:t>
      </w:r>
      <w:r>
        <w:rPr>
          <w:sz w:val="20"/>
        </w:rPr>
        <w:t>operadores del agua, en coordinación con las autoridades competentes, de las actividades de riego agrícola y de riego</w:t>
      </w:r>
      <w:r>
        <w:rPr>
          <w:spacing w:val="40"/>
          <w:sz w:val="20"/>
        </w:rPr>
        <w:t> </w:t>
      </w:r>
      <w:r>
        <w:rPr>
          <w:sz w:val="20"/>
        </w:rPr>
        <w:t>de áreas verdes o recreativas, con aguas residuales y con el</w:t>
      </w:r>
      <w:r>
        <w:rPr>
          <w:spacing w:val="-1"/>
          <w:sz w:val="20"/>
        </w:rPr>
        <w:t> </w:t>
      </w:r>
      <w:r>
        <w:rPr>
          <w:sz w:val="20"/>
        </w:rPr>
        <w:t>uso, captación y aprovechamientos de agua de lluvia.</w:t>
      </w:r>
    </w:p>
    <w:p>
      <w:pPr>
        <w:pStyle w:val="BodyText"/>
        <w:ind w:left="0"/>
      </w:pPr>
    </w:p>
    <w:p>
      <w:pPr>
        <w:pStyle w:val="ListParagraph"/>
        <w:numPr>
          <w:ilvl w:val="0"/>
          <w:numId w:val="4"/>
        </w:numPr>
        <w:tabs>
          <w:tab w:pos="849" w:val="left" w:leader="none"/>
        </w:tabs>
        <w:spacing w:line="240" w:lineRule="auto" w:before="0" w:after="0"/>
        <w:ind w:left="143" w:right="288" w:firstLine="0"/>
        <w:jc w:val="both"/>
        <w:rPr>
          <w:sz w:val="20"/>
        </w:rPr>
      </w:pPr>
      <w:r>
        <w:rPr>
          <w:sz w:val="20"/>
        </w:rPr>
        <w:t>La aplicación por sí o a través de los organismos operadores del agua, en las obras e instalaciones municipales destinadas al tratamiento de aguas residuales, de los criterios que emitan las autoridades federales y estatales, para que las descargas en cuerpos y corrientes de agua que pasen al territorio de otro municipio u otra entidad federativa, den cumplimiento a la normatividad ambiental;</w:t>
      </w:r>
    </w:p>
    <w:p>
      <w:pPr>
        <w:pStyle w:val="BodyText"/>
        <w:spacing w:before="2"/>
        <w:ind w:left="0"/>
      </w:pPr>
    </w:p>
    <w:p>
      <w:pPr>
        <w:pStyle w:val="ListParagraph"/>
        <w:numPr>
          <w:ilvl w:val="0"/>
          <w:numId w:val="4"/>
        </w:numPr>
        <w:tabs>
          <w:tab w:pos="849" w:val="left" w:leader="none"/>
        </w:tabs>
        <w:spacing w:line="240" w:lineRule="auto" w:before="0" w:after="0"/>
        <w:ind w:left="143" w:right="293" w:firstLine="0"/>
        <w:jc w:val="both"/>
        <w:rPr>
          <w:sz w:val="20"/>
        </w:rPr>
      </w:pPr>
      <w:r>
        <w:rPr>
          <w:sz w:val="20"/>
        </w:rPr>
        <w:t>La actualización permanente por sí o por conducto de los organismos operadores del agua, del registro municipal de las descargas a las redes de drenaje y alcantarillado que administren e integrar sus datos al Registro Nacional de Descargas;</w:t>
      </w:r>
    </w:p>
    <w:p>
      <w:pPr>
        <w:pStyle w:val="ListParagraph"/>
        <w:numPr>
          <w:ilvl w:val="0"/>
          <w:numId w:val="4"/>
        </w:numPr>
        <w:tabs>
          <w:tab w:pos="849" w:val="left" w:leader="none"/>
        </w:tabs>
        <w:spacing w:line="240" w:lineRule="auto" w:before="230" w:after="0"/>
        <w:ind w:left="143" w:right="291" w:firstLine="0"/>
        <w:jc w:val="both"/>
        <w:rPr>
          <w:sz w:val="20"/>
        </w:rPr>
      </w:pPr>
      <w:r>
        <w:rPr>
          <w:sz w:val="20"/>
        </w:rPr>
        <w:t>La aplicación por sí o a través de los organismos operadores del agua, de las cuotas, tarifas, derechos y sanciones, que en su caso establezcan las disposiciones jurídicas aplicables a los usuarios que descarguen aguas residuales a la red de drenaje y alcantarillado de los centros de población, y que sobrepasen los límites máximos permisibles de contaminantes en los parámetros establecidos en la normatividad vigente;</w:t>
      </w:r>
    </w:p>
    <w:p>
      <w:pPr>
        <w:pStyle w:val="BodyText"/>
        <w:ind w:left="0"/>
      </w:pPr>
    </w:p>
    <w:p>
      <w:pPr>
        <w:pStyle w:val="ListParagraph"/>
        <w:numPr>
          <w:ilvl w:val="0"/>
          <w:numId w:val="4"/>
        </w:numPr>
        <w:tabs>
          <w:tab w:pos="849" w:val="left" w:leader="none"/>
        </w:tabs>
        <w:spacing w:line="240" w:lineRule="auto" w:before="0" w:after="0"/>
        <w:ind w:left="849" w:right="0" w:hanging="706"/>
        <w:jc w:val="both"/>
        <w:rPr>
          <w:sz w:val="20"/>
        </w:rPr>
      </w:pPr>
      <w:r>
        <w:rPr>
          <w:sz w:val="20"/>
        </w:rPr>
        <w:t>La</w:t>
      </w:r>
      <w:r>
        <w:rPr>
          <w:spacing w:val="-9"/>
          <w:sz w:val="20"/>
        </w:rPr>
        <w:t> </w:t>
      </w:r>
      <w:r>
        <w:rPr>
          <w:sz w:val="20"/>
        </w:rPr>
        <w:t>elaboración</w:t>
      </w:r>
      <w:r>
        <w:rPr>
          <w:spacing w:val="-7"/>
          <w:sz w:val="20"/>
        </w:rPr>
        <w:t> </w:t>
      </w:r>
      <w:r>
        <w:rPr>
          <w:sz w:val="20"/>
        </w:rPr>
        <w:t>de</w:t>
      </w:r>
      <w:r>
        <w:rPr>
          <w:spacing w:val="-7"/>
          <w:sz w:val="20"/>
        </w:rPr>
        <w:t> </w:t>
      </w:r>
      <w:r>
        <w:rPr>
          <w:sz w:val="20"/>
        </w:rPr>
        <w:t>informes</w:t>
      </w:r>
      <w:r>
        <w:rPr>
          <w:spacing w:val="-7"/>
          <w:sz w:val="20"/>
        </w:rPr>
        <w:t> </w:t>
      </w:r>
      <w:r>
        <w:rPr>
          <w:sz w:val="20"/>
        </w:rPr>
        <w:t>periódicos</w:t>
      </w:r>
      <w:r>
        <w:rPr>
          <w:spacing w:val="-6"/>
          <w:sz w:val="20"/>
        </w:rPr>
        <w:t> </w:t>
      </w:r>
      <w:r>
        <w:rPr>
          <w:sz w:val="20"/>
        </w:rPr>
        <w:t>sobre</w:t>
      </w:r>
      <w:r>
        <w:rPr>
          <w:spacing w:val="-8"/>
          <w:sz w:val="20"/>
        </w:rPr>
        <w:t> </w:t>
      </w:r>
      <w:r>
        <w:rPr>
          <w:sz w:val="20"/>
        </w:rPr>
        <w:t>el</w:t>
      </w:r>
      <w:r>
        <w:rPr>
          <w:spacing w:val="-8"/>
          <w:sz w:val="20"/>
        </w:rPr>
        <w:t> </w:t>
      </w:r>
      <w:r>
        <w:rPr>
          <w:sz w:val="20"/>
        </w:rPr>
        <w:t>estado</w:t>
      </w:r>
      <w:r>
        <w:rPr>
          <w:spacing w:val="-6"/>
          <w:sz w:val="20"/>
        </w:rPr>
        <w:t> </w:t>
      </w:r>
      <w:r>
        <w:rPr>
          <w:sz w:val="20"/>
        </w:rPr>
        <w:t>del</w:t>
      </w:r>
      <w:r>
        <w:rPr>
          <w:spacing w:val="-7"/>
          <w:sz w:val="20"/>
        </w:rPr>
        <w:t> </w:t>
      </w:r>
      <w:r>
        <w:rPr>
          <w:sz w:val="20"/>
        </w:rPr>
        <w:t>ambiente</w:t>
      </w:r>
      <w:r>
        <w:rPr>
          <w:spacing w:val="-6"/>
          <w:sz w:val="20"/>
        </w:rPr>
        <w:t> </w:t>
      </w:r>
      <w:r>
        <w:rPr>
          <w:sz w:val="20"/>
        </w:rPr>
        <w:t>en</w:t>
      </w:r>
      <w:r>
        <w:rPr>
          <w:spacing w:val="-7"/>
          <w:sz w:val="20"/>
        </w:rPr>
        <w:t> </w:t>
      </w:r>
      <w:r>
        <w:rPr>
          <w:sz w:val="20"/>
        </w:rPr>
        <w:t>el</w:t>
      </w:r>
      <w:r>
        <w:rPr>
          <w:spacing w:val="-8"/>
          <w:sz w:val="20"/>
        </w:rPr>
        <w:t> </w:t>
      </w:r>
      <w:r>
        <w:rPr>
          <w:sz w:val="20"/>
        </w:rPr>
        <w:t>respectivo</w:t>
      </w:r>
      <w:r>
        <w:rPr>
          <w:spacing w:val="-7"/>
          <w:sz w:val="20"/>
        </w:rPr>
        <w:t> </w:t>
      </w:r>
      <w:r>
        <w:rPr>
          <w:spacing w:val="-2"/>
          <w:sz w:val="20"/>
        </w:rPr>
        <w:t>municipio;</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4"/>
        </w:numPr>
        <w:tabs>
          <w:tab w:pos="849" w:val="left" w:leader="none"/>
        </w:tabs>
        <w:spacing w:line="240" w:lineRule="auto" w:before="89" w:after="0"/>
        <w:ind w:left="143" w:right="293" w:firstLine="0"/>
        <w:jc w:val="both"/>
        <w:rPr>
          <w:sz w:val="20"/>
        </w:rPr>
      </w:pPr>
      <w:r>
        <w:rPr>
          <w:sz w:val="20"/>
        </w:rPr>
        <w:t>La celebración con la Federación, el Estado y los sectores social y privado, de convenios de colaboración y concertación para la realización de acciones en las materias de esta Ley y que se encuentren en su órbita de competencia;</w:t>
      </w:r>
    </w:p>
    <w:p>
      <w:pPr>
        <w:pStyle w:val="ListParagraph"/>
        <w:numPr>
          <w:ilvl w:val="0"/>
          <w:numId w:val="4"/>
        </w:numPr>
        <w:tabs>
          <w:tab w:pos="849" w:val="left" w:leader="none"/>
        </w:tabs>
        <w:spacing w:line="240" w:lineRule="auto" w:before="230" w:after="0"/>
        <w:ind w:left="143" w:right="293" w:firstLine="0"/>
        <w:jc w:val="both"/>
        <w:rPr>
          <w:sz w:val="20"/>
        </w:rPr>
      </w:pPr>
      <w:r>
        <w:rPr>
          <w:sz w:val="20"/>
        </w:rPr>
        <w:t>La participación en la organización y administración de las áreas naturales protegidas que se ubiquen</w:t>
      </w:r>
      <w:r>
        <w:rPr>
          <w:spacing w:val="-2"/>
          <w:sz w:val="20"/>
        </w:rPr>
        <w:t> </w:t>
      </w:r>
      <w:r>
        <w:rPr>
          <w:sz w:val="20"/>
        </w:rPr>
        <w:t>dentro</w:t>
      </w:r>
      <w:r>
        <w:rPr>
          <w:spacing w:val="-2"/>
          <w:sz w:val="20"/>
        </w:rPr>
        <w:t> </w:t>
      </w:r>
      <w:r>
        <w:rPr>
          <w:sz w:val="20"/>
        </w:rPr>
        <w:t>del</w:t>
      </w:r>
      <w:r>
        <w:rPr>
          <w:spacing w:val="-3"/>
          <w:sz w:val="20"/>
        </w:rPr>
        <w:t> </w:t>
      </w:r>
      <w:r>
        <w:rPr>
          <w:sz w:val="20"/>
        </w:rPr>
        <w:t>correspondiente</w:t>
      </w:r>
      <w:r>
        <w:rPr>
          <w:spacing w:val="-2"/>
          <w:sz w:val="20"/>
        </w:rPr>
        <w:t> </w:t>
      </w:r>
      <w:r>
        <w:rPr>
          <w:sz w:val="20"/>
        </w:rPr>
        <w:t>municipio,</w:t>
      </w:r>
      <w:r>
        <w:rPr>
          <w:spacing w:val="-2"/>
          <w:sz w:val="20"/>
        </w:rPr>
        <w:t> </w:t>
      </w:r>
      <w:r>
        <w:rPr>
          <w:sz w:val="20"/>
        </w:rPr>
        <w:t>en los</w:t>
      </w:r>
      <w:r>
        <w:rPr>
          <w:spacing w:val="-1"/>
          <w:sz w:val="20"/>
        </w:rPr>
        <w:t> </w:t>
      </w:r>
      <w:r>
        <w:rPr>
          <w:sz w:val="20"/>
        </w:rPr>
        <w:t>términos</w:t>
      </w:r>
      <w:r>
        <w:rPr>
          <w:spacing w:val="-1"/>
          <w:sz w:val="20"/>
        </w:rPr>
        <w:t> </w:t>
      </w:r>
      <w:r>
        <w:rPr>
          <w:sz w:val="20"/>
        </w:rPr>
        <w:t>que</w:t>
      </w:r>
      <w:r>
        <w:rPr>
          <w:spacing w:val="-2"/>
          <w:sz w:val="20"/>
        </w:rPr>
        <w:t> </w:t>
      </w:r>
      <w:r>
        <w:rPr>
          <w:sz w:val="20"/>
        </w:rPr>
        <w:t>se</w:t>
      </w:r>
      <w:r>
        <w:rPr>
          <w:spacing w:val="-2"/>
          <w:sz w:val="20"/>
        </w:rPr>
        <w:t> </w:t>
      </w:r>
      <w:r>
        <w:rPr>
          <w:sz w:val="20"/>
        </w:rPr>
        <w:t>convengan con</w:t>
      </w:r>
      <w:r>
        <w:rPr>
          <w:spacing w:val="-3"/>
          <w:sz w:val="20"/>
        </w:rPr>
        <w:t> </w:t>
      </w:r>
      <w:r>
        <w:rPr>
          <w:sz w:val="20"/>
        </w:rPr>
        <w:t>la</w:t>
      </w:r>
      <w:r>
        <w:rPr>
          <w:spacing w:val="-2"/>
          <w:sz w:val="20"/>
        </w:rPr>
        <w:t> </w:t>
      </w:r>
      <w:r>
        <w:rPr>
          <w:sz w:val="20"/>
        </w:rPr>
        <w:t>Federación</w:t>
      </w:r>
      <w:r>
        <w:rPr>
          <w:spacing w:val="-3"/>
          <w:sz w:val="20"/>
        </w:rPr>
        <w:t> </w:t>
      </w:r>
      <w:r>
        <w:rPr>
          <w:sz w:val="20"/>
        </w:rPr>
        <w:t>y</w:t>
      </w:r>
      <w:r>
        <w:rPr>
          <w:spacing w:val="-1"/>
          <w:sz w:val="20"/>
        </w:rPr>
        <w:t> </w:t>
      </w:r>
      <w:r>
        <w:rPr>
          <w:sz w:val="20"/>
        </w:rPr>
        <w:t>con el Estado;</w:t>
      </w:r>
    </w:p>
    <w:p>
      <w:pPr>
        <w:pStyle w:val="ListParagraph"/>
        <w:numPr>
          <w:ilvl w:val="0"/>
          <w:numId w:val="4"/>
        </w:numPr>
        <w:tabs>
          <w:tab w:pos="848" w:val="left" w:leader="none"/>
        </w:tabs>
        <w:spacing w:line="240" w:lineRule="auto" w:before="229" w:after="0"/>
        <w:ind w:left="143" w:right="282" w:firstLine="0"/>
        <w:jc w:val="both"/>
        <w:rPr>
          <w:sz w:val="20"/>
        </w:rPr>
      </w:pPr>
      <w:r>
        <w:rPr>
          <w:sz w:val="20"/>
        </w:rPr>
        <w:t>La aplicación por sí o a través de los organismos operadores del agua, de las medidas de seguridad y la imposición de las sanciones administrativas que correspondan, en el ámbito de su competencia y de conformidad con esta Ley;</w:t>
      </w:r>
    </w:p>
    <w:p>
      <w:pPr>
        <w:pStyle w:val="BodyText"/>
        <w:spacing w:before="2"/>
        <w:ind w:left="0"/>
      </w:pPr>
    </w:p>
    <w:p>
      <w:pPr>
        <w:pStyle w:val="ListParagraph"/>
        <w:numPr>
          <w:ilvl w:val="0"/>
          <w:numId w:val="4"/>
        </w:numPr>
        <w:tabs>
          <w:tab w:pos="848" w:val="left" w:leader="none"/>
        </w:tabs>
        <w:spacing w:line="240" w:lineRule="auto" w:before="0" w:after="0"/>
        <w:ind w:left="143" w:right="291" w:firstLine="0"/>
        <w:jc w:val="both"/>
        <w:rPr>
          <w:sz w:val="20"/>
        </w:rPr>
      </w:pPr>
      <w:r>
        <w:rPr>
          <w:sz w:val="20"/>
        </w:rPr>
        <w:t>La expedición y adecuación de los bandos de policía y gobierno, así como de los reglamentos, circulares y</w:t>
      </w:r>
      <w:r>
        <w:rPr>
          <w:spacing w:val="-1"/>
          <w:sz w:val="20"/>
        </w:rPr>
        <w:t> </w:t>
      </w:r>
      <w:r>
        <w:rPr>
          <w:sz w:val="20"/>
        </w:rPr>
        <w:t>demás</w:t>
      </w:r>
      <w:r>
        <w:rPr>
          <w:spacing w:val="-1"/>
          <w:sz w:val="20"/>
        </w:rPr>
        <w:t> </w:t>
      </w:r>
      <w:r>
        <w:rPr>
          <w:sz w:val="20"/>
        </w:rPr>
        <w:t>actos</w:t>
      </w:r>
      <w:r>
        <w:rPr>
          <w:spacing w:val="-1"/>
          <w:sz w:val="20"/>
        </w:rPr>
        <w:t> </w:t>
      </w:r>
      <w:r>
        <w:rPr>
          <w:sz w:val="20"/>
        </w:rPr>
        <w:t>administrativos</w:t>
      </w:r>
      <w:r>
        <w:rPr>
          <w:spacing w:val="-1"/>
          <w:sz w:val="20"/>
        </w:rPr>
        <w:t> </w:t>
      </w:r>
      <w:r>
        <w:rPr>
          <w:sz w:val="20"/>
        </w:rPr>
        <w:t>que</w:t>
      </w:r>
      <w:r>
        <w:rPr>
          <w:spacing w:val="-2"/>
          <w:sz w:val="20"/>
        </w:rPr>
        <w:t> </w:t>
      </w:r>
      <w:r>
        <w:rPr>
          <w:sz w:val="20"/>
        </w:rPr>
        <w:t>fueren</w:t>
      </w:r>
      <w:r>
        <w:rPr>
          <w:spacing w:val="-3"/>
          <w:sz w:val="20"/>
        </w:rPr>
        <w:t> </w:t>
      </w:r>
      <w:r>
        <w:rPr>
          <w:sz w:val="20"/>
        </w:rPr>
        <w:t>convenientes</w:t>
      </w:r>
      <w:r>
        <w:rPr>
          <w:spacing w:val="-1"/>
          <w:sz w:val="20"/>
        </w:rPr>
        <w:t> </w:t>
      </w:r>
      <w:r>
        <w:rPr>
          <w:sz w:val="20"/>
        </w:rPr>
        <w:t>o</w:t>
      </w:r>
      <w:r>
        <w:rPr>
          <w:spacing w:val="-2"/>
          <w:sz w:val="20"/>
        </w:rPr>
        <w:t> </w:t>
      </w:r>
      <w:r>
        <w:rPr>
          <w:sz w:val="20"/>
        </w:rPr>
        <w:t>necesarios</w:t>
      </w:r>
      <w:r>
        <w:rPr>
          <w:spacing w:val="-1"/>
          <w:sz w:val="20"/>
        </w:rPr>
        <w:t> </w:t>
      </w:r>
      <w:r>
        <w:rPr>
          <w:sz w:val="20"/>
        </w:rPr>
        <w:t>para</w:t>
      </w:r>
      <w:r>
        <w:rPr>
          <w:spacing w:val="-2"/>
          <w:sz w:val="20"/>
        </w:rPr>
        <w:t> </w:t>
      </w:r>
      <w:r>
        <w:rPr>
          <w:sz w:val="20"/>
        </w:rPr>
        <w:t>la mejor</w:t>
      </w:r>
      <w:r>
        <w:rPr>
          <w:spacing w:val="-1"/>
          <w:sz w:val="20"/>
        </w:rPr>
        <w:t> </w:t>
      </w:r>
      <w:r>
        <w:rPr>
          <w:sz w:val="20"/>
        </w:rPr>
        <w:t>observancia de la presente Ley;</w:t>
      </w:r>
    </w:p>
    <w:p>
      <w:pPr>
        <w:pStyle w:val="ListParagraph"/>
        <w:numPr>
          <w:ilvl w:val="0"/>
          <w:numId w:val="4"/>
        </w:numPr>
        <w:tabs>
          <w:tab w:pos="849" w:val="left" w:leader="none"/>
        </w:tabs>
        <w:spacing w:line="240" w:lineRule="auto" w:before="229" w:after="0"/>
        <w:ind w:left="143" w:right="294" w:firstLine="0"/>
        <w:jc w:val="both"/>
        <w:rPr>
          <w:sz w:val="20"/>
        </w:rPr>
      </w:pPr>
      <w:r>
        <w:rPr>
          <w:sz w:val="20"/>
        </w:rPr>
        <w:t>La elaboración de los Programas Municipales para la Prevención y Gestión Integral de los Residuos Sólidos Urbanos;</w:t>
      </w:r>
    </w:p>
    <w:p>
      <w:pPr>
        <w:pStyle w:val="ListParagraph"/>
        <w:numPr>
          <w:ilvl w:val="0"/>
          <w:numId w:val="4"/>
        </w:numPr>
        <w:tabs>
          <w:tab w:pos="1559" w:val="left" w:leader="none"/>
        </w:tabs>
        <w:spacing w:line="240" w:lineRule="auto" w:before="229" w:after="0"/>
        <w:ind w:left="1559" w:right="0" w:hanging="1416"/>
        <w:jc w:val="both"/>
        <w:rPr>
          <w:sz w:val="20"/>
        </w:rPr>
      </w:pPr>
      <w:r>
        <w:rPr>
          <w:sz w:val="20"/>
        </w:rPr>
        <w:t>El</w:t>
      </w:r>
      <w:r>
        <w:rPr>
          <w:spacing w:val="-9"/>
          <w:sz w:val="20"/>
        </w:rPr>
        <w:t> </w:t>
      </w:r>
      <w:r>
        <w:rPr>
          <w:sz w:val="20"/>
        </w:rPr>
        <w:t>establecimiento</w:t>
      </w:r>
      <w:r>
        <w:rPr>
          <w:spacing w:val="-10"/>
          <w:sz w:val="20"/>
        </w:rPr>
        <w:t> </w:t>
      </w:r>
      <w:r>
        <w:rPr>
          <w:sz w:val="20"/>
        </w:rPr>
        <w:t>y</w:t>
      </w:r>
      <w:r>
        <w:rPr>
          <w:spacing w:val="-6"/>
          <w:sz w:val="20"/>
        </w:rPr>
        <w:t> </w:t>
      </w:r>
      <w:r>
        <w:rPr>
          <w:sz w:val="20"/>
        </w:rPr>
        <w:t>administración</w:t>
      </w:r>
      <w:r>
        <w:rPr>
          <w:spacing w:val="-10"/>
          <w:sz w:val="20"/>
        </w:rPr>
        <w:t> </w:t>
      </w:r>
      <w:r>
        <w:rPr>
          <w:sz w:val="20"/>
        </w:rPr>
        <w:t>del</w:t>
      </w:r>
      <w:r>
        <w:rPr>
          <w:spacing w:val="-10"/>
          <w:sz w:val="20"/>
        </w:rPr>
        <w:t> </w:t>
      </w:r>
      <w:r>
        <w:rPr>
          <w:sz w:val="20"/>
        </w:rPr>
        <w:t>Fondo</w:t>
      </w:r>
      <w:r>
        <w:rPr>
          <w:spacing w:val="-9"/>
          <w:sz w:val="20"/>
        </w:rPr>
        <w:t> </w:t>
      </w:r>
      <w:r>
        <w:rPr>
          <w:sz w:val="20"/>
        </w:rPr>
        <w:t>Ambiental</w:t>
      </w:r>
      <w:r>
        <w:rPr>
          <w:spacing w:val="-10"/>
          <w:sz w:val="20"/>
        </w:rPr>
        <w:t> </w:t>
      </w:r>
      <w:r>
        <w:rPr>
          <w:spacing w:val="-2"/>
          <w:sz w:val="20"/>
        </w:rPr>
        <w:t>Municipal;</w:t>
      </w:r>
    </w:p>
    <w:p>
      <w:pPr>
        <w:pStyle w:val="BodyText"/>
        <w:spacing w:before="1"/>
        <w:ind w:left="0"/>
      </w:pPr>
    </w:p>
    <w:p>
      <w:pPr>
        <w:pStyle w:val="ListParagraph"/>
        <w:numPr>
          <w:ilvl w:val="0"/>
          <w:numId w:val="4"/>
        </w:numPr>
        <w:tabs>
          <w:tab w:pos="849" w:val="left" w:leader="none"/>
        </w:tabs>
        <w:spacing w:line="240" w:lineRule="auto" w:before="0" w:after="0"/>
        <w:ind w:left="143" w:right="286" w:firstLine="0"/>
        <w:jc w:val="both"/>
        <w:rPr>
          <w:sz w:val="20"/>
        </w:rPr>
      </w:pPr>
      <w:r>
        <w:rPr>
          <w:sz w:val="20"/>
        </w:rPr>
        <w:t>Las demás atribuciones que le confieran esta Ley, así como otras disposiciones legales y reglamentarias aplicables.</w:t>
      </w:r>
    </w:p>
    <w:p>
      <w:pPr>
        <w:pStyle w:val="BodyText"/>
        <w:ind w:left="0"/>
      </w:pPr>
    </w:p>
    <w:p>
      <w:pPr>
        <w:pStyle w:val="BodyText"/>
        <w:ind w:left="0"/>
      </w:pPr>
    </w:p>
    <w:p>
      <w:pPr>
        <w:pStyle w:val="Heading1"/>
      </w:pPr>
      <w:r>
        <w:rPr/>
        <w:t>CAPÍTULO</w:t>
      </w:r>
      <w:r>
        <w:rPr>
          <w:spacing w:val="-12"/>
        </w:rPr>
        <w:t> </w:t>
      </w:r>
      <w:r>
        <w:rPr>
          <w:spacing w:val="-5"/>
        </w:rPr>
        <w:t>III</w:t>
      </w:r>
    </w:p>
    <w:p>
      <w:pPr>
        <w:spacing w:before="0"/>
        <w:ind w:left="2661" w:right="2823"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COORDINACIÓN</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FEDERACIÓN EL ESTADO Y LOS MUNICIPIOS</w:t>
      </w:r>
    </w:p>
    <w:p>
      <w:pPr>
        <w:pStyle w:val="BodyText"/>
        <w:spacing w:before="1"/>
        <w:ind w:left="0"/>
        <w:rPr>
          <w:rFonts w:ascii="Arial"/>
          <w:b/>
        </w:rPr>
      </w:pPr>
    </w:p>
    <w:p>
      <w:pPr>
        <w:pStyle w:val="BodyText"/>
        <w:ind w:right="310"/>
        <w:jc w:val="both"/>
      </w:pPr>
      <w:r>
        <w:rPr>
          <w:rFonts w:ascii="Arial" w:hAnsi="Arial"/>
          <w:b/>
        </w:rPr>
        <w:t>Artículo 9.- </w:t>
      </w:r>
      <w:r>
        <w:rPr/>
        <w:t>El Estado, podrá suscribir con la Federación, otras entidades y los municipios, convenios o acuerdos</w:t>
      </w:r>
      <w:r>
        <w:rPr>
          <w:spacing w:val="-2"/>
        </w:rPr>
        <w:t> </w:t>
      </w:r>
      <w:r>
        <w:rPr/>
        <w:t>de</w:t>
      </w:r>
      <w:r>
        <w:rPr>
          <w:spacing w:val="-4"/>
        </w:rPr>
        <w:t> </w:t>
      </w:r>
      <w:r>
        <w:rPr/>
        <w:t>coordinación</w:t>
      </w:r>
      <w:r>
        <w:rPr>
          <w:spacing w:val="-3"/>
        </w:rPr>
        <w:t> </w:t>
      </w:r>
      <w:r>
        <w:rPr/>
        <w:t>y</w:t>
      </w:r>
      <w:r>
        <w:rPr>
          <w:spacing w:val="-2"/>
        </w:rPr>
        <w:t> </w:t>
      </w:r>
      <w:r>
        <w:rPr/>
        <w:t>colaboración</w:t>
      </w:r>
      <w:r>
        <w:rPr>
          <w:spacing w:val="-1"/>
        </w:rPr>
        <w:t> </w:t>
      </w:r>
      <w:r>
        <w:rPr/>
        <w:t>administrativa,</w:t>
      </w:r>
      <w:r>
        <w:rPr>
          <w:spacing w:val="-3"/>
        </w:rPr>
        <w:t> </w:t>
      </w:r>
      <w:r>
        <w:rPr/>
        <w:t>con</w:t>
      </w:r>
      <w:r>
        <w:rPr>
          <w:spacing w:val="-4"/>
        </w:rPr>
        <w:t> </w:t>
      </w:r>
      <w:r>
        <w:rPr/>
        <w:t>el</w:t>
      </w:r>
      <w:r>
        <w:rPr>
          <w:spacing w:val="-2"/>
        </w:rPr>
        <w:t> </w:t>
      </w:r>
      <w:r>
        <w:rPr/>
        <w:t>propósito</w:t>
      </w:r>
      <w:r>
        <w:rPr>
          <w:spacing w:val="-3"/>
        </w:rPr>
        <w:t> </w:t>
      </w:r>
      <w:r>
        <w:rPr/>
        <w:t>de</w:t>
      </w:r>
      <w:r>
        <w:rPr>
          <w:spacing w:val="-3"/>
        </w:rPr>
        <w:t> </w:t>
      </w:r>
      <w:r>
        <w:rPr/>
        <w:t>atender</w:t>
      </w:r>
      <w:r>
        <w:rPr>
          <w:spacing w:val="-2"/>
        </w:rPr>
        <w:t> </w:t>
      </w:r>
      <w:r>
        <w:rPr/>
        <w:t>y</w:t>
      </w:r>
      <w:r>
        <w:rPr>
          <w:spacing w:val="-2"/>
        </w:rPr>
        <w:t> </w:t>
      </w:r>
      <w:r>
        <w:rPr/>
        <w:t>resolver</w:t>
      </w:r>
      <w:r>
        <w:rPr>
          <w:spacing w:val="-2"/>
        </w:rPr>
        <w:t> </w:t>
      </w:r>
      <w:r>
        <w:rPr/>
        <w:t>problemas ambientales comunes y ejercer sus atribuciones de acuerdo a las instancias que al efecto determinen, para que asuman las siguientes facultades:</w:t>
      </w:r>
    </w:p>
    <w:p>
      <w:pPr>
        <w:pStyle w:val="BodyText"/>
        <w:ind w:left="0"/>
      </w:pPr>
    </w:p>
    <w:p>
      <w:pPr>
        <w:pStyle w:val="BodyText"/>
        <w:ind w:right="307"/>
        <w:jc w:val="both"/>
      </w:pPr>
      <w:r>
        <w:rPr>
          <w:rFonts w:ascii="Arial" w:hAnsi="Arial"/>
          <w:b/>
        </w:rPr>
        <w:t>I.-</w:t>
      </w:r>
      <w:r>
        <w:rPr>
          <w:rFonts w:ascii="Arial" w:hAnsi="Arial"/>
          <w:b/>
          <w:spacing w:val="80"/>
          <w:w w:val="150"/>
        </w:rPr>
        <w:t>   </w:t>
      </w:r>
      <w:r>
        <w:rPr/>
        <w:t>Administrar y vigilar las áreas naturales protegidas de competencia de la Federación, conforme a lo establecido en el programa de manejo respectivo y demás disposiciones del presente ordenamiento;</w:t>
      </w:r>
    </w:p>
    <w:p>
      <w:pPr>
        <w:pStyle w:val="BodyText"/>
        <w:spacing w:before="230"/>
        <w:ind w:right="309"/>
        <w:jc w:val="both"/>
      </w:pPr>
      <w:r>
        <w:rPr>
          <w:rFonts w:ascii="Arial" w:hAnsi="Arial"/>
          <w:b/>
        </w:rPr>
        <w:t>II.-</w:t>
      </w:r>
      <w:r>
        <w:rPr>
          <w:rFonts w:ascii="Arial" w:hAnsi="Arial"/>
          <w:b/>
          <w:spacing w:val="80"/>
        </w:rPr>
        <w:t>   </w:t>
      </w:r>
      <w:r>
        <w:rPr/>
        <w:t>Evaluar</w:t>
      </w:r>
      <w:r>
        <w:rPr>
          <w:spacing w:val="-3"/>
        </w:rPr>
        <w:t> </w:t>
      </w:r>
      <w:r>
        <w:rPr/>
        <w:t>el</w:t>
      </w:r>
      <w:r>
        <w:rPr>
          <w:spacing w:val="-2"/>
        </w:rPr>
        <w:t> </w:t>
      </w:r>
      <w:r>
        <w:rPr/>
        <w:t>impacto</w:t>
      </w:r>
      <w:r>
        <w:rPr>
          <w:spacing w:val="-1"/>
        </w:rPr>
        <w:t> </w:t>
      </w:r>
      <w:r>
        <w:rPr/>
        <w:t>ambiental</w:t>
      </w:r>
      <w:r>
        <w:rPr>
          <w:spacing w:val="-2"/>
        </w:rPr>
        <w:t> </w:t>
      </w:r>
      <w:r>
        <w:rPr/>
        <w:t>de</w:t>
      </w:r>
      <w:r>
        <w:rPr>
          <w:spacing w:val="-2"/>
        </w:rPr>
        <w:t> </w:t>
      </w:r>
      <w:r>
        <w:rPr/>
        <w:t>las obras o</w:t>
      </w:r>
      <w:r>
        <w:rPr>
          <w:spacing w:val="-1"/>
        </w:rPr>
        <w:t> </w:t>
      </w:r>
      <w:r>
        <w:rPr/>
        <w:t>actividades</w:t>
      </w:r>
      <w:r>
        <w:rPr>
          <w:spacing w:val="-2"/>
        </w:rPr>
        <w:t> </w:t>
      </w:r>
      <w:r>
        <w:rPr/>
        <w:t>a</w:t>
      </w:r>
      <w:r>
        <w:rPr>
          <w:spacing w:val="-4"/>
        </w:rPr>
        <w:t> </w:t>
      </w:r>
      <w:r>
        <w:rPr/>
        <w:t>que</w:t>
      </w:r>
      <w:r>
        <w:rPr>
          <w:spacing w:val="-4"/>
        </w:rPr>
        <w:t> </w:t>
      </w:r>
      <w:r>
        <w:rPr/>
        <w:t>se</w:t>
      </w:r>
      <w:r>
        <w:rPr>
          <w:spacing w:val="-1"/>
        </w:rPr>
        <w:t> </w:t>
      </w:r>
      <w:r>
        <w:rPr/>
        <w:t>refiere el</w:t>
      </w:r>
      <w:r>
        <w:rPr>
          <w:spacing w:val="-2"/>
        </w:rPr>
        <w:t> </w:t>
      </w:r>
      <w:r>
        <w:rPr/>
        <w:t>artículo</w:t>
      </w:r>
      <w:r>
        <w:rPr>
          <w:spacing w:val="-3"/>
        </w:rPr>
        <w:t> </w:t>
      </w:r>
      <w:r>
        <w:rPr/>
        <w:t>28</w:t>
      </w:r>
      <w:r>
        <w:rPr>
          <w:spacing w:val="-3"/>
        </w:rPr>
        <w:t> </w:t>
      </w:r>
      <w:r>
        <w:rPr/>
        <w:t>de</w:t>
      </w:r>
      <w:r>
        <w:rPr>
          <w:spacing w:val="-3"/>
        </w:rPr>
        <w:t> </w:t>
      </w:r>
      <w:r>
        <w:rPr/>
        <w:t>esta</w:t>
      </w:r>
      <w:r>
        <w:rPr>
          <w:spacing w:val="-3"/>
        </w:rPr>
        <w:t> </w:t>
      </w:r>
      <w:r>
        <w:rPr/>
        <w:t>Ley y, en su caso, la expedición de las autorizaciones correspondientes, con excepción de las obras o actividades siguientes:</w:t>
      </w:r>
    </w:p>
    <w:p>
      <w:pPr>
        <w:pStyle w:val="BodyText"/>
        <w:spacing w:before="1"/>
        <w:ind w:left="0"/>
      </w:pPr>
    </w:p>
    <w:p>
      <w:pPr>
        <w:pStyle w:val="ListParagraph"/>
        <w:numPr>
          <w:ilvl w:val="1"/>
          <w:numId w:val="4"/>
        </w:numPr>
        <w:tabs>
          <w:tab w:pos="1137" w:val="left" w:leader="none"/>
        </w:tabs>
        <w:spacing w:line="240" w:lineRule="auto" w:before="0" w:after="0"/>
        <w:ind w:left="143" w:right="290" w:firstLine="0"/>
        <w:jc w:val="both"/>
        <w:rPr>
          <w:sz w:val="20"/>
        </w:rPr>
      </w:pPr>
      <w:r>
        <w:rPr>
          <w:sz w:val="20"/>
        </w:rPr>
        <w:t>Obras hidráulicas, así como vías generales de comunicación, oleoductos, gasoductos, carboductos y poliductos;</w:t>
      </w:r>
    </w:p>
    <w:p>
      <w:pPr>
        <w:pStyle w:val="ListParagraph"/>
        <w:numPr>
          <w:ilvl w:val="1"/>
          <w:numId w:val="4"/>
        </w:numPr>
        <w:tabs>
          <w:tab w:pos="1137" w:val="left" w:leader="none"/>
        </w:tabs>
        <w:spacing w:line="240" w:lineRule="auto" w:before="0" w:after="0"/>
        <w:ind w:left="1137" w:right="0" w:hanging="994"/>
        <w:jc w:val="both"/>
        <w:rPr>
          <w:sz w:val="20"/>
        </w:rPr>
      </w:pPr>
      <w:r>
        <w:rPr>
          <w:sz w:val="20"/>
        </w:rPr>
        <w:t>Industria</w:t>
      </w:r>
      <w:r>
        <w:rPr>
          <w:spacing w:val="-9"/>
          <w:sz w:val="20"/>
        </w:rPr>
        <w:t> </w:t>
      </w:r>
      <w:r>
        <w:rPr>
          <w:sz w:val="20"/>
        </w:rPr>
        <w:t>del</w:t>
      </w:r>
      <w:r>
        <w:rPr>
          <w:spacing w:val="-8"/>
          <w:sz w:val="20"/>
        </w:rPr>
        <w:t> </w:t>
      </w:r>
      <w:r>
        <w:rPr>
          <w:sz w:val="20"/>
        </w:rPr>
        <w:t>petróleo,</w:t>
      </w:r>
      <w:r>
        <w:rPr>
          <w:spacing w:val="-7"/>
          <w:sz w:val="20"/>
        </w:rPr>
        <w:t> </w:t>
      </w:r>
      <w:r>
        <w:rPr>
          <w:sz w:val="20"/>
        </w:rPr>
        <w:t>petroquímica,</w:t>
      </w:r>
      <w:r>
        <w:rPr>
          <w:spacing w:val="-9"/>
          <w:sz w:val="20"/>
        </w:rPr>
        <w:t> </w:t>
      </w:r>
      <w:r>
        <w:rPr>
          <w:sz w:val="20"/>
        </w:rPr>
        <w:t>del</w:t>
      </w:r>
      <w:r>
        <w:rPr>
          <w:spacing w:val="-10"/>
          <w:sz w:val="20"/>
        </w:rPr>
        <w:t> </w:t>
      </w:r>
      <w:r>
        <w:rPr>
          <w:sz w:val="20"/>
        </w:rPr>
        <w:t>cemento,</w:t>
      </w:r>
      <w:r>
        <w:rPr>
          <w:spacing w:val="-9"/>
          <w:sz w:val="20"/>
        </w:rPr>
        <w:t> </w:t>
      </w:r>
      <w:r>
        <w:rPr>
          <w:sz w:val="20"/>
        </w:rPr>
        <w:t>siderúrgica</w:t>
      </w:r>
      <w:r>
        <w:rPr>
          <w:spacing w:val="-8"/>
          <w:sz w:val="20"/>
        </w:rPr>
        <w:t> </w:t>
      </w:r>
      <w:r>
        <w:rPr>
          <w:sz w:val="20"/>
        </w:rPr>
        <w:t>y</w:t>
      </w:r>
      <w:r>
        <w:rPr>
          <w:spacing w:val="-8"/>
          <w:sz w:val="20"/>
        </w:rPr>
        <w:t> </w:t>
      </w:r>
      <w:r>
        <w:rPr>
          <w:spacing w:val="-2"/>
          <w:sz w:val="20"/>
        </w:rPr>
        <w:t>eléctrica;</w:t>
      </w:r>
    </w:p>
    <w:p>
      <w:pPr>
        <w:pStyle w:val="ListParagraph"/>
        <w:numPr>
          <w:ilvl w:val="1"/>
          <w:numId w:val="4"/>
        </w:numPr>
        <w:tabs>
          <w:tab w:pos="1562" w:val="left" w:leader="none"/>
        </w:tabs>
        <w:spacing w:line="240" w:lineRule="auto" w:before="0" w:after="0"/>
        <w:ind w:left="143" w:right="290" w:firstLine="0"/>
        <w:jc w:val="both"/>
        <w:rPr>
          <w:sz w:val="20"/>
        </w:rPr>
      </w:pPr>
      <w:r>
        <w:rPr>
          <w:sz w:val="20"/>
        </w:rPr>
        <w:t>Exploración, explotación y beneficio de minerales y sustancias reservadas a la</w:t>
      </w:r>
      <w:r>
        <w:rPr>
          <w:spacing w:val="40"/>
          <w:sz w:val="20"/>
        </w:rPr>
        <w:t> </w:t>
      </w:r>
      <w:r>
        <w:rPr>
          <w:sz w:val="20"/>
        </w:rPr>
        <w:t>Federación</w:t>
      </w:r>
      <w:r>
        <w:rPr>
          <w:spacing w:val="-2"/>
          <w:sz w:val="20"/>
        </w:rPr>
        <w:t> </w:t>
      </w:r>
      <w:r>
        <w:rPr>
          <w:sz w:val="20"/>
        </w:rPr>
        <w:t>en</w:t>
      </w:r>
      <w:r>
        <w:rPr>
          <w:spacing w:val="-2"/>
          <w:sz w:val="20"/>
        </w:rPr>
        <w:t> </w:t>
      </w:r>
      <w:r>
        <w:rPr>
          <w:sz w:val="20"/>
        </w:rPr>
        <w:t>los</w:t>
      </w:r>
      <w:r>
        <w:rPr>
          <w:spacing w:val="-3"/>
          <w:sz w:val="20"/>
        </w:rPr>
        <w:t> </w:t>
      </w:r>
      <w:r>
        <w:rPr>
          <w:sz w:val="20"/>
        </w:rPr>
        <w:t>términos de</w:t>
      </w:r>
      <w:r>
        <w:rPr>
          <w:spacing w:val="-2"/>
          <w:sz w:val="20"/>
        </w:rPr>
        <w:t> </w:t>
      </w:r>
      <w:r>
        <w:rPr>
          <w:sz w:val="20"/>
        </w:rPr>
        <w:t>las</w:t>
      </w:r>
      <w:r>
        <w:rPr>
          <w:spacing w:val="-3"/>
          <w:sz w:val="20"/>
        </w:rPr>
        <w:t> </w:t>
      </w:r>
      <w:r>
        <w:rPr>
          <w:sz w:val="20"/>
        </w:rPr>
        <w:t>Leyes</w:t>
      </w:r>
      <w:r>
        <w:rPr>
          <w:spacing w:val="-1"/>
          <w:sz w:val="20"/>
        </w:rPr>
        <w:t> </w:t>
      </w:r>
      <w:r>
        <w:rPr>
          <w:sz w:val="20"/>
        </w:rPr>
        <w:t>Minera</w:t>
      </w:r>
      <w:r>
        <w:rPr>
          <w:spacing w:val="-1"/>
          <w:sz w:val="20"/>
        </w:rPr>
        <w:t> </w:t>
      </w:r>
      <w:r>
        <w:rPr>
          <w:sz w:val="20"/>
        </w:rPr>
        <w:t>y</w:t>
      </w:r>
      <w:r>
        <w:rPr>
          <w:spacing w:val="-3"/>
          <w:sz w:val="20"/>
        </w:rPr>
        <w:t> </w:t>
      </w:r>
      <w:r>
        <w:rPr>
          <w:sz w:val="20"/>
        </w:rPr>
        <w:t>Reglamentaria</w:t>
      </w:r>
      <w:r>
        <w:rPr>
          <w:spacing w:val="-2"/>
          <w:sz w:val="20"/>
        </w:rPr>
        <w:t> </w:t>
      </w:r>
      <w:r>
        <w:rPr>
          <w:sz w:val="20"/>
        </w:rPr>
        <w:t>del</w:t>
      </w:r>
      <w:r>
        <w:rPr>
          <w:spacing w:val="-3"/>
          <w:sz w:val="20"/>
        </w:rPr>
        <w:t> </w:t>
      </w:r>
      <w:r>
        <w:rPr>
          <w:sz w:val="20"/>
        </w:rPr>
        <w:t>artículo</w:t>
      </w:r>
      <w:r>
        <w:rPr>
          <w:spacing w:val="-2"/>
          <w:sz w:val="20"/>
        </w:rPr>
        <w:t> </w:t>
      </w:r>
      <w:r>
        <w:rPr>
          <w:sz w:val="20"/>
        </w:rPr>
        <w:t>27</w:t>
      </w:r>
      <w:r>
        <w:rPr>
          <w:spacing w:val="-2"/>
          <w:sz w:val="20"/>
        </w:rPr>
        <w:t> </w:t>
      </w:r>
      <w:r>
        <w:rPr>
          <w:sz w:val="20"/>
        </w:rPr>
        <w:t>Constitucional</w:t>
      </w:r>
      <w:r>
        <w:rPr>
          <w:spacing w:val="-3"/>
          <w:sz w:val="20"/>
        </w:rPr>
        <w:t> </w:t>
      </w:r>
      <w:r>
        <w:rPr>
          <w:sz w:val="20"/>
        </w:rPr>
        <w:t>en</w:t>
      </w:r>
      <w:r>
        <w:rPr>
          <w:spacing w:val="-2"/>
          <w:sz w:val="20"/>
        </w:rPr>
        <w:t> </w:t>
      </w:r>
      <w:r>
        <w:rPr>
          <w:sz w:val="20"/>
        </w:rPr>
        <w:t>Materia </w:t>
      </w:r>
      <w:r>
        <w:rPr>
          <w:spacing w:val="-2"/>
          <w:sz w:val="20"/>
        </w:rPr>
        <w:t>Nuclear;</w:t>
      </w:r>
    </w:p>
    <w:p>
      <w:pPr>
        <w:pStyle w:val="ListParagraph"/>
        <w:numPr>
          <w:ilvl w:val="1"/>
          <w:numId w:val="4"/>
        </w:numPr>
        <w:tabs>
          <w:tab w:pos="1137" w:val="left" w:leader="none"/>
        </w:tabs>
        <w:spacing w:line="240" w:lineRule="auto" w:before="0" w:after="0"/>
        <w:ind w:left="143" w:right="291" w:firstLine="0"/>
        <w:jc w:val="both"/>
        <w:rPr>
          <w:sz w:val="20"/>
        </w:rPr>
      </w:pPr>
      <w:r>
        <w:rPr>
          <w:sz w:val="20"/>
        </w:rPr>
        <w:t>Instalaciones de tratamiento, confinamiento o eliminación de residuos peligrosos, así como residuos radiactivos;</w:t>
      </w:r>
    </w:p>
    <w:p>
      <w:pPr>
        <w:pStyle w:val="ListParagraph"/>
        <w:numPr>
          <w:ilvl w:val="1"/>
          <w:numId w:val="4"/>
        </w:numPr>
        <w:tabs>
          <w:tab w:pos="1137" w:val="left" w:leader="none"/>
        </w:tabs>
        <w:spacing w:line="240" w:lineRule="auto" w:before="0" w:after="0"/>
        <w:ind w:left="1137" w:right="0" w:hanging="994"/>
        <w:jc w:val="both"/>
        <w:rPr>
          <w:sz w:val="20"/>
        </w:rPr>
      </w:pPr>
      <w:r>
        <w:rPr>
          <w:sz w:val="20"/>
        </w:rPr>
        <w:t>Aprovechamientos</w:t>
      </w:r>
      <w:r>
        <w:rPr>
          <w:spacing w:val="-8"/>
          <w:sz w:val="20"/>
        </w:rPr>
        <w:t> </w:t>
      </w:r>
      <w:r>
        <w:rPr>
          <w:sz w:val="20"/>
        </w:rPr>
        <w:t>forestales</w:t>
      </w:r>
      <w:r>
        <w:rPr>
          <w:spacing w:val="-7"/>
          <w:sz w:val="20"/>
        </w:rPr>
        <w:t> </w:t>
      </w:r>
      <w:r>
        <w:rPr>
          <w:sz w:val="20"/>
        </w:rPr>
        <w:t>en</w:t>
      </w:r>
      <w:r>
        <w:rPr>
          <w:spacing w:val="-10"/>
          <w:sz w:val="20"/>
        </w:rPr>
        <w:t> </w:t>
      </w:r>
      <w:r>
        <w:rPr>
          <w:sz w:val="20"/>
        </w:rPr>
        <w:t>selvas</w:t>
      </w:r>
      <w:r>
        <w:rPr>
          <w:spacing w:val="-7"/>
          <w:sz w:val="20"/>
        </w:rPr>
        <w:t> </w:t>
      </w:r>
      <w:r>
        <w:rPr>
          <w:sz w:val="20"/>
        </w:rPr>
        <w:t>tropicales</w:t>
      </w:r>
      <w:r>
        <w:rPr>
          <w:spacing w:val="-7"/>
          <w:sz w:val="20"/>
        </w:rPr>
        <w:t> </w:t>
      </w:r>
      <w:r>
        <w:rPr>
          <w:sz w:val="20"/>
        </w:rPr>
        <w:t>y</w:t>
      </w:r>
      <w:r>
        <w:rPr>
          <w:spacing w:val="-8"/>
          <w:sz w:val="20"/>
        </w:rPr>
        <w:t> </w:t>
      </w:r>
      <w:r>
        <w:rPr>
          <w:sz w:val="20"/>
        </w:rPr>
        <w:t>especies</w:t>
      </w:r>
      <w:r>
        <w:rPr>
          <w:spacing w:val="-7"/>
          <w:sz w:val="20"/>
        </w:rPr>
        <w:t> </w:t>
      </w:r>
      <w:r>
        <w:rPr>
          <w:sz w:val="20"/>
        </w:rPr>
        <w:t>de</w:t>
      </w:r>
      <w:r>
        <w:rPr>
          <w:spacing w:val="-9"/>
          <w:sz w:val="20"/>
        </w:rPr>
        <w:t> </w:t>
      </w:r>
      <w:r>
        <w:rPr>
          <w:sz w:val="20"/>
        </w:rPr>
        <w:t>difícil</w:t>
      </w:r>
      <w:r>
        <w:rPr>
          <w:spacing w:val="-9"/>
          <w:sz w:val="20"/>
        </w:rPr>
        <w:t> </w:t>
      </w:r>
      <w:r>
        <w:rPr>
          <w:spacing w:val="-2"/>
          <w:sz w:val="20"/>
        </w:rPr>
        <w:t>regeneración;</w:t>
      </w:r>
    </w:p>
    <w:p>
      <w:pPr>
        <w:pStyle w:val="ListParagraph"/>
        <w:numPr>
          <w:ilvl w:val="1"/>
          <w:numId w:val="4"/>
        </w:numPr>
        <w:tabs>
          <w:tab w:pos="1137" w:val="left" w:leader="none"/>
        </w:tabs>
        <w:spacing w:line="240" w:lineRule="auto" w:before="0" w:after="0"/>
        <w:ind w:left="1137" w:right="0" w:hanging="994"/>
        <w:jc w:val="both"/>
        <w:rPr>
          <w:sz w:val="20"/>
        </w:rPr>
      </w:pPr>
      <w:r>
        <w:rPr>
          <w:sz w:val="20"/>
        </w:rPr>
        <w:t>Cambios</w:t>
      </w:r>
      <w:r>
        <w:rPr>
          <w:spacing w:val="-5"/>
          <w:sz w:val="20"/>
        </w:rPr>
        <w:t> </w:t>
      </w:r>
      <w:r>
        <w:rPr>
          <w:sz w:val="20"/>
        </w:rPr>
        <w:t>de</w:t>
      </w:r>
      <w:r>
        <w:rPr>
          <w:spacing w:val="-6"/>
          <w:sz w:val="20"/>
        </w:rPr>
        <w:t> </w:t>
      </w:r>
      <w:r>
        <w:rPr>
          <w:sz w:val="20"/>
        </w:rPr>
        <w:t>uso</w:t>
      </w:r>
      <w:r>
        <w:rPr>
          <w:spacing w:val="-3"/>
          <w:sz w:val="20"/>
        </w:rPr>
        <w:t> </w:t>
      </w:r>
      <w:r>
        <w:rPr>
          <w:sz w:val="20"/>
        </w:rPr>
        <w:t>de</w:t>
      </w:r>
      <w:r>
        <w:rPr>
          <w:spacing w:val="-7"/>
          <w:sz w:val="20"/>
        </w:rPr>
        <w:t> </w:t>
      </w:r>
      <w:r>
        <w:rPr>
          <w:sz w:val="20"/>
        </w:rPr>
        <w:t>suelo</w:t>
      </w:r>
      <w:r>
        <w:rPr>
          <w:spacing w:val="-4"/>
          <w:sz w:val="20"/>
        </w:rPr>
        <w:t> </w:t>
      </w:r>
      <w:r>
        <w:rPr>
          <w:sz w:val="20"/>
        </w:rPr>
        <w:t>de</w:t>
      </w:r>
      <w:r>
        <w:rPr>
          <w:spacing w:val="-5"/>
          <w:sz w:val="20"/>
        </w:rPr>
        <w:t> </w:t>
      </w:r>
      <w:r>
        <w:rPr>
          <w:sz w:val="20"/>
        </w:rPr>
        <w:t>áreas</w:t>
      </w:r>
      <w:r>
        <w:rPr>
          <w:spacing w:val="-5"/>
          <w:sz w:val="20"/>
        </w:rPr>
        <w:t> </w:t>
      </w:r>
      <w:r>
        <w:rPr>
          <w:sz w:val="20"/>
        </w:rPr>
        <w:t>forestales,</w:t>
      </w:r>
      <w:r>
        <w:rPr>
          <w:spacing w:val="-5"/>
          <w:sz w:val="20"/>
        </w:rPr>
        <w:t> </w:t>
      </w:r>
      <w:r>
        <w:rPr>
          <w:sz w:val="20"/>
        </w:rPr>
        <w:t>así</w:t>
      </w:r>
      <w:r>
        <w:rPr>
          <w:spacing w:val="-6"/>
          <w:sz w:val="20"/>
        </w:rPr>
        <w:t> </w:t>
      </w:r>
      <w:r>
        <w:rPr>
          <w:sz w:val="20"/>
        </w:rPr>
        <w:t>como</w:t>
      </w:r>
      <w:r>
        <w:rPr>
          <w:spacing w:val="-6"/>
          <w:sz w:val="20"/>
        </w:rPr>
        <w:t> </w:t>
      </w:r>
      <w:r>
        <w:rPr>
          <w:sz w:val="20"/>
        </w:rPr>
        <w:t>en</w:t>
      </w:r>
      <w:r>
        <w:rPr>
          <w:spacing w:val="-5"/>
          <w:sz w:val="20"/>
        </w:rPr>
        <w:t> </w:t>
      </w:r>
      <w:r>
        <w:rPr>
          <w:sz w:val="20"/>
        </w:rPr>
        <w:t>selvas</w:t>
      </w:r>
      <w:r>
        <w:rPr>
          <w:spacing w:val="-5"/>
          <w:sz w:val="20"/>
        </w:rPr>
        <w:t> </w:t>
      </w:r>
      <w:r>
        <w:rPr>
          <w:sz w:val="20"/>
        </w:rPr>
        <w:t>y</w:t>
      </w:r>
      <w:r>
        <w:rPr>
          <w:spacing w:val="-4"/>
          <w:sz w:val="20"/>
        </w:rPr>
        <w:t> </w:t>
      </w:r>
      <w:r>
        <w:rPr>
          <w:sz w:val="20"/>
        </w:rPr>
        <w:t>zonas</w:t>
      </w:r>
      <w:r>
        <w:rPr>
          <w:spacing w:val="-5"/>
          <w:sz w:val="20"/>
        </w:rPr>
        <w:t> </w:t>
      </w:r>
      <w:r>
        <w:rPr>
          <w:spacing w:val="-2"/>
          <w:sz w:val="20"/>
        </w:rPr>
        <w:t>áridas;</w:t>
      </w:r>
    </w:p>
    <w:p>
      <w:pPr>
        <w:pStyle w:val="ListParagraph"/>
        <w:numPr>
          <w:ilvl w:val="1"/>
          <w:numId w:val="4"/>
        </w:numPr>
        <w:tabs>
          <w:tab w:pos="1137" w:val="left" w:leader="none"/>
        </w:tabs>
        <w:spacing w:line="240" w:lineRule="auto" w:before="0" w:after="0"/>
        <w:ind w:left="143" w:right="293" w:firstLine="0"/>
        <w:jc w:val="both"/>
        <w:rPr>
          <w:sz w:val="20"/>
        </w:rPr>
      </w:pPr>
      <w:r>
        <w:rPr>
          <w:sz w:val="20"/>
        </w:rPr>
        <w:t>Obras y actividades en humedales, manglares, lagunas, ríos y lagos, así como en sus zonas federales; y</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1"/>
          <w:numId w:val="4"/>
        </w:numPr>
        <w:tabs>
          <w:tab w:pos="1137" w:val="left" w:leader="none"/>
        </w:tabs>
        <w:spacing w:line="240" w:lineRule="auto" w:before="89" w:after="0"/>
        <w:ind w:left="143" w:right="292" w:firstLine="0"/>
        <w:jc w:val="both"/>
        <w:rPr>
          <w:sz w:val="20"/>
        </w:rPr>
      </w:pPr>
      <w:r>
        <w:rPr>
          <w:sz w:val="20"/>
        </w:rPr>
        <w:t>Obras en áreas naturales protegidas de competencia de la Federación y actividades que por su naturaleza puedan causar desequilibrios ecológicos graves; así como actividades que pongan en riesgo el ecosistema.</w:t>
      </w:r>
    </w:p>
    <w:p>
      <w:pPr>
        <w:pStyle w:val="BodyText"/>
        <w:spacing w:before="229"/>
        <w:jc w:val="both"/>
      </w:pPr>
      <w:r>
        <w:rPr>
          <w:rFonts w:ascii="Arial"/>
          <w:b/>
        </w:rPr>
        <w:t>III.-</w:t>
      </w:r>
      <w:r>
        <w:rPr>
          <w:rFonts w:ascii="Arial"/>
          <w:b/>
          <w:spacing w:val="74"/>
        </w:rPr>
        <w:t>   </w:t>
      </w:r>
      <w:r>
        <w:rPr/>
        <w:t>Proteger</w:t>
      </w:r>
      <w:r>
        <w:rPr>
          <w:spacing w:val="-2"/>
        </w:rPr>
        <w:t> </w:t>
      </w:r>
      <w:r>
        <w:rPr/>
        <w:t>y</w:t>
      </w:r>
      <w:r>
        <w:rPr>
          <w:spacing w:val="-4"/>
        </w:rPr>
        <w:t> </w:t>
      </w:r>
      <w:r>
        <w:rPr/>
        <w:t>preservar</w:t>
      </w:r>
      <w:r>
        <w:rPr>
          <w:spacing w:val="-4"/>
        </w:rPr>
        <w:t> </w:t>
      </w:r>
      <w:r>
        <w:rPr/>
        <w:t>el</w:t>
      </w:r>
      <w:r>
        <w:rPr>
          <w:spacing w:val="-6"/>
        </w:rPr>
        <w:t> </w:t>
      </w:r>
      <w:r>
        <w:rPr/>
        <w:t>suelo,</w:t>
      </w:r>
      <w:r>
        <w:rPr>
          <w:spacing w:val="-3"/>
        </w:rPr>
        <w:t> </w:t>
      </w:r>
      <w:r>
        <w:rPr/>
        <w:t>la</w:t>
      </w:r>
      <w:r>
        <w:rPr>
          <w:spacing w:val="-5"/>
        </w:rPr>
        <w:t> </w:t>
      </w:r>
      <w:r>
        <w:rPr/>
        <w:t>flora,</w:t>
      </w:r>
      <w:r>
        <w:rPr>
          <w:spacing w:val="-1"/>
        </w:rPr>
        <w:t> </w:t>
      </w:r>
      <w:r>
        <w:rPr/>
        <w:t>la</w:t>
      </w:r>
      <w:r>
        <w:rPr>
          <w:spacing w:val="-3"/>
        </w:rPr>
        <w:t> </w:t>
      </w:r>
      <w:r>
        <w:rPr/>
        <w:t>fauna</w:t>
      </w:r>
      <w:r>
        <w:rPr>
          <w:spacing w:val="-6"/>
        </w:rPr>
        <w:t> </w:t>
      </w:r>
      <w:r>
        <w:rPr/>
        <w:t>silvestre,</w:t>
      </w:r>
      <w:r>
        <w:rPr>
          <w:spacing w:val="-5"/>
        </w:rPr>
        <w:t> </w:t>
      </w:r>
      <w:r>
        <w:rPr/>
        <w:t>los</w:t>
      </w:r>
      <w:r>
        <w:rPr>
          <w:spacing w:val="-3"/>
        </w:rPr>
        <w:t> </w:t>
      </w:r>
      <w:r>
        <w:rPr/>
        <w:t>recursos</w:t>
      </w:r>
      <w:r>
        <w:rPr>
          <w:spacing w:val="-4"/>
        </w:rPr>
        <w:t> </w:t>
      </w:r>
      <w:r>
        <w:rPr/>
        <w:t>forestales</w:t>
      </w:r>
      <w:r>
        <w:rPr>
          <w:spacing w:val="-4"/>
        </w:rPr>
        <w:t> </w:t>
      </w:r>
      <w:r>
        <w:rPr/>
        <w:t>y</w:t>
      </w:r>
      <w:r>
        <w:rPr>
          <w:spacing w:val="-4"/>
        </w:rPr>
        <w:t> </w:t>
      </w:r>
      <w:r>
        <w:rPr/>
        <w:t>los</w:t>
      </w:r>
      <w:r>
        <w:rPr>
          <w:spacing w:val="-3"/>
        </w:rPr>
        <w:t> </w:t>
      </w:r>
      <w:r>
        <w:rPr>
          <w:spacing w:val="-2"/>
        </w:rPr>
        <w:t>geoparques;</w:t>
      </w:r>
    </w:p>
    <w:p>
      <w:pPr>
        <w:spacing w:before="2"/>
        <w:ind w:left="565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10"/>
        <w:jc w:val="both"/>
      </w:pPr>
      <w:r>
        <w:rPr>
          <w:rFonts w:ascii="Arial" w:hAnsi="Arial"/>
          <w:b/>
        </w:rPr>
        <w:t>IV.-</w:t>
      </w:r>
      <w:r>
        <w:rPr>
          <w:rFonts w:ascii="Arial" w:hAnsi="Arial"/>
          <w:b/>
          <w:spacing w:val="40"/>
        </w:rPr>
        <w:t>  </w:t>
      </w:r>
      <w:r>
        <w:rPr/>
        <w:t>Realizar las acciones para la protección, preservación y restauración del equilibrio ecológico y la protección al ambiente en la zona Federal de los cuerpos de agua considerados como nacionales;</w:t>
      </w:r>
    </w:p>
    <w:p>
      <w:pPr>
        <w:pStyle w:val="BodyText"/>
        <w:spacing w:before="229"/>
        <w:ind w:right="311"/>
        <w:jc w:val="both"/>
      </w:pPr>
      <w:r>
        <w:rPr>
          <w:rFonts w:ascii="Arial" w:hAnsi="Arial"/>
          <w:b/>
        </w:rPr>
        <w:t>V.-</w:t>
      </w:r>
      <w:r>
        <w:rPr>
          <w:rFonts w:ascii="Arial" w:hAnsi="Arial"/>
          <w:b/>
          <w:spacing w:val="80"/>
        </w:rPr>
        <w:t>  </w:t>
      </w:r>
      <w:r>
        <w:rPr/>
        <w:t>Prevenir y controlar la contaminación de la atmósfera, proveniente de fuentes fijas y móviles de jurisdicción federal;</w:t>
      </w:r>
    </w:p>
    <w:p>
      <w:pPr>
        <w:pStyle w:val="BodyText"/>
        <w:spacing w:before="1"/>
        <w:ind w:left="0"/>
      </w:pPr>
    </w:p>
    <w:p>
      <w:pPr>
        <w:pStyle w:val="ListParagraph"/>
        <w:numPr>
          <w:ilvl w:val="1"/>
          <w:numId w:val="1"/>
        </w:numPr>
        <w:tabs>
          <w:tab w:pos="850" w:val="left" w:leader="none"/>
        </w:tabs>
        <w:spacing w:line="240" w:lineRule="auto" w:before="1" w:after="0"/>
        <w:ind w:left="143" w:right="287" w:firstLine="0"/>
        <w:jc w:val="both"/>
        <w:rPr>
          <w:sz w:val="20"/>
        </w:rPr>
      </w:pPr>
      <w:r>
        <w:rPr>
          <w:sz w:val="20"/>
        </w:rPr>
        <w:t>Prevenir y controlar de la contaminación ambiental originada por ruido, vibraciones, energía térmica, luz intrusa, radiaciones electromagnéticas y olores perjudiciales para el equilibrio ecológico y el ambiente, proveniente de fuentes fijas y móviles de competencia federal;</w:t>
      </w:r>
    </w:p>
    <w:p>
      <w:pPr>
        <w:spacing w:before="2"/>
        <w:ind w:left="560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spacing w:before="1"/>
        <w:ind w:right="307"/>
        <w:jc w:val="both"/>
      </w:pPr>
      <w:r>
        <w:rPr>
          <w:rFonts w:ascii="Arial"/>
          <w:b/>
        </w:rPr>
        <w:t>VII.-</w:t>
      </w:r>
      <w:r>
        <w:rPr>
          <w:rFonts w:ascii="Arial"/>
          <w:b/>
          <w:spacing w:val="80"/>
        </w:rPr>
        <w:t> </w:t>
      </w:r>
      <w:r>
        <w:rPr/>
        <w:t>Prevenir y controlar plagas y enfermedades forestales mediante acciones de saneamiento </w:t>
      </w:r>
      <w:r>
        <w:rPr>
          <w:spacing w:val="-2"/>
        </w:rPr>
        <w:t>autorizado;</w:t>
      </w:r>
    </w:p>
    <w:p>
      <w:pPr>
        <w:pStyle w:val="BodyText"/>
        <w:spacing w:before="1"/>
        <w:ind w:left="0"/>
      </w:pPr>
    </w:p>
    <w:p>
      <w:pPr>
        <w:pStyle w:val="BodyText"/>
        <w:jc w:val="both"/>
      </w:pPr>
      <w:r>
        <w:rPr>
          <w:rFonts w:ascii="Arial"/>
          <w:b/>
        </w:rPr>
        <w:t>VIII.-</w:t>
      </w:r>
      <w:r>
        <w:rPr>
          <w:rFonts w:ascii="Arial"/>
          <w:b/>
          <w:spacing w:val="73"/>
        </w:rPr>
        <w:t>  </w:t>
      </w:r>
      <w:r>
        <w:rPr/>
        <w:t>Realizar</w:t>
      </w:r>
      <w:r>
        <w:rPr>
          <w:spacing w:val="-7"/>
        </w:rPr>
        <w:t> </w:t>
      </w:r>
      <w:r>
        <w:rPr/>
        <w:t>acciones</w:t>
      </w:r>
      <w:r>
        <w:rPr>
          <w:spacing w:val="-6"/>
        </w:rPr>
        <w:t> </w:t>
      </w:r>
      <w:r>
        <w:rPr/>
        <w:t>operativas</w:t>
      </w:r>
      <w:r>
        <w:rPr>
          <w:spacing w:val="-5"/>
        </w:rPr>
        <w:t> </w:t>
      </w:r>
      <w:r>
        <w:rPr/>
        <w:t>tendientes</w:t>
      </w:r>
      <w:r>
        <w:rPr>
          <w:spacing w:val="-6"/>
        </w:rPr>
        <w:t> </w:t>
      </w:r>
      <w:r>
        <w:rPr/>
        <w:t>a</w:t>
      </w:r>
      <w:r>
        <w:rPr>
          <w:spacing w:val="-8"/>
        </w:rPr>
        <w:t> </w:t>
      </w:r>
      <w:r>
        <w:rPr/>
        <w:t>cumplir</w:t>
      </w:r>
      <w:r>
        <w:rPr>
          <w:spacing w:val="-6"/>
        </w:rPr>
        <w:t> </w:t>
      </w:r>
      <w:r>
        <w:rPr/>
        <w:t>con</w:t>
      </w:r>
      <w:r>
        <w:rPr>
          <w:spacing w:val="-4"/>
        </w:rPr>
        <w:t> </w:t>
      </w:r>
      <w:r>
        <w:rPr/>
        <w:t>los</w:t>
      </w:r>
      <w:r>
        <w:rPr>
          <w:spacing w:val="-6"/>
        </w:rPr>
        <w:t> </w:t>
      </w:r>
      <w:r>
        <w:rPr/>
        <w:t>fines</w:t>
      </w:r>
      <w:r>
        <w:rPr>
          <w:spacing w:val="-6"/>
        </w:rPr>
        <w:t> </w:t>
      </w:r>
      <w:r>
        <w:rPr/>
        <w:t>previstos</w:t>
      </w:r>
      <w:r>
        <w:rPr>
          <w:spacing w:val="-6"/>
        </w:rPr>
        <w:t> </w:t>
      </w:r>
      <w:r>
        <w:rPr/>
        <w:t>en</w:t>
      </w:r>
      <w:r>
        <w:rPr>
          <w:spacing w:val="-5"/>
        </w:rPr>
        <w:t> </w:t>
      </w:r>
      <w:r>
        <w:rPr/>
        <w:t>este</w:t>
      </w:r>
      <w:r>
        <w:rPr>
          <w:spacing w:val="-5"/>
        </w:rPr>
        <w:t> </w:t>
      </w:r>
      <w:r>
        <w:rPr/>
        <w:t>ordenamiento;</w:t>
      </w:r>
      <w:r>
        <w:rPr>
          <w:spacing w:val="-6"/>
        </w:rPr>
        <w:t> </w:t>
      </w:r>
      <w:r>
        <w:rPr>
          <w:spacing w:val="-10"/>
        </w:rPr>
        <w:t>y</w:t>
      </w:r>
    </w:p>
    <w:p>
      <w:pPr>
        <w:pStyle w:val="BodyText"/>
        <w:spacing w:before="229"/>
        <w:ind w:right="311"/>
        <w:jc w:val="both"/>
      </w:pPr>
      <w:r>
        <w:rPr>
          <w:rFonts w:ascii="Arial" w:hAnsi="Arial"/>
          <w:b/>
        </w:rPr>
        <w:t>IX.-</w:t>
      </w:r>
      <w:r>
        <w:rPr>
          <w:rFonts w:ascii="Arial" w:hAnsi="Arial"/>
          <w:b/>
          <w:spacing w:val="80"/>
          <w:w w:val="150"/>
        </w:rPr>
        <w:t>  </w:t>
      </w:r>
      <w:r>
        <w:rPr/>
        <w:t>Realizar la inspección y vigilancia del cumplimiento de la Ley General y demás disposiciones que de ella deriven.</w:t>
      </w:r>
    </w:p>
    <w:p>
      <w:pPr>
        <w:pStyle w:val="BodyText"/>
        <w:ind w:left="0"/>
      </w:pPr>
    </w:p>
    <w:p>
      <w:pPr>
        <w:pStyle w:val="BodyText"/>
        <w:spacing w:before="1"/>
        <w:ind w:left="0"/>
      </w:pPr>
    </w:p>
    <w:p>
      <w:pPr>
        <w:pStyle w:val="BodyText"/>
        <w:ind w:right="294"/>
        <w:jc w:val="both"/>
      </w:pPr>
      <w:r>
        <w:rPr/>
        <w:t>Dichas facultades serán ejercidas conforme a lo dispuesto en la Ley General y demás disposiciones federales aplicables, así como en aquellas que de las mismas deriven.</w:t>
      </w:r>
    </w:p>
    <w:p>
      <w:pPr>
        <w:pStyle w:val="BodyText"/>
        <w:spacing w:before="229"/>
        <w:ind w:left="0"/>
      </w:pPr>
    </w:p>
    <w:p>
      <w:pPr>
        <w:pStyle w:val="Heading1"/>
        <w:spacing w:before="1"/>
        <w:ind w:left="3756" w:right="3918" w:firstLine="2"/>
      </w:pPr>
      <w:r>
        <w:rPr/>
        <w:t>TÍTULO SEGUNDO POLÍTICA</w:t>
      </w:r>
      <w:r>
        <w:rPr>
          <w:spacing w:val="-14"/>
        </w:rPr>
        <w:t> </w:t>
      </w:r>
      <w:r>
        <w:rPr/>
        <w:t>AMBIENTAL</w:t>
      </w:r>
    </w:p>
    <w:p>
      <w:pPr>
        <w:pStyle w:val="BodyText"/>
        <w:spacing w:before="229"/>
        <w:ind w:left="0"/>
        <w:rPr>
          <w:rFonts w:ascii="Arial"/>
          <w:b/>
        </w:rPr>
      </w:pPr>
    </w:p>
    <w:p>
      <w:pPr>
        <w:spacing w:before="0"/>
        <w:ind w:left="3401" w:right="3556"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
        <w:ind w:left="0"/>
        <w:rPr>
          <w:rFonts w:ascii="Arial"/>
          <w:b/>
        </w:rPr>
      </w:pPr>
    </w:p>
    <w:p>
      <w:pPr>
        <w:pStyle w:val="BodyText"/>
        <w:ind w:right="401"/>
        <w:jc w:val="both"/>
      </w:pPr>
      <w:r>
        <w:rPr>
          <w:rFonts w:ascii="Arial" w:hAnsi="Arial"/>
          <w:b/>
        </w:rPr>
        <w:t>Artículo 10.- </w:t>
      </w:r>
      <w:r>
        <w:rPr/>
        <w:t>Para la formulación y conducción de la política ambiental y la aplicación de los instrumentos previstos en esta Ley, en materia de preservación, restauración, y protección del equilibrio ecológico y medio ambiente, el Ejecutivo del Estado, las Dependencias de la Administración Pública y los Ayuntamientos, así como los particulares observarán los principios previstos en la Constitución Política de los Estados Unidos Mexicanos, los tratados e instrumentos internacionales suscritos y ratificados por México, la Constitución Política del Estado de Hidalgo y en la presente Ley, y los lineamientos siguientes:</w:t>
      </w:r>
    </w:p>
    <w:p>
      <w:pPr>
        <w:pStyle w:val="ListParagraph"/>
        <w:numPr>
          <w:ilvl w:val="0"/>
          <w:numId w:val="5"/>
        </w:numPr>
        <w:tabs>
          <w:tab w:pos="851" w:val="left" w:leader="none"/>
        </w:tabs>
        <w:spacing w:line="240" w:lineRule="auto" w:before="228" w:after="0"/>
        <w:ind w:left="143" w:right="311" w:firstLine="0"/>
        <w:jc w:val="both"/>
        <w:rPr>
          <w:sz w:val="20"/>
        </w:rPr>
      </w:pPr>
      <w:r>
        <w:rPr>
          <w:sz w:val="20"/>
        </w:rPr>
        <w:t>Los ecosistemas son patrimonio común de la sociedad y de su equilibrio dependen la vida y las posibilidades productivas de la Entidad;</w:t>
      </w:r>
    </w:p>
    <w:p>
      <w:pPr>
        <w:pStyle w:val="BodyText"/>
        <w:spacing w:before="2"/>
        <w:ind w:left="0"/>
      </w:pPr>
    </w:p>
    <w:p>
      <w:pPr>
        <w:pStyle w:val="ListParagraph"/>
        <w:numPr>
          <w:ilvl w:val="0"/>
          <w:numId w:val="5"/>
        </w:numPr>
        <w:tabs>
          <w:tab w:pos="848" w:val="left" w:leader="none"/>
        </w:tabs>
        <w:spacing w:line="240" w:lineRule="auto" w:before="0" w:after="0"/>
        <w:ind w:left="143" w:right="309" w:firstLine="0"/>
        <w:jc w:val="both"/>
        <w:rPr>
          <w:sz w:val="20"/>
        </w:rPr>
      </w:pPr>
      <w:r>
        <w:rPr>
          <w:sz w:val="20"/>
        </w:rPr>
        <w:t>Los ecosistemas y sus elementos deben ser aprovechados de manera que se asegure una productividad óptima y sostenida, compatible con su equilibrio e integridad y contemplando una distribución equitativa de sus beneficios;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5"/>
        </w:numPr>
        <w:tabs>
          <w:tab w:pos="847" w:val="left" w:leader="none"/>
        </w:tabs>
        <w:spacing w:line="240" w:lineRule="auto" w:before="89" w:after="0"/>
        <w:ind w:left="143" w:right="310" w:firstLine="0"/>
        <w:jc w:val="both"/>
        <w:rPr>
          <w:sz w:val="20"/>
        </w:rPr>
      </w:pPr>
      <w:r>
        <w:rPr>
          <w:sz w:val="20"/>
        </w:rPr>
        <w:t>Toda persona tiene derecho a disfrutar de un ambiente sano para su desarrollo, salud y</w:t>
      </w:r>
      <w:r>
        <w:rPr>
          <w:spacing w:val="40"/>
          <w:sz w:val="20"/>
        </w:rPr>
        <w:t> </w:t>
      </w:r>
      <w:r>
        <w:rPr>
          <w:sz w:val="20"/>
        </w:rPr>
        <w:t>bienestar. Las Autoridades en los términos de ésta y otras Leyes, tomarán las medidas para garantizar ese derecho;</w:t>
      </w:r>
    </w:p>
    <w:p>
      <w:pPr>
        <w:pStyle w:val="ListParagraph"/>
        <w:numPr>
          <w:ilvl w:val="0"/>
          <w:numId w:val="5"/>
        </w:numPr>
        <w:tabs>
          <w:tab w:pos="850" w:val="left" w:leader="none"/>
        </w:tabs>
        <w:spacing w:line="240" w:lineRule="auto" w:before="230" w:after="0"/>
        <w:ind w:left="143" w:right="303" w:firstLine="0"/>
        <w:jc w:val="both"/>
        <w:rPr>
          <w:sz w:val="20"/>
        </w:rPr>
      </w:pPr>
      <w:r>
        <w:rPr>
          <w:sz w:val="20"/>
        </w:rPr>
        <w:t>Toda persona tiene derecho al acceso, disposición y saneamiento de agua para consumo personal y doméstico en forma suficiente, salubre, aceptable y asequible. Las Autoridades en los</w:t>
      </w:r>
      <w:r>
        <w:rPr>
          <w:spacing w:val="40"/>
          <w:sz w:val="20"/>
        </w:rPr>
        <w:t> </w:t>
      </w:r>
      <w:r>
        <w:rPr>
          <w:sz w:val="20"/>
        </w:rPr>
        <w:t>términos de ésta y otras Leyes, tomarán las medidas para garantizar ese derecho, así como los mecanismos de participación de la ciudadanía para la consecución de dichos fines;</w:t>
      </w:r>
    </w:p>
    <w:p>
      <w:pPr>
        <w:pStyle w:val="ListParagraph"/>
        <w:numPr>
          <w:ilvl w:val="0"/>
          <w:numId w:val="5"/>
        </w:numPr>
        <w:tabs>
          <w:tab w:pos="850" w:val="left" w:leader="none"/>
        </w:tabs>
        <w:spacing w:line="240" w:lineRule="auto" w:before="229" w:after="0"/>
        <w:ind w:left="143" w:right="309" w:firstLine="0"/>
        <w:jc w:val="both"/>
        <w:rPr>
          <w:sz w:val="20"/>
        </w:rPr>
      </w:pPr>
      <w:r>
        <w:rPr>
          <w:sz w:val="20"/>
        </w:rPr>
        <w:t>Las autoridades en todos los niveles de Gobierno Estatal y Municipal, en forma conjunta con los particulares y con la sociedad organizada deben asumir la responsabilidad de la conservación y restauración del equilibrio ecológico y de la protección al ambiente;</w:t>
      </w:r>
    </w:p>
    <w:p>
      <w:pPr>
        <w:pStyle w:val="BodyText"/>
        <w:ind w:left="0"/>
      </w:pPr>
    </w:p>
    <w:p>
      <w:pPr>
        <w:pStyle w:val="ListParagraph"/>
        <w:numPr>
          <w:ilvl w:val="0"/>
          <w:numId w:val="5"/>
        </w:numPr>
        <w:tabs>
          <w:tab w:pos="850" w:val="left" w:leader="none"/>
        </w:tabs>
        <w:spacing w:line="240" w:lineRule="auto" w:before="0" w:after="0"/>
        <w:ind w:left="143" w:right="309" w:firstLine="0"/>
        <w:jc w:val="both"/>
        <w:rPr>
          <w:sz w:val="20"/>
        </w:rPr>
      </w:pPr>
      <w:r>
        <w:rPr>
          <w:sz w:val="20"/>
        </w:rPr>
        <w:t>Quien realice obras o actividades que afecten o puedan afectar el ambiente, está obligado a prevenir, minimizar o reparar los daños que cause, así como a asumir los costos que dicha afectación implique, incluyendo los pasivos ambientales, reinvirtiendo los recursos en la propia restauración del daño. Así mismo, debe incentivarse a quien proteja el ambiente y aproveche de manera sustentable los recursos naturales;</w:t>
      </w:r>
    </w:p>
    <w:p>
      <w:pPr>
        <w:pStyle w:val="BodyText"/>
        <w:ind w:left="0"/>
      </w:pPr>
    </w:p>
    <w:p>
      <w:pPr>
        <w:pStyle w:val="BodyText"/>
      </w:pPr>
      <w:r>
        <w:rPr>
          <w:rFonts w:ascii="Arial" w:hAnsi="Arial"/>
          <w:b/>
        </w:rPr>
        <w:t>XVI Bis. </w:t>
      </w:r>
      <w:r>
        <w:rPr/>
        <w:t>Promover</w:t>
      </w:r>
      <w:r>
        <w:rPr>
          <w:spacing w:val="27"/>
        </w:rPr>
        <w:t> </w:t>
      </w:r>
      <w:r>
        <w:rPr/>
        <w:t>la protección biológica, conservación ambiental y</w:t>
      </w:r>
      <w:r>
        <w:rPr>
          <w:spacing w:val="28"/>
        </w:rPr>
        <w:t> </w:t>
      </w:r>
      <w:r>
        <w:rPr/>
        <w:t>aprovechamiento sustentable del</w:t>
      </w:r>
      <w:r>
        <w:rPr>
          <w:spacing w:val="40"/>
        </w:rPr>
        <w:t> </w:t>
      </w:r>
      <w:r>
        <w:rPr/>
        <w:t>maguey, salvaguardándolo desde su cultivo y hasta su producción;</w:t>
      </w:r>
    </w:p>
    <w:p>
      <w:pPr>
        <w:spacing w:before="2"/>
        <w:ind w:left="5458"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9"/>
        <w:ind w:left="0"/>
        <w:rPr>
          <w:rFonts w:ascii="Arial"/>
          <w:i/>
          <w:sz w:val="14"/>
        </w:rPr>
      </w:pPr>
    </w:p>
    <w:p>
      <w:pPr>
        <w:pStyle w:val="ListParagraph"/>
        <w:numPr>
          <w:ilvl w:val="0"/>
          <w:numId w:val="5"/>
        </w:numPr>
        <w:tabs>
          <w:tab w:pos="849" w:val="left" w:leader="none"/>
        </w:tabs>
        <w:spacing w:line="240" w:lineRule="auto" w:before="0" w:after="0"/>
        <w:ind w:left="143" w:right="312" w:firstLine="0"/>
        <w:jc w:val="both"/>
        <w:rPr>
          <w:sz w:val="20"/>
        </w:rPr>
      </w:pPr>
      <w:r>
        <w:rPr>
          <w:sz w:val="20"/>
        </w:rPr>
        <w:t>La responsabilidad respecto al equilibrio ecológico, comprende tanto las condiciones presentes como las que determinarán la calidad de la vida de las futuras generaciones;</w:t>
      </w:r>
    </w:p>
    <w:p>
      <w:pPr>
        <w:pStyle w:val="ListParagraph"/>
        <w:numPr>
          <w:ilvl w:val="0"/>
          <w:numId w:val="5"/>
        </w:numPr>
        <w:tabs>
          <w:tab w:pos="849" w:val="left" w:leader="none"/>
        </w:tabs>
        <w:spacing w:line="240" w:lineRule="auto" w:before="229" w:after="0"/>
        <w:ind w:left="143" w:right="308" w:firstLine="0"/>
        <w:jc w:val="both"/>
        <w:rPr>
          <w:sz w:val="20"/>
        </w:rPr>
      </w:pPr>
      <w:r>
        <w:rPr>
          <w:sz w:val="20"/>
        </w:rPr>
        <w:t>La prevención de las causas que los generan, es el medio más eficaz para evitar los desequilibrios ecológicos;</w:t>
      </w:r>
    </w:p>
    <w:p>
      <w:pPr>
        <w:pStyle w:val="BodyText"/>
        <w:spacing w:before="1"/>
        <w:ind w:left="0"/>
      </w:pPr>
    </w:p>
    <w:p>
      <w:pPr>
        <w:pStyle w:val="ListParagraph"/>
        <w:numPr>
          <w:ilvl w:val="0"/>
          <w:numId w:val="5"/>
        </w:numPr>
        <w:tabs>
          <w:tab w:pos="850" w:val="left" w:leader="none"/>
        </w:tabs>
        <w:spacing w:line="240" w:lineRule="auto" w:before="0" w:after="0"/>
        <w:ind w:left="143" w:right="300" w:firstLine="0"/>
        <w:jc w:val="both"/>
        <w:rPr>
          <w:sz w:val="20"/>
        </w:rPr>
      </w:pPr>
      <w:r>
        <w:rPr>
          <w:sz w:val="20"/>
        </w:rPr>
        <w:t>El aprovechamiento de los recursos naturales renovables debe realizarse de manera sustentable con tecnologías adecuadas para asegurar su diversidad y renovabilidad;</w:t>
      </w:r>
    </w:p>
    <w:p>
      <w:pPr>
        <w:pStyle w:val="ListParagraph"/>
        <w:numPr>
          <w:ilvl w:val="0"/>
          <w:numId w:val="5"/>
        </w:numPr>
        <w:tabs>
          <w:tab w:pos="850" w:val="left" w:leader="none"/>
        </w:tabs>
        <w:spacing w:line="240" w:lineRule="auto" w:before="229" w:after="0"/>
        <w:ind w:left="143" w:right="310" w:firstLine="0"/>
        <w:jc w:val="both"/>
        <w:rPr>
          <w:sz w:val="20"/>
        </w:rPr>
      </w:pPr>
      <w:r>
        <w:rPr>
          <w:sz w:val="20"/>
        </w:rPr>
        <w:t>Los recursos naturales no renovables deben utilizarse de modo sustentable, evitando su agotamiento, la generación de efectos ecológicos adversos y contemplando la utilización de tecnología adecuada que evite la contaminación;</w:t>
      </w:r>
    </w:p>
    <w:p>
      <w:pPr>
        <w:pStyle w:val="BodyText"/>
        <w:spacing w:before="2"/>
        <w:ind w:left="0"/>
      </w:pPr>
    </w:p>
    <w:p>
      <w:pPr>
        <w:pStyle w:val="ListParagraph"/>
        <w:numPr>
          <w:ilvl w:val="0"/>
          <w:numId w:val="5"/>
        </w:numPr>
        <w:tabs>
          <w:tab w:pos="850" w:val="left" w:leader="none"/>
        </w:tabs>
        <w:spacing w:line="240" w:lineRule="auto" w:before="0" w:after="0"/>
        <w:ind w:left="143" w:right="309" w:firstLine="0"/>
        <w:jc w:val="both"/>
        <w:rPr>
          <w:sz w:val="20"/>
        </w:rPr>
      </w:pPr>
      <w:r>
        <w:rPr>
          <w:sz w:val="20"/>
        </w:rPr>
        <w:t>Los asentamientos humanos deben planearse contemplando los servicios necesarios para asegurar el equilibrio ecológico y las áreas naturales protegidas;</w:t>
      </w:r>
    </w:p>
    <w:p>
      <w:pPr>
        <w:pStyle w:val="ListParagraph"/>
        <w:numPr>
          <w:ilvl w:val="0"/>
          <w:numId w:val="5"/>
        </w:numPr>
        <w:tabs>
          <w:tab w:pos="849" w:val="left" w:leader="none"/>
        </w:tabs>
        <w:spacing w:line="240" w:lineRule="auto" w:before="229" w:after="0"/>
        <w:ind w:left="143" w:right="305" w:firstLine="0"/>
        <w:jc w:val="both"/>
        <w:rPr>
          <w:sz w:val="20"/>
        </w:rPr>
      </w:pPr>
      <w:r>
        <w:rPr>
          <w:sz w:val="20"/>
        </w:rPr>
        <w:t>La coordinación entre los distintos niveles de gobierno y la concertación con la sociedad, son indispensables para la eficacia de las acciones ambientales;</w:t>
      </w:r>
    </w:p>
    <w:p>
      <w:pPr>
        <w:pStyle w:val="BodyText"/>
        <w:spacing w:before="1"/>
        <w:ind w:left="0"/>
      </w:pPr>
    </w:p>
    <w:p>
      <w:pPr>
        <w:pStyle w:val="ListParagraph"/>
        <w:numPr>
          <w:ilvl w:val="0"/>
          <w:numId w:val="5"/>
        </w:numPr>
        <w:tabs>
          <w:tab w:pos="849" w:val="left" w:leader="none"/>
        </w:tabs>
        <w:spacing w:line="240" w:lineRule="auto" w:before="0" w:after="0"/>
        <w:ind w:left="143" w:right="315" w:firstLine="0"/>
        <w:jc w:val="both"/>
        <w:rPr>
          <w:sz w:val="20"/>
        </w:rPr>
      </w:pPr>
      <w:r>
        <w:rPr>
          <w:sz w:val="20"/>
        </w:rPr>
        <w:t>El propósito de la concertación de acciones ecológicas es reorientar la relación entre la sociedad y la naturaleza;</w:t>
      </w:r>
    </w:p>
    <w:p>
      <w:pPr>
        <w:pStyle w:val="ListParagraph"/>
        <w:numPr>
          <w:ilvl w:val="0"/>
          <w:numId w:val="5"/>
        </w:numPr>
        <w:tabs>
          <w:tab w:pos="849" w:val="left" w:leader="none"/>
        </w:tabs>
        <w:spacing w:line="240" w:lineRule="auto" w:before="229" w:after="0"/>
        <w:ind w:left="143" w:right="299" w:firstLine="0"/>
        <w:jc w:val="both"/>
        <w:rPr>
          <w:sz w:val="20"/>
        </w:rPr>
      </w:pPr>
      <w:r>
        <w:rPr>
          <w:sz w:val="20"/>
        </w:rPr>
        <w:t>En el ejercicio de las atribuciones que las leyes confieren al gobierno estatal, para regular, promover, restringir, prohibir, orientar y, en general, inducir las acciones de los particulares en los</w:t>
      </w:r>
      <w:r>
        <w:rPr>
          <w:spacing w:val="80"/>
          <w:sz w:val="20"/>
        </w:rPr>
        <w:t> </w:t>
      </w:r>
      <w:r>
        <w:rPr>
          <w:sz w:val="20"/>
        </w:rPr>
        <w:t>campos económico y social, se considerarán los criterios de aprovechamiento sustentable</w:t>
      </w:r>
      <w:r>
        <w:rPr>
          <w:spacing w:val="40"/>
          <w:sz w:val="20"/>
        </w:rPr>
        <w:t> </w:t>
      </w:r>
      <w:r>
        <w:rPr>
          <w:sz w:val="20"/>
        </w:rPr>
        <w:t>de los recursos naturales, preservación y restauración del equilibrio ecológico y la protección del ambiente;</w:t>
      </w:r>
    </w:p>
    <w:p>
      <w:pPr>
        <w:pStyle w:val="BodyText"/>
        <w:ind w:left="0"/>
      </w:pPr>
    </w:p>
    <w:p>
      <w:pPr>
        <w:pStyle w:val="ListParagraph"/>
        <w:numPr>
          <w:ilvl w:val="0"/>
          <w:numId w:val="5"/>
        </w:numPr>
        <w:tabs>
          <w:tab w:pos="850" w:val="left" w:leader="none"/>
        </w:tabs>
        <w:spacing w:line="240" w:lineRule="auto" w:before="0" w:after="0"/>
        <w:ind w:left="850" w:right="0" w:hanging="707"/>
        <w:jc w:val="both"/>
        <w:rPr>
          <w:sz w:val="20"/>
        </w:rPr>
      </w:pPr>
      <w:r>
        <w:rPr>
          <w:sz w:val="20"/>
        </w:rPr>
        <w:t>La</w:t>
      </w:r>
      <w:r>
        <w:rPr>
          <w:spacing w:val="-9"/>
          <w:sz w:val="20"/>
        </w:rPr>
        <w:t> </w:t>
      </w:r>
      <w:r>
        <w:rPr>
          <w:sz w:val="20"/>
        </w:rPr>
        <w:t>política</w:t>
      </w:r>
      <w:r>
        <w:rPr>
          <w:spacing w:val="-8"/>
          <w:sz w:val="20"/>
        </w:rPr>
        <w:t> </w:t>
      </w:r>
      <w:r>
        <w:rPr>
          <w:sz w:val="20"/>
        </w:rPr>
        <w:t>ambiental</w:t>
      </w:r>
      <w:r>
        <w:rPr>
          <w:spacing w:val="-7"/>
          <w:sz w:val="20"/>
        </w:rPr>
        <w:t> </w:t>
      </w:r>
      <w:r>
        <w:rPr>
          <w:sz w:val="20"/>
        </w:rPr>
        <w:t>del</w:t>
      </w:r>
      <w:r>
        <w:rPr>
          <w:spacing w:val="-6"/>
          <w:sz w:val="20"/>
        </w:rPr>
        <w:t> </w:t>
      </w:r>
      <w:r>
        <w:rPr>
          <w:sz w:val="20"/>
        </w:rPr>
        <w:t>Estado</w:t>
      </w:r>
      <w:r>
        <w:rPr>
          <w:spacing w:val="-6"/>
          <w:sz w:val="20"/>
        </w:rPr>
        <w:t> </w:t>
      </w:r>
      <w:r>
        <w:rPr>
          <w:sz w:val="20"/>
        </w:rPr>
        <w:t>deberá</w:t>
      </w:r>
      <w:r>
        <w:rPr>
          <w:spacing w:val="-8"/>
          <w:sz w:val="20"/>
        </w:rPr>
        <w:t> </w:t>
      </w:r>
      <w:r>
        <w:rPr>
          <w:sz w:val="20"/>
        </w:rPr>
        <w:t>ser</w:t>
      </w:r>
      <w:r>
        <w:rPr>
          <w:spacing w:val="-8"/>
          <w:sz w:val="20"/>
        </w:rPr>
        <w:t> </w:t>
      </w:r>
      <w:r>
        <w:rPr>
          <w:sz w:val="20"/>
        </w:rPr>
        <w:t>revisada</w:t>
      </w:r>
      <w:r>
        <w:rPr>
          <w:spacing w:val="-8"/>
          <w:sz w:val="20"/>
        </w:rPr>
        <w:t> </w:t>
      </w:r>
      <w:r>
        <w:rPr>
          <w:spacing w:val="-2"/>
          <w:sz w:val="20"/>
        </w:rPr>
        <w:t>periódicamente;</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5"/>
        </w:numPr>
        <w:tabs>
          <w:tab w:pos="849" w:val="left" w:leader="none"/>
        </w:tabs>
        <w:spacing w:line="240" w:lineRule="auto" w:before="89" w:after="0"/>
        <w:ind w:left="143" w:right="310" w:firstLine="0"/>
        <w:jc w:val="both"/>
        <w:rPr>
          <w:sz w:val="20"/>
        </w:rPr>
      </w:pPr>
      <w:r>
        <w:rPr>
          <w:sz w:val="20"/>
        </w:rPr>
        <w:t>Garantizar el derecho de las comunidades, incluyendo a los pueblos indígenas, a la protección, preservación, uso y aprovechamiento sustentable de los recursos naturales y la salvaguarda y uso de la biodiversidad, de acuerdo a lo que determine la presente Ley y otros ordenamientos aplicables;</w:t>
      </w:r>
    </w:p>
    <w:p>
      <w:pPr>
        <w:pStyle w:val="ListParagraph"/>
        <w:numPr>
          <w:ilvl w:val="0"/>
          <w:numId w:val="5"/>
        </w:numPr>
        <w:tabs>
          <w:tab w:pos="849" w:val="left" w:leader="none"/>
        </w:tabs>
        <w:spacing w:line="240" w:lineRule="auto" w:before="230" w:after="0"/>
        <w:ind w:left="849" w:right="0" w:hanging="706"/>
        <w:jc w:val="both"/>
        <w:rPr>
          <w:sz w:val="20"/>
        </w:rPr>
      </w:pPr>
      <w:r>
        <w:rPr>
          <w:sz w:val="20"/>
        </w:rPr>
        <w:t>La</w:t>
      </w:r>
      <w:r>
        <w:rPr>
          <w:spacing w:val="-7"/>
          <w:sz w:val="20"/>
        </w:rPr>
        <w:t> </w:t>
      </w:r>
      <w:r>
        <w:rPr>
          <w:sz w:val="20"/>
        </w:rPr>
        <w:t>erradicación</w:t>
      </w:r>
      <w:r>
        <w:rPr>
          <w:spacing w:val="-6"/>
          <w:sz w:val="20"/>
        </w:rPr>
        <w:t> </w:t>
      </w:r>
      <w:r>
        <w:rPr>
          <w:sz w:val="20"/>
        </w:rPr>
        <w:t>de</w:t>
      </w:r>
      <w:r>
        <w:rPr>
          <w:spacing w:val="-6"/>
          <w:sz w:val="20"/>
        </w:rPr>
        <w:t> </w:t>
      </w:r>
      <w:r>
        <w:rPr>
          <w:sz w:val="20"/>
        </w:rPr>
        <w:t>la</w:t>
      </w:r>
      <w:r>
        <w:rPr>
          <w:spacing w:val="-6"/>
          <w:sz w:val="20"/>
        </w:rPr>
        <w:t> </w:t>
      </w:r>
      <w:r>
        <w:rPr>
          <w:sz w:val="20"/>
        </w:rPr>
        <w:t>pobreza</w:t>
      </w:r>
      <w:r>
        <w:rPr>
          <w:spacing w:val="-6"/>
          <w:sz w:val="20"/>
        </w:rPr>
        <w:t> </w:t>
      </w:r>
      <w:r>
        <w:rPr>
          <w:sz w:val="20"/>
        </w:rPr>
        <w:t>es</w:t>
      </w:r>
      <w:r>
        <w:rPr>
          <w:spacing w:val="-5"/>
          <w:sz w:val="20"/>
        </w:rPr>
        <w:t> </w:t>
      </w:r>
      <w:r>
        <w:rPr>
          <w:sz w:val="20"/>
        </w:rPr>
        <w:t>necesaria</w:t>
      </w:r>
      <w:r>
        <w:rPr>
          <w:spacing w:val="-6"/>
          <w:sz w:val="20"/>
        </w:rPr>
        <w:t> </w:t>
      </w:r>
      <w:r>
        <w:rPr>
          <w:sz w:val="20"/>
        </w:rPr>
        <w:t>para</w:t>
      </w:r>
      <w:r>
        <w:rPr>
          <w:spacing w:val="-6"/>
          <w:sz w:val="20"/>
        </w:rPr>
        <w:t> </w:t>
      </w:r>
      <w:r>
        <w:rPr>
          <w:sz w:val="20"/>
        </w:rPr>
        <w:t>el</w:t>
      </w:r>
      <w:r>
        <w:rPr>
          <w:spacing w:val="-7"/>
          <w:sz w:val="20"/>
        </w:rPr>
        <w:t> </w:t>
      </w:r>
      <w:r>
        <w:rPr>
          <w:sz w:val="20"/>
        </w:rPr>
        <w:t>proceso</w:t>
      </w:r>
      <w:r>
        <w:rPr>
          <w:spacing w:val="-6"/>
          <w:sz w:val="20"/>
        </w:rPr>
        <w:t> </w:t>
      </w:r>
      <w:r>
        <w:rPr>
          <w:sz w:val="20"/>
        </w:rPr>
        <w:t>de</w:t>
      </w:r>
      <w:r>
        <w:rPr>
          <w:spacing w:val="-6"/>
          <w:sz w:val="20"/>
        </w:rPr>
        <w:t> </w:t>
      </w:r>
      <w:r>
        <w:rPr>
          <w:sz w:val="20"/>
        </w:rPr>
        <w:t>desarrollo</w:t>
      </w:r>
      <w:r>
        <w:rPr>
          <w:spacing w:val="-6"/>
          <w:sz w:val="20"/>
        </w:rPr>
        <w:t> </w:t>
      </w:r>
      <w:r>
        <w:rPr>
          <w:spacing w:val="-2"/>
          <w:sz w:val="20"/>
        </w:rPr>
        <w:t>sustentable;</w:t>
      </w:r>
    </w:p>
    <w:p>
      <w:pPr>
        <w:pStyle w:val="BodyText"/>
        <w:ind w:left="0"/>
      </w:pPr>
    </w:p>
    <w:p>
      <w:pPr>
        <w:pStyle w:val="ListParagraph"/>
        <w:numPr>
          <w:ilvl w:val="0"/>
          <w:numId w:val="5"/>
        </w:numPr>
        <w:tabs>
          <w:tab w:pos="849" w:val="left" w:leader="none"/>
        </w:tabs>
        <w:spacing w:line="240" w:lineRule="auto" w:before="0" w:after="0"/>
        <w:ind w:left="143" w:right="305" w:firstLine="0"/>
        <w:jc w:val="both"/>
        <w:rPr>
          <w:sz w:val="20"/>
        </w:rPr>
      </w:pPr>
      <w:r>
        <w:rPr>
          <w:sz w:val="20"/>
        </w:rPr>
        <w:t>Las mujeres cumplen una importante función en la protección, preservación y aprovechamiento sustentable de los recursos naturales y en el desarrollo. Su completa participación es esencial para impulsar el proceso de un desarrollo sustentable;</w:t>
      </w:r>
    </w:p>
    <w:p>
      <w:pPr>
        <w:pStyle w:val="BodyText"/>
        <w:ind w:left="0"/>
      </w:pPr>
    </w:p>
    <w:p>
      <w:pPr>
        <w:pStyle w:val="ListParagraph"/>
        <w:numPr>
          <w:ilvl w:val="0"/>
          <w:numId w:val="5"/>
        </w:numPr>
        <w:tabs>
          <w:tab w:pos="849" w:val="left" w:leader="none"/>
        </w:tabs>
        <w:spacing w:line="240" w:lineRule="auto" w:before="0" w:after="0"/>
        <w:ind w:left="143" w:right="308" w:firstLine="0"/>
        <w:jc w:val="both"/>
        <w:rPr>
          <w:sz w:val="20"/>
        </w:rPr>
      </w:pPr>
      <w:r>
        <w:rPr>
          <w:sz w:val="20"/>
        </w:rPr>
        <w:t>El control y la prevención de la contaminación ambiental, el adecuado aprovechamiento de los elementos naturales y el mejoramiento del entorno natural en los asentamientos humanos, son</w:t>
      </w:r>
      <w:r>
        <w:rPr>
          <w:spacing w:val="40"/>
          <w:sz w:val="20"/>
        </w:rPr>
        <w:t> </w:t>
      </w:r>
      <w:r>
        <w:rPr>
          <w:sz w:val="20"/>
        </w:rPr>
        <w:t>elementos fundamentales para elevar la calidad de la vida de la población;</w:t>
      </w:r>
    </w:p>
    <w:p>
      <w:pPr>
        <w:pStyle w:val="BodyText"/>
        <w:spacing w:before="230"/>
        <w:ind w:right="292"/>
        <w:jc w:val="both"/>
      </w:pPr>
      <w:r>
        <w:rPr>
          <w:rFonts w:ascii="Arial" w:hAnsi="Arial"/>
          <w:b/>
        </w:rPr>
        <w:t>XIX BIS. </w:t>
      </w:r>
      <w:r>
        <w:rPr/>
        <w:t>Promover una mayor equidad e igualdad social, con perspectiva intercultural y de género, en la distribución de costos y beneficios asociados a los objetivos de la política ambiental.</w:t>
      </w:r>
    </w:p>
    <w:p>
      <w:pPr>
        <w:spacing w:before="2"/>
        <w:ind w:left="555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5"/>
        </w:numPr>
        <w:tabs>
          <w:tab w:pos="850" w:val="left" w:leader="none"/>
        </w:tabs>
        <w:spacing w:line="240" w:lineRule="auto" w:before="0" w:after="0"/>
        <w:ind w:left="143" w:right="312" w:firstLine="0"/>
        <w:jc w:val="both"/>
        <w:rPr>
          <w:sz w:val="20"/>
        </w:rPr>
      </w:pPr>
      <w:r>
        <w:rPr>
          <w:sz w:val="20"/>
        </w:rPr>
        <w:t>Es interés del Estado de Hidalgo que las actividades que se llevan a cabo dentro de su territorio, no afecten el equilibrio ecológico de otros Estados o zona de jurisdicción federal; y</w:t>
      </w:r>
    </w:p>
    <w:p>
      <w:pPr>
        <w:pStyle w:val="ListParagraph"/>
        <w:numPr>
          <w:ilvl w:val="0"/>
          <w:numId w:val="5"/>
        </w:numPr>
        <w:tabs>
          <w:tab w:pos="849" w:val="left" w:leader="none"/>
        </w:tabs>
        <w:spacing w:line="240" w:lineRule="auto" w:before="229" w:after="0"/>
        <w:ind w:left="143" w:right="308" w:firstLine="0"/>
        <w:jc w:val="both"/>
        <w:rPr>
          <w:sz w:val="20"/>
        </w:rPr>
      </w:pPr>
      <w:r>
        <w:rPr>
          <w:sz w:val="20"/>
        </w:rPr>
        <w:t>La educación es un medio para valorar la vida a través de la prevención del deterioro ambiental, preservación, restauración y el aprovechamiento sostenible de los ecosistemas y con ello evitar los desequilibrios ecológicos y daños ambientales.</w:t>
      </w:r>
    </w:p>
    <w:p>
      <w:pPr>
        <w:pStyle w:val="BodyText"/>
        <w:spacing w:before="229"/>
        <w:ind w:left="0"/>
      </w:pPr>
    </w:p>
    <w:p>
      <w:pPr>
        <w:pStyle w:val="Heading1"/>
        <w:spacing w:before="1"/>
        <w:ind w:left="2762" w:right="2864" w:firstLine="1483"/>
        <w:jc w:val="left"/>
      </w:pPr>
      <w:r>
        <w:rPr/>
        <w:t>CAPÍTULO II INSTRUMENTOS</w:t>
      </w:r>
      <w:r>
        <w:rPr>
          <w:spacing w:val="-14"/>
        </w:rPr>
        <w:t> </w:t>
      </w:r>
      <w:r>
        <w:rPr/>
        <w:t>DE</w:t>
      </w:r>
      <w:r>
        <w:rPr>
          <w:spacing w:val="-14"/>
        </w:rPr>
        <w:t> </w:t>
      </w:r>
      <w:r>
        <w:rPr/>
        <w:t>POLÍTICA</w:t>
      </w:r>
      <w:r>
        <w:rPr>
          <w:spacing w:val="-14"/>
        </w:rPr>
        <w:t> </w:t>
      </w:r>
      <w:r>
        <w:rPr/>
        <w:t>AMBIENTAL</w:t>
      </w:r>
    </w:p>
    <w:p>
      <w:pPr>
        <w:pStyle w:val="BodyText"/>
        <w:spacing w:before="1"/>
        <w:ind w:left="0"/>
        <w:rPr>
          <w:rFonts w:ascii="Arial"/>
          <w:b/>
        </w:rPr>
      </w:pPr>
    </w:p>
    <w:p>
      <w:pPr>
        <w:pStyle w:val="BodyText"/>
        <w:ind w:right="311"/>
        <w:jc w:val="both"/>
      </w:pPr>
      <w:r>
        <w:rPr>
          <w:rFonts w:ascii="Arial" w:hAnsi="Arial"/>
          <w:b/>
        </w:rPr>
        <w:t>Artículo 11.- </w:t>
      </w:r>
      <w:r>
        <w:rPr/>
        <w:t>Para la formulación y conducción de la política ambiental en el estado, se deberán considerar, observar y aplicar los siguientes principios que prevén los Planes Nacional y Estatal de Desarrollo, así como el programa sectorial de Medio Ambiente:</w:t>
      </w:r>
    </w:p>
    <w:p>
      <w:pPr>
        <w:pStyle w:val="ListParagraph"/>
        <w:numPr>
          <w:ilvl w:val="0"/>
          <w:numId w:val="6"/>
        </w:numPr>
        <w:tabs>
          <w:tab w:pos="851" w:val="left" w:leader="none"/>
        </w:tabs>
        <w:spacing w:line="240" w:lineRule="auto" w:before="229" w:after="0"/>
        <w:ind w:left="851" w:right="0" w:hanging="708"/>
        <w:jc w:val="both"/>
        <w:rPr>
          <w:sz w:val="20"/>
        </w:rPr>
      </w:pPr>
      <w:r>
        <w:rPr>
          <w:sz w:val="20"/>
        </w:rPr>
        <w:t>Los</w:t>
      </w:r>
      <w:r>
        <w:rPr>
          <w:spacing w:val="-8"/>
          <w:sz w:val="20"/>
        </w:rPr>
        <w:t> </w:t>
      </w:r>
      <w:r>
        <w:rPr>
          <w:sz w:val="20"/>
        </w:rPr>
        <w:t>Programas</w:t>
      </w:r>
      <w:r>
        <w:rPr>
          <w:spacing w:val="-7"/>
          <w:sz w:val="20"/>
        </w:rPr>
        <w:t> </w:t>
      </w:r>
      <w:r>
        <w:rPr>
          <w:sz w:val="20"/>
        </w:rPr>
        <w:t>de</w:t>
      </w:r>
      <w:r>
        <w:rPr>
          <w:spacing w:val="-8"/>
          <w:sz w:val="20"/>
        </w:rPr>
        <w:t> </w:t>
      </w:r>
      <w:r>
        <w:rPr>
          <w:sz w:val="20"/>
        </w:rPr>
        <w:t>Planeación</w:t>
      </w:r>
      <w:r>
        <w:rPr>
          <w:spacing w:val="-8"/>
          <w:sz w:val="20"/>
        </w:rPr>
        <w:t> </w:t>
      </w:r>
      <w:r>
        <w:rPr>
          <w:spacing w:val="-2"/>
          <w:sz w:val="20"/>
        </w:rPr>
        <w:t>Ambiental;</w:t>
      </w:r>
    </w:p>
    <w:p>
      <w:pPr>
        <w:pStyle w:val="BodyText"/>
        <w:spacing w:before="1"/>
        <w:ind w:left="0"/>
      </w:pPr>
    </w:p>
    <w:p>
      <w:pPr>
        <w:pStyle w:val="ListParagraph"/>
        <w:numPr>
          <w:ilvl w:val="0"/>
          <w:numId w:val="6"/>
        </w:numPr>
        <w:tabs>
          <w:tab w:pos="848" w:val="left" w:leader="none"/>
        </w:tabs>
        <w:spacing w:line="240" w:lineRule="auto" w:before="0" w:after="0"/>
        <w:ind w:left="848" w:right="0" w:hanging="705"/>
        <w:jc w:val="both"/>
        <w:rPr>
          <w:sz w:val="20"/>
        </w:rPr>
      </w:pPr>
      <w:r>
        <w:rPr>
          <w:sz w:val="20"/>
        </w:rPr>
        <w:t>El</w:t>
      </w:r>
      <w:r>
        <w:rPr>
          <w:spacing w:val="-6"/>
          <w:sz w:val="20"/>
        </w:rPr>
        <w:t> </w:t>
      </w:r>
      <w:r>
        <w:rPr>
          <w:sz w:val="20"/>
        </w:rPr>
        <w:t>Programa</w:t>
      </w:r>
      <w:r>
        <w:rPr>
          <w:spacing w:val="-5"/>
          <w:sz w:val="20"/>
        </w:rPr>
        <w:t> </w:t>
      </w:r>
      <w:r>
        <w:rPr>
          <w:sz w:val="20"/>
        </w:rPr>
        <w:t>Estatal</w:t>
      </w:r>
      <w:r>
        <w:rPr>
          <w:spacing w:val="-3"/>
          <w:sz w:val="20"/>
        </w:rPr>
        <w:t> </w:t>
      </w:r>
      <w:r>
        <w:rPr>
          <w:sz w:val="20"/>
        </w:rPr>
        <w:t>de</w:t>
      </w:r>
      <w:r>
        <w:rPr>
          <w:spacing w:val="-6"/>
          <w:sz w:val="20"/>
        </w:rPr>
        <w:t> </w:t>
      </w:r>
      <w:r>
        <w:rPr>
          <w:sz w:val="20"/>
        </w:rPr>
        <w:t>Acción</w:t>
      </w:r>
      <w:r>
        <w:rPr>
          <w:spacing w:val="-6"/>
          <w:sz w:val="20"/>
        </w:rPr>
        <w:t> </w:t>
      </w:r>
      <w:r>
        <w:rPr>
          <w:sz w:val="20"/>
        </w:rPr>
        <w:t>ante</w:t>
      </w:r>
      <w:r>
        <w:rPr>
          <w:spacing w:val="-6"/>
          <w:sz w:val="20"/>
        </w:rPr>
        <w:t> </w:t>
      </w:r>
      <w:r>
        <w:rPr>
          <w:sz w:val="20"/>
        </w:rPr>
        <w:t>el</w:t>
      </w:r>
      <w:r>
        <w:rPr>
          <w:spacing w:val="-7"/>
          <w:sz w:val="20"/>
        </w:rPr>
        <w:t> </w:t>
      </w:r>
      <w:r>
        <w:rPr>
          <w:sz w:val="20"/>
        </w:rPr>
        <w:t>Cambio</w:t>
      </w:r>
      <w:r>
        <w:rPr>
          <w:spacing w:val="-7"/>
          <w:sz w:val="20"/>
        </w:rPr>
        <w:t> </w:t>
      </w:r>
      <w:r>
        <w:rPr>
          <w:spacing w:val="-2"/>
          <w:sz w:val="20"/>
        </w:rPr>
        <w:t>Climático;</w:t>
      </w:r>
    </w:p>
    <w:p>
      <w:pPr>
        <w:pStyle w:val="BodyText"/>
        <w:spacing w:before="1"/>
        <w:ind w:left="0"/>
      </w:pPr>
    </w:p>
    <w:p>
      <w:pPr>
        <w:pStyle w:val="ListParagraph"/>
        <w:numPr>
          <w:ilvl w:val="0"/>
          <w:numId w:val="6"/>
        </w:numPr>
        <w:tabs>
          <w:tab w:pos="847" w:val="left" w:leader="none"/>
        </w:tabs>
        <w:spacing w:line="240" w:lineRule="auto" w:before="0" w:after="0"/>
        <w:ind w:left="847" w:right="0" w:hanging="704"/>
        <w:jc w:val="both"/>
        <w:rPr>
          <w:sz w:val="20"/>
        </w:rPr>
      </w:pPr>
      <w:r>
        <w:rPr>
          <w:sz w:val="20"/>
        </w:rPr>
        <w:t>El</w:t>
      </w:r>
      <w:r>
        <w:rPr>
          <w:spacing w:val="-11"/>
          <w:sz w:val="20"/>
        </w:rPr>
        <w:t> </w:t>
      </w:r>
      <w:r>
        <w:rPr>
          <w:sz w:val="20"/>
        </w:rPr>
        <w:t>Ordenamiento</w:t>
      </w:r>
      <w:r>
        <w:rPr>
          <w:spacing w:val="-8"/>
          <w:sz w:val="20"/>
        </w:rPr>
        <w:t> </w:t>
      </w:r>
      <w:r>
        <w:rPr>
          <w:sz w:val="20"/>
        </w:rPr>
        <w:t>Ecológico</w:t>
      </w:r>
      <w:r>
        <w:rPr>
          <w:spacing w:val="-8"/>
          <w:sz w:val="20"/>
        </w:rPr>
        <w:t> </w:t>
      </w:r>
      <w:r>
        <w:rPr>
          <w:sz w:val="20"/>
        </w:rPr>
        <w:t>del</w:t>
      </w:r>
      <w:r>
        <w:rPr>
          <w:spacing w:val="-8"/>
          <w:sz w:val="20"/>
        </w:rPr>
        <w:t> </w:t>
      </w:r>
      <w:r>
        <w:rPr>
          <w:spacing w:val="-2"/>
          <w:sz w:val="20"/>
        </w:rPr>
        <w:t>Territorio;</w:t>
      </w:r>
    </w:p>
    <w:p>
      <w:pPr>
        <w:pStyle w:val="ListParagraph"/>
        <w:numPr>
          <w:ilvl w:val="0"/>
          <w:numId w:val="6"/>
        </w:numPr>
        <w:tabs>
          <w:tab w:pos="850" w:val="left" w:leader="none"/>
        </w:tabs>
        <w:spacing w:line="240" w:lineRule="auto" w:before="229" w:after="0"/>
        <w:ind w:left="850" w:right="0" w:hanging="707"/>
        <w:jc w:val="both"/>
        <w:rPr>
          <w:sz w:val="20"/>
        </w:rPr>
      </w:pPr>
      <w:r>
        <w:rPr>
          <w:sz w:val="20"/>
        </w:rPr>
        <w:t>Atlas</w:t>
      </w:r>
      <w:r>
        <w:rPr>
          <w:spacing w:val="-6"/>
          <w:sz w:val="20"/>
        </w:rPr>
        <w:t> </w:t>
      </w:r>
      <w:r>
        <w:rPr>
          <w:sz w:val="20"/>
        </w:rPr>
        <w:t>de</w:t>
      </w:r>
      <w:r>
        <w:rPr>
          <w:spacing w:val="-7"/>
          <w:sz w:val="20"/>
        </w:rPr>
        <w:t> </w:t>
      </w:r>
      <w:r>
        <w:rPr>
          <w:sz w:val="20"/>
        </w:rPr>
        <w:t>riesgo</w:t>
      </w:r>
      <w:r>
        <w:rPr>
          <w:spacing w:val="-6"/>
          <w:sz w:val="20"/>
        </w:rPr>
        <w:t> </w:t>
      </w:r>
      <w:r>
        <w:rPr>
          <w:spacing w:val="-2"/>
          <w:sz w:val="20"/>
        </w:rPr>
        <w:t>ambiental;</w:t>
      </w:r>
    </w:p>
    <w:p>
      <w:pPr>
        <w:pStyle w:val="BodyText"/>
        <w:ind w:left="0"/>
      </w:pPr>
    </w:p>
    <w:p>
      <w:pPr>
        <w:pStyle w:val="ListParagraph"/>
        <w:numPr>
          <w:ilvl w:val="0"/>
          <w:numId w:val="6"/>
        </w:numPr>
        <w:tabs>
          <w:tab w:pos="850" w:val="left" w:leader="none"/>
        </w:tabs>
        <w:spacing w:line="240" w:lineRule="auto" w:before="1" w:after="0"/>
        <w:ind w:left="850" w:right="0" w:hanging="707"/>
        <w:jc w:val="both"/>
        <w:rPr>
          <w:sz w:val="20"/>
        </w:rPr>
      </w:pPr>
      <w:r>
        <w:rPr>
          <w:sz w:val="20"/>
        </w:rPr>
        <w:t>Los</w:t>
      </w:r>
      <w:r>
        <w:rPr>
          <w:spacing w:val="-9"/>
          <w:sz w:val="20"/>
        </w:rPr>
        <w:t> </w:t>
      </w:r>
      <w:r>
        <w:rPr>
          <w:sz w:val="20"/>
        </w:rPr>
        <w:t>Instrumentos</w:t>
      </w:r>
      <w:r>
        <w:rPr>
          <w:spacing w:val="-8"/>
          <w:sz w:val="20"/>
        </w:rPr>
        <w:t> </w:t>
      </w:r>
      <w:r>
        <w:rPr>
          <w:spacing w:val="-2"/>
          <w:sz w:val="20"/>
        </w:rPr>
        <w:t>Económicos;</w:t>
      </w:r>
    </w:p>
    <w:p>
      <w:pPr>
        <w:pStyle w:val="ListParagraph"/>
        <w:numPr>
          <w:ilvl w:val="0"/>
          <w:numId w:val="6"/>
        </w:numPr>
        <w:tabs>
          <w:tab w:pos="850" w:val="left" w:leader="none"/>
        </w:tabs>
        <w:spacing w:line="240" w:lineRule="auto" w:before="228" w:after="0"/>
        <w:ind w:left="850" w:right="0" w:hanging="707"/>
        <w:jc w:val="both"/>
        <w:rPr>
          <w:sz w:val="20"/>
        </w:rPr>
      </w:pPr>
      <w:r>
        <w:rPr>
          <w:sz w:val="20"/>
        </w:rPr>
        <w:t>Las</w:t>
      </w:r>
      <w:r>
        <w:rPr>
          <w:spacing w:val="-9"/>
          <w:sz w:val="20"/>
        </w:rPr>
        <w:t> </w:t>
      </w:r>
      <w:r>
        <w:rPr>
          <w:sz w:val="20"/>
        </w:rPr>
        <w:t>Normas</w:t>
      </w:r>
      <w:r>
        <w:rPr>
          <w:spacing w:val="-8"/>
          <w:sz w:val="20"/>
        </w:rPr>
        <w:t> </w:t>
      </w:r>
      <w:r>
        <w:rPr>
          <w:sz w:val="20"/>
        </w:rPr>
        <w:t>Técnicas</w:t>
      </w:r>
      <w:r>
        <w:rPr>
          <w:spacing w:val="-6"/>
          <w:sz w:val="20"/>
        </w:rPr>
        <w:t> </w:t>
      </w:r>
      <w:r>
        <w:rPr>
          <w:sz w:val="20"/>
        </w:rPr>
        <w:t>Ecológicas</w:t>
      </w:r>
      <w:r>
        <w:rPr>
          <w:spacing w:val="-6"/>
          <w:sz w:val="20"/>
        </w:rPr>
        <w:t> </w:t>
      </w:r>
      <w:r>
        <w:rPr>
          <w:spacing w:val="-2"/>
          <w:sz w:val="20"/>
        </w:rPr>
        <w:t>Estatales;</w:t>
      </w:r>
    </w:p>
    <w:p>
      <w:pPr>
        <w:pStyle w:val="BodyText"/>
        <w:spacing w:before="1"/>
        <w:ind w:left="0"/>
      </w:pPr>
    </w:p>
    <w:p>
      <w:pPr>
        <w:pStyle w:val="ListParagraph"/>
        <w:numPr>
          <w:ilvl w:val="0"/>
          <w:numId w:val="6"/>
        </w:numPr>
        <w:tabs>
          <w:tab w:pos="849" w:val="left" w:leader="none"/>
        </w:tabs>
        <w:spacing w:line="240" w:lineRule="auto" w:before="0" w:after="0"/>
        <w:ind w:left="849" w:right="0" w:hanging="706"/>
        <w:jc w:val="both"/>
        <w:rPr>
          <w:sz w:val="20"/>
        </w:rPr>
      </w:pPr>
      <w:r>
        <w:rPr>
          <w:sz w:val="20"/>
        </w:rPr>
        <w:t>La</w:t>
      </w:r>
      <w:r>
        <w:rPr>
          <w:spacing w:val="-8"/>
          <w:sz w:val="20"/>
        </w:rPr>
        <w:t> </w:t>
      </w:r>
      <w:r>
        <w:rPr>
          <w:sz w:val="20"/>
        </w:rPr>
        <w:t>Evaluación</w:t>
      </w:r>
      <w:r>
        <w:rPr>
          <w:spacing w:val="-7"/>
          <w:sz w:val="20"/>
        </w:rPr>
        <w:t> </w:t>
      </w:r>
      <w:r>
        <w:rPr>
          <w:sz w:val="20"/>
        </w:rPr>
        <w:t>del</w:t>
      </w:r>
      <w:r>
        <w:rPr>
          <w:spacing w:val="-7"/>
          <w:sz w:val="20"/>
        </w:rPr>
        <w:t> </w:t>
      </w:r>
      <w:r>
        <w:rPr>
          <w:sz w:val="20"/>
        </w:rPr>
        <w:t>Impacto</w:t>
      </w:r>
      <w:r>
        <w:rPr>
          <w:spacing w:val="-5"/>
          <w:sz w:val="20"/>
        </w:rPr>
        <w:t> </w:t>
      </w:r>
      <w:r>
        <w:rPr>
          <w:spacing w:val="-2"/>
          <w:sz w:val="20"/>
        </w:rPr>
        <w:t>Ambiental;</w:t>
      </w:r>
    </w:p>
    <w:p>
      <w:pPr>
        <w:pStyle w:val="BodyText"/>
        <w:spacing w:before="1"/>
        <w:ind w:left="0"/>
      </w:pPr>
    </w:p>
    <w:p>
      <w:pPr>
        <w:pStyle w:val="ListParagraph"/>
        <w:numPr>
          <w:ilvl w:val="0"/>
          <w:numId w:val="6"/>
        </w:numPr>
        <w:tabs>
          <w:tab w:pos="849" w:val="left" w:leader="none"/>
        </w:tabs>
        <w:spacing w:line="240" w:lineRule="auto" w:before="0" w:after="0"/>
        <w:ind w:left="849" w:right="0" w:hanging="706"/>
        <w:jc w:val="both"/>
        <w:rPr>
          <w:sz w:val="20"/>
        </w:rPr>
      </w:pPr>
      <w:r>
        <w:rPr>
          <w:sz w:val="20"/>
        </w:rPr>
        <w:t>La</w:t>
      </w:r>
      <w:r>
        <w:rPr>
          <w:spacing w:val="-9"/>
          <w:sz w:val="20"/>
        </w:rPr>
        <w:t> </w:t>
      </w:r>
      <w:r>
        <w:rPr>
          <w:sz w:val="20"/>
        </w:rPr>
        <w:t>Educación</w:t>
      </w:r>
      <w:r>
        <w:rPr>
          <w:spacing w:val="-7"/>
          <w:sz w:val="20"/>
        </w:rPr>
        <w:t> </w:t>
      </w:r>
      <w:r>
        <w:rPr>
          <w:sz w:val="20"/>
        </w:rPr>
        <w:t>e</w:t>
      </w:r>
      <w:r>
        <w:rPr>
          <w:spacing w:val="-8"/>
          <w:sz w:val="20"/>
        </w:rPr>
        <w:t> </w:t>
      </w:r>
      <w:r>
        <w:rPr>
          <w:sz w:val="20"/>
        </w:rPr>
        <w:t>Investigación</w:t>
      </w:r>
      <w:r>
        <w:rPr>
          <w:spacing w:val="-9"/>
          <w:sz w:val="20"/>
        </w:rPr>
        <w:t> </w:t>
      </w:r>
      <w:r>
        <w:rPr>
          <w:spacing w:val="-2"/>
          <w:sz w:val="20"/>
        </w:rPr>
        <w:t>Ambiental;</w:t>
      </w:r>
    </w:p>
    <w:p>
      <w:pPr>
        <w:pStyle w:val="ListParagraph"/>
        <w:numPr>
          <w:ilvl w:val="0"/>
          <w:numId w:val="6"/>
        </w:numPr>
        <w:tabs>
          <w:tab w:pos="850" w:val="left" w:leader="none"/>
        </w:tabs>
        <w:spacing w:line="240" w:lineRule="auto" w:before="229" w:after="0"/>
        <w:ind w:left="850" w:right="0" w:hanging="707"/>
        <w:jc w:val="both"/>
        <w:rPr>
          <w:sz w:val="20"/>
        </w:rPr>
      </w:pPr>
      <w:r>
        <w:rPr>
          <w:sz w:val="20"/>
        </w:rPr>
        <w:t>La</w:t>
      </w:r>
      <w:r>
        <w:rPr>
          <w:spacing w:val="-10"/>
          <w:sz w:val="20"/>
        </w:rPr>
        <w:t> </w:t>
      </w:r>
      <w:r>
        <w:rPr>
          <w:sz w:val="20"/>
        </w:rPr>
        <w:t>Licencia</w:t>
      </w:r>
      <w:r>
        <w:rPr>
          <w:spacing w:val="-9"/>
          <w:sz w:val="20"/>
        </w:rPr>
        <w:t> </w:t>
      </w:r>
      <w:r>
        <w:rPr>
          <w:sz w:val="20"/>
        </w:rPr>
        <w:t>Ambiental</w:t>
      </w:r>
      <w:r>
        <w:rPr>
          <w:spacing w:val="-8"/>
          <w:sz w:val="20"/>
        </w:rPr>
        <w:t> </w:t>
      </w:r>
      <w:r>
        <w:rPr>
          <w:spacing w:val="-2"/>
          <w:sz w:val="20"/>
        </w:rPr>
        <w:t>Estatal;</w:t>
      </w:r>
    </w:p>
    <w:p>
      <w:pPr>
        <w:pStyle w:val="BodyText"/>
        <w:ind w:left="0"/>
      </w:pPr>
    </w:p>
    <w:p>
      <w:pPr>
        <w:pStyle w:val="ListParagraph"/>
        <w:numPr>
          <w:ilvl w:val="0"/>
          <w:numId w:val="6"/>
        </w:numPr>
        <w:tabs>
          <w:tab w:pos="850" w:val="left" w:leader="none"/>
        </w:tabs>
        <w:spacing w:line="240" w:lineRule="auto" w:before="0" w:after="0"/>
        <w:ind w:left="850" w:right="0" w:hanging="707"/>
        <w:jc w:val="both"/>
        <w:rPr>
          <w:sz w:val="20"/>
        </w:rPr>
      </w:pPr>
      <w:r>
        <w:rPr>
          <w:sz w:val="20"/>
        </w:rPr>
        <w:t>El</w:t>
      </w:r>
      <w:r>
        <w:rPr>
          <w:spacing w:val="-5"/>
          <w:sz w:val="20"/>
        </w:rPr>
        <w:t> </w:t>
      </w:r>
      <w:r>
        <w:rPr>
          <w:sz w:val="20"/>
        </w:rPr>
        <w:t>pago</w:t>
      </w:r>
      <w:r>
        <w:rPr>
          <w:spacing w:val="-6"/>
          <w:sz w:val="20"/>
        </w:rPr>
        <w:t> </w:t>
      </w:r>
      <w:r>
        <w:rPr>
          <w:sz w:val="20"/>
        </w:rPr>
        <w:t>por</w:t>
      </w:r>
      <w:r>
        <w:rPr>
          <w:spacing w:val="-6"/>
          <w:sz w:val="20"/>
        </w:rPr>
        <w:t> </w:t>
      </w:r>
      <w:r>
        <w:rPr>
          <w:sz w:val="20"/>
        </w:rPr>
        <w:t>afectación</w:t>
      </w:r>
      <w:r>
        <w:rPr>
          <w:spacing w:val="-5"/>
          <w:sz w:val="20"/>
        </w:rPr>
        <w:t> </w:t>
      </w:r>
      <w:r>
        <w:rPr>
          <w:sz w:val="20"/>
        </w:rPr>
        <w:t>al</w:t>
      </w:r>
      <w:r>
        <w:rPr>
          <w:spacing w:val="-4"/>
          <w:sz w:val="20"/>
        </w:rPr>
        <w:t> </w:t>
      </w:r>
      <w:r>
        <w:rPr>
          <w:sz w:val="20"/>
        </w:rPr>
        <w:t>sistema</w:t>
      </w:r>
      <w:r>
        <w:rPr>
          <w:spacing w:val="-6"/>
          <w:sz w:val="20"/>
        </w:rPr>
        <w:t> </w:t>
      </w:r>
      <w:r>
        <w:rPr>
          <w:spacing w:val="-2"/>
          <w:sz w:val="20"/>
        </w:rPr>
        <w:t>natral;</w:t>
      </w:r>
    </w:p>
    <w:p>
      <w:pPr>
        <w:pStyle w:val="BodyText"/>
        <w:spacing w:before="1"/>
        <w:ind w:left="0"/>
      </w:pPr>
    </w:p>
    <w:p>
      <w:pPr>
        <w:pStyle w:val="ListParagraph"/>
        <w:numPr>
          <w:ilvl w:val="0"/>
          <w:numId w:val="6"/>
        </w:numPr>
        <w:tabs>
          <w:tab w:pos="850" w:val="left" w:leader="none"/>
        </w:tabs>
        <w:spacing w:line="240" w:lineRule="auto" w:before="0" w:after="0"/>
        <w:ind w:left="850" w:right="0" w:hanging="707"/>
        <w:jc w:val="both"/>
        <w:rPr>
          <w:sz w:val="20"/>
        </w:rPr>
      </w:pPr>
      <w:r>
        <w:rPr>
          <w:sz w:val="20"/>
        </w:rPr>
        <w:t>El</w:t>
      </w:r>
      <w:r>
        <w:rPr>
          <w:spacing w:val="-7"/>
          <w:sz w:val="20"/>
        </w:rPr>
        <w:t> </w:t>
      </w:r>
      <w:r>
        <w:rPr>
          <w:sz w:val="20"/>
        </w:rPr>
        <w:t>Sistema</w:t>
      </w:r>
      <w:r>
        <w:rPr>
          <w:spacing w:val="-6"/>
          <w:sz w:val="20"/>
        </w:rPr>
        <w:t> </w:t>
      </w:r>
      <w:r>
        <w:rPr>
          <w:sz w:val="20"/>
        </w:rPr>
        <w:t>Estatal</w:t>
      </w:r>
      <w:r>
        <w:rPr>
          <w:spacing w:val="-6"/>
          <w:sz w:val="20"/>
        </w:rPr>
        <w:t> </w:t>
      </w:r>
      <w:r>
        <w:rPr>
          <w:sz w:val="20"/>
        </w:rPr>
        <w:t>de</w:t>
      </w:r>
      <w:r>
        <w:rPr>
          <w:spacing w:val="-9"/>
          <w:sz w:val="20"/>
        </w:rPr>
        <w:t> </w:t>
      </w:r>
      <w:r>
        <w:rPr>
          <w:sz w:val="20"/>
        </w:rPr>
        <w:t>Información</w:t>
      </w:r>
      <w:r>
        <w:rPr>
          <w:spacing w:val="-7"/>
          <w:sz w:val="20"/>
        </w:rPr>
        <w:t> </w:t>
      </w:r>
      <w:r>
        <w:rPr>
          <w:spacing w:val="-2"/>
          <w:sz w:val="20"/>
        </w:rPr>
        <w:t>Ambiental;</w:t>
      </w:r>
    </w:p>
    <w:p>
      <w:pPr>
        <w:pStyle w:val="ListParagraph"/>
        <w:spacing w:after="0" w:line="240" w:lineRule="auto"/>
        <w:jc w:val="both"/>
        <w:rPr>
          <w:sz w:val="20"/>
        </w:rPr>
        <w:sectPr>
          <w:pgSz w:w="12250" w:h="15820"/>
          <w:pgMar w:header="0" w:footer="925" w:top="1740" w:bottom="1120" w:left="1275" w:right="1133"/>
        </w:sectPr>
      </w:pPr>
    </w:p>
    <w:p>
      <w:pPr>
        <w:pStyle w:val="BodyText"/>
        <w:spacing w:before="90"/>
        <w:ind w:left="0"/>
      </w:pPr>
    </w:p>
    <w:p>
      <w:pPr>
        <w:pStyle w:val="ListParagraph"/>
        <w:numPr>
          <w:ilvl w:val="0"/>
          <w:numId w:val="6"/>
        </w:numPr>
        <w:tabs>
          <w:tab w:pos="851" w:val="left" w:leader="none"/>
        </w:tabs>
        <w:spacing w:line="240" w:lineRule="auto" w:before="0" w:after="0"/>
        <w:ind w:left="851" w:right="0" w:hanging="708"/>
        <w:jc w:val="left"/>
        <w:rPr>
          <w:sz w:val="20"/>
        </w:rPr>
      </w:pPr>
      <w:r>
        <w:rPr>
          <w:sz w:val="20"/>
        </w:rPr>
        <w:t>La</w:t>
      </w:r>
      <w:r>
        <w:rPr>
          <w:spacing w:val="-9"/>
          <w:sz w:val="20"/>
        </w:rPr>
        <w:t> </w:t>
      </w:r>
      <w:r>
        <w:rPr>
          <w:sz w:val="20"/>
        </w:rPr>
        <w:t>Procuración</w:t>
      </w:r>
      <w:r>
        <w:rPr>
          <w:spacing w:val="-5"/>
          <w:sz w:val="20"/>
        </w:rPr>
        <w:t> </w:t>
      </w:r>
      <w:r>
        <w:rPr>
          <w:sz w:val="20"/>
        </w:rPr>
        <w:t>de</w:t>
      </w:r>
      <w:r>
        <w:rPr>
          <w:spacing w:val="-9"/>
          <w:sz w:val="20"/>
        </w:rPr>
        <w:t> </w:t>
      </w:r>
      <w:r>
        <w:rPr>
          <w:sz w:val="20"/>
        </w:rPr>
        <w:t>Justicia</w:t>
      </w:r>
      <w:r>
        <w:rPr>
          <w:spacing w:val="-5"/>
          <w:sz w:val="20"/>
        </w:rPr>
        <w:t> </w:t>
      </w:r>
      <w:r>
        <w:rPr>
          <w:spacing w:val="-2"/>
          <w:sz w:val="20"/>
        </w:rPr>
        <w:t>Ambiental;</w:t>
      </w:r>
    </w:p>
    <w:p>
      <w:pPr>
        <w:pStyle w:val="ListParagraph"/>
        <w:numPr>
          <w:ilvl w:val="0"/>
          <w:numId w:val="6"/>
        </w:numPr>
        <w:tabs>
          <w:tab w:pos="851" w:val="left" w:leader="none"/>
        </w:tabs>
        <w:spacing w:line="240" w:lineRule="auto" w:before="228" w:after="0"/>
        <w:ind w:left="851" w:right="0" w:hanging="708"/>
        <w:jc w:val="left"/>
        <w:rPr>
          <w:sz w:val="20"/>
        </w:rPr>
      </w:pPr>
      <w:r>
        <w:rPr>
          <w:sz w:val="20"/>
        </w:rPr>
        <w:t>La</w:t>
      </w:r>
      <w:r>
        <w:rPr>
          <w:spacing w:val="-13"/>
          <w:sz w:val="20"/>
        </w:rPr>
        <w:t> </w:t>
      </w:r>
      <w:r>
        <w:rPr>
          <w:sz w:val="20"/>
        </w:rPr>
        <w:t>Autorregulación</w:t>
      </w:r>
      <w:r>
        <w:rPr>
          <w:spacing w:val="-10"/>
          <w:sz w:val="20"/>
        </w:rPr>
        <w:t> </w:t>
      </w:r>
      <w:r>
        <w:rPr>
          <w:spacing w:val="-2"/>
          <w:sz w:val="20"/>
        </w:rPr>
        <w:t>Ambiental;</w:t>
      </w:r>
    </w:p>
    <w:p>
      <w:pPr>
        <w:pStyle w:val="BodyText"/>
        <w:spacing w:before="1"/>
        <w:ind w:left="0"/>
      </w:pPr>
    </w:p>
    <w:p>
      <w:pPr>
        <w:pStyle w:val="ListParagraph"/>
        <w:numPr>
          <w:ilvl w:val="0"/>
          <w:numId w:val="6"/>
        </w:numPr>
        <w:tabs>
          <w:tab w:pos="851" w:val="left" w:leader="none"/>
        </w:tabs>
        <w:spacing w:line="240" w:lineRule="auto" w:before="0" w:after="0"/>
        <w:ind w:left="851" w:right="0" w:hanging="708"/>
        <w:jc w:val="left"/>
        <w:rPr>
          <w:sz w:val="20"/>
        </w:rPr>
      </w:pPr>
      <w:r>
        <w:rPr>
          <w:sz w:val="20"/>
        </w:rPr>
        <w:t>La</w:t>
      </w:r>
      <w:r>
        <w:rPr>
          <w:spacing w:val="-10"/>
          <w:sz w:val="20"/>
        </w:rPr>
        <w:t> </w:t>
      </w:r>
      <w:r>
        <w:rPr>
          <w:sz w:val="20"/>
        </w:rPr>
        <w:t>Auditoría</w:t>
      </w:r>
      <w:r>
        <w:rPr>
          <w:spacing w:val="-8"/>
          <w:sz w:val="20"/>
        </w:rPr>
        <w:t> </w:t>
      </w:r>
      <w:r>
        <w:rPr>
          <w:spacing w:val="-2"/>
          <w:sz w:val="20"/>
        </w:rPr>
        <w:t>Ambiental;</w:t>
      </w:r>
    </w:p>
    <w:p>
      <w:pPr>
        <w:pStyle w:val="BodyText"/>
        <w:spacing w:before="1"/>
        <w:ind w:left="0"/>
      </w:pPr>
    </w:p>
    <w:p>
      <w:pPr>
        <w:pStyle w:val="ListParagraph"/>
        <w:numPr>
          <w:ilvl w:val="0"/>
          <w:numId w:val="6"/>
        </w:numPr>
        <w:tabs>
          <w:tab w:pos="851" w:val="left" w:leader="none"/>
        </w:tabs>
        <w:spacing w:line="240" w:lineRule="auto" w:before="0" w:after="0"/>
        <w:ind w:left="851" w:right="0" w:hanging="708"/>
        <w:jc w:val="left"/>
        <w:rPr>
          <w:sz w:val="20"/>
        </w:rPr>
      </w:pPr>
      <w:r>
        <w:rPr>
          <w:sz w:val="20"/>
        </w:rPr>
        <w:t>La</w:t>
      </w:r>
      <w:r>
        <w:rPr>
          <w:spacing w:val="-11"/>
          <w:sz w:val="20"/>
        </w:rPr>
        <w:t> </w:t>
      </w:r>
      <w:r>
        <w:rPr>
          <w:sz w:val="20"/>
        </w:rPr>
        <w:t>Certificación</w:t>
      </w:r>
      <w:r>
        <w:rPr>
          <w:spacing w:val="-9"/>
          <w:sz w:val="20"/>
        </w:rPr>
        <w:t> </w:t>
      </w:r>
      <w:r>
        <w:rPr>
          <w:spacing w:val="-2"/>
          <w:sz w:val="20"/>
        </w:rPr>
        <w:t>Ambiental;</w:t>
      </w:r>
    </w:p>
    <w:p>
      <w:pPr>
        <w:pStyle w:val="ListParagraph"/>
        <w:numPr>
          <w:ilvl w:val="0"/>
          <w:numId w:val="6"/>
        </w:numPr>
        <w:tabs>
          <w:tab w:pos="851" w:val="left" w:leader="none"/>
        </w:tabs>
        <w:spacing w:line="240" w:lineRule="auto" w:before="228" w:after="0"/>
        <w:ind w:left="851" w:right="0" w:hanging="708"/>
        <w:jc w:val="left"/>
        <w:rPr>
          <w:sz w:val="20"/>
        </w:rPr>
      </w:pPr>
      <w:r>
        <w:rPr>
          <w:sz w:val="20"/>
        </w:rPr>
        <w:t>La</w:t>
      </w:r>
      <w:r>
        <w:rPr>
          <w:spacing w:val="-12"/>
          <w:sz w:val="20"/>
        </w:rPr>
        <w:t> </w:t>
      </w:r>
      <w:r>
        <w:rPr>
          <w:sz w:val="20"/>
        </w:rPr>
        <w:t>Participación</w:t>
      </w:r>
      <w:r>
        <w:rPr>
          <w:spacing w:val="-11"/>
          <w:sz w:val="20"/>
        </w:rPr>
        <w:t> </w:t>
      </w:r>
      <w:r>
        <w:rPr>
          <w:sz w:val="20"/>
        </w:rPr>
        <w:t>Ciudadana;</w:t>
      </w:r>
      <w:r>
        <w:rPr>
          <w:spacing w:val="-10"/>
          <w:sz w:val="20"/>
        </w:rPr>
        <w:t> y</w:t>
      </w:r>
    </w:p>
    <w:p>
      <w:pPr>
        <w:pStyle w:val="BodyText"/>
        <w:spacing w:before="2"/>
        <w:ind w:left="0"/>
      </w:pPr>
    </w:p>
    <w:p>
      <w:pPr>
        <w:pStyle w:val="ListParagraph"/>
        <w:numPr>
          <w:ilvl w:val="0"/>
          <w:numId w:val="6"/>
        </w:numPr>
        <w:tabs>
          <w:tab w:pos="851" w:val="left" w:leader="none"/>
        </w:tabs>
        <w:spacing w:line="240" w:lineRule="auto" w:before="0" w:after="0"/>
        <w:ind w:left="851" w:right="0" w:hanging="708"/>
        <w:jc w:val="left"/>
        <w:rPr>
          <w:sz w:val="20"/>
        </w:rPr>
      </w:pPr>
      <w:r>
        <w:rPr>
          <w:sz w:val="20"/>
        </w:rPr>
        <w:t>Las</w:t>
      </w:r>
      <w:r>
        <w:rPr>
          <w:spacing w:val="-7"/>
          <w:sz w:val="20"/>
        </w:rPr>
        <w:t> </w:t>
      </w:r>
      <w:r>
        <w:rPr>
          <w:sz w:val="20"/>
        </w:rPr>
        <w:t>Energías</w:t>
      </w:r>
      <w:r>
        <w:rPr>
          <w:spacing w:val="-7"/>
          <w:sz w:val="20"/>
        </w:rPr>
        <w:t> </w:t>
      </w:r>
      <w:r>
        <w:rPr>
          <w:spacing w:val="-2"/>
          <w:sz w:val="20"/>
        </w:rPr>
        <w:t>Renovables.</w:t>
      </w:r>
    </w:p>
    <w:p>
      <w:pPr>
        <w:pStyle w:val="BodyText"/>
        <w:spacing w:before="228"/>
        <w:ind w:left="0"/>
      </w:pPr>
    </w:p>
    <w:p>
      <w:pPr>
        <w:pStyle w:val="Heading1"/>
        <w:spacing w:before="1"/>
      </w:pPr>
      <w:r>
        <w:rPr/>
        <w:t>SECCIÓN</w:t>
      </w:r>
      <w:r>
        <w:rPr>
          <w:spacing w:val="-11"/>
        </w:rPr>
        <w:t> </w:t>
      </w:r>
      <w:r>
        <w:rPr>
          <w:spacing w:val="-2"/>
        </w:rPr>
        <w:t>PRIMERA</w:t>
      </w:r>
    </w:p>
    <w:p>
      <w:pPr>
        <w:spacing w:before="0"/>
        <w:ind w:left="0" w:right="159"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6"/>
          <w:sz w:val="20"/>
        </w:rPr>
        <w:t> </w:t>
      </w:r>
      <w:r>
        <w:rPr>
          <w:rFonts w:ascii="Arial" w:hAnsi="Arial"/>
          <w:b/>
          <w:sz w:val="20"/>
        </w:rPr>
        <w:t>PROGRAMAS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PLANEACIÓN</w:t>
      </w:r>
      <w:r>
        <w:rPr>
          <w:rFonts w:ascii="Arial" w:hAnsi="Arial"/>
          <w:b/>
          <w:spacing w:val="-8"/>
          <w:sz w:val="20"/>
        </w:rPr>
        <w:t> </w:t>
      </w:r>
      <w:r>
        <w:rPr>
          <w:rFonts w:ascii="Arial" w:hAnsi="Arial"/>
          <w:b/>
          <w:spacing w:val="-2"/>
          <w:sz w:val="20"/>
        </w:rPr>
        <w:t>AMBIENTAL</w:t>
      </w:r>
    </w:p>
    <w:p>
      <w:pPr>
        <w:pStyle w:val="BodyText"/>
        <w:spacing w:before="1"/>
        <w:ind w:left="0"/>
        <w:rPr>
          <w:rFonts w:ascii="Arial"/>
          <w:b/>
        </w:rPr>
      </w:pPr>
    </w:p>
    <w:p>
      <w:pPr>
        <w:pStyle w:val="BodyText"/>
        <w:ind w:right="290"/>
        <w:jc w:val="both"/>
      </w:pPr>
      <w:r>
        <w:rPr>
          <w:rFonts w:ascii="Arial" w:hAnsi="Arial"/>
          <w:b/>
        </w:rPr>
        <w:t>Artículo 12.- </w:t>
      </w:r>
      <w:r>
        <w:rPr/>
        <w:t>El titular del Ejecutivo del Estado y los Ayuntamientos, deberán expedir y publicar en el Periódico Oficial, sus respectivos programas sectoriales de medio ambiente y recursos naturales que tengan por objeto el aprovechamiento sustentable de los recursos naturales, la preservación y restauración del equilibrio ecológico y la protección al ambiente y el patrimonio natural, acordes con el Plan Estatal de Desarrollo y con el Programa Nacional del Medio Ambiente y Recursos Naturales, en los que se considerarán los siguientes criterios:</w:t>
      </w:r>
    </w:p>
    <w:p>
      <w:pPr>
        <w:pStyle w:val="BodyText"/>
        <w:spacing w:before="1"/>
        <w:ind w:left="0"/>
      </w:pPr>
    </w:p>
    <w:p>
      <w:pPr>
        <w:pStyle w:val="ListParagraph"/>
        <w:numPr>
          <w:ilvl w:val="0"/>
          <w:numId w:val="7"/>
        </w:numPr>
        <w:tabs>
          <w:tab w:pos="851" w:val="left" w:leader="none"/>
        </w:tabs>
        <w:spacing w:line="240" w:lineRule="auto" w:before="0" w:after="0"/>
        <w:ind w:left="143" w:right="314" w:firstLine="0"/>
        <w:jc w:val="left"/>
        <w:rPr>
          <w:sz w:val="20"/>
        </w:rPr>
      </w:pPr>
      <w:r>
        <w:rPr>
          <w:sz w:val="20"/>
        </w:rPr>
        <w:t>La política ambiental en el Estado se llevará a cabo con base en una estrategia preventiva que</w:t>
      </w:r>
      <w:r>
        <w:rPr>
          <w:spacing w:val="40"/>
          <w:sz w:val="20"/>
        </w:rPr>
        <w:t> </w:t>
      </w:r>
      <w:r>
        <w:rPr>
          <w:sz w:val="20"/>
        </w:rPr>
        <w:t>otorgue prioridad a la búsqueda del origen de los problemas ambientales;</w:t>
      </w:r>
    </w:p>
    <w:p>
      <w:pPr>
        <w:pStyle w:val="ListParagraph"/>
        <w:numPr>
          <w:ilvl w:val="0"/>
          <w:numId w:val="7"/>
        </w:numPr>
        <w:tabs>
          <w:tab w:pos="848" w:val="left" w:leader="none"/>
        </w:tabs>
        <w:spacing w:line="240" w:lineRule="auto" w:before="229" w:after="0"/>
        <w:ind w:left="143" w:right="289" w:firstLine="0"/>
        <w:jc w:val="both"/>
        <w:rPr>
          <w:sz w:val="20"/>
        </w:rPr>
      </w:pPr>
      <w:r>
        <w:rPr>
          <w:sz w:val="20"/>
        </w:rPr>
        <w:t>En la planeación ambiental estatal se deberán incorporar criterios de sustentabilidad a través de</w:t>
      </w:r>
      <w:r>
        <w:rPr>
          <w:spacing w:val="40"/>
          <w:sz w:val="20"/>
        </w:rPr>
        <w:t> </w:t>
      </w:r>
      <w:r>
        <w:rPr>
          <w:sz w:val="20"/>
        </w:rPr>
        <w:t>la evaluación ambiental estratégica, el manejo integrado de cuencas y los programas de ordenamiento ecológico del territorio que se establezcan de conformidad con las disposiciones en la materia.</w:t>
      </w:r>
    </w:p>
    <w:p>
      <w:pPr>
        <w:pStyle w:val="ListParagraph"/>
        <w:numPr>
          <w:ilvl w:val="0"/>
          <w:numId w:val="7"/>
        </w:numPr>
        <w:tabs>
          <w:tab w:pos="847" w:val="left" w:leader="none"/>
        </w:tabs>
        <w:spacing w:line="240" w:lineRule="auto" w:before="229" w:after="0"/>
        <w:ind w:left="143" w:right="310" w:firstLine="0"/>
        <w:jc w:val="both"/>
        <w:rPr>
          <w:sz w:val="20"/>
        </w:rPr>
      </w:pPr>
      <w:r>
        <w:rPr>
          <w:sz w:val="20"/>
        </w:rPr>
        <w:t>Deben considerarse las relaciones existentes entre el crecimiento y desarrollo económico y la generación de nuevas alternativas de ingreso, con la conservación del ambiente y el aprovechamiento sustentable de los recursos naturales, bajo esquemas de planificación a mediano y largo plazo, considerando la contabilidad ambiental;</w:t>
      </w:r>
    </w:p>
    <w:p>
      <w:pPr>
        <w:pStyle w:val="BodyText"/>
        <w:spacing w:before="2"/>
        <w:ind w:left="0"/>
      </w:pPr>
    </w:p>
    <w:p>
      <w:pPr>
        <w:pStyle w:val="ListParagraph"/>
        <w:numPr>
          <w:ilvl w:val="0"/>
          <w:numId w:val="7"/>
        </w:numPr>
        <w:tabs>
          <w:tab w:pos="850" w:val="left" w:leader="none"/>
        </w:tabs>
        <w:spacing w:line="240" w:lineRule="auto" w:before="1" w:after="0"/>
        <w:ind w:left="143" w:right="313" w:firstLine="0"/>
        <w:jc w:val="both"/>
        <w:rPr>
          <w:sz w:val="20"/>
        </w:rPr>
      </w:pPr>
      <w:r>
        <w:rPr>
          <w:sz w:val="20"/>
        </w:rPr>
        <w:t>Los costos de</w:t>
      </w:r>
      <w:r>
        <w:rPr>
          <w:spacing w:val="-1"/>
          <w:sz w:val="20"/>
        </w:rPr>
        <w:t> </w:t>
      </w:r>
      <w:r>
        <w:rPr>
          <w:sz w:val="20"/>
        </w:rPr>
        <w:t>producción</w:t>
      </w:r>
      <w:r>
        <w:rPr>
          <w:spacing w:val="-1"/>
          <w:sz w:val="20"/>
        </w:rPr>
        <w:t> </w:t>
      </w:r>
      <w:r>
        <w:rPr>
          <w:sz w:val="20"/>
        </w:rPr>
        <w:t>de</w:t>
      </w:r>
      <w:r>
        <w:rPr>
          <w:spacing w:val="-1"/>
          <w:sz w:val="20"/>
        </w:rPr>
        <w:t> </w:t>
      </w:r>
      <w:r>
        <w:rPr>
          <w:sz w:val="20"/>
        </w:rPr>
        <w:t>bienes y servicios deben</w:t>
      </w:r>
      <w:r>
        <w:rPr>
          <w:spacing w:val="-1"/>
          <w:sz w:val="20"/>
        </w:rPr>
        <w:t> </w:t>
      </w:r>
      <w:r>
        <w:rPr>
          <w:sz w:val="20"/>
        </w:rPr>
        <w:t>considerar los relativos a</w:t>
      </w:r>
      <w:r>
        <w:rPr>
          <w:spacing w:val="-1"/>
          <w:sz w:val="20"/>
        </w:rPr>
        <w:t> </w:t>
      </w:r>
      <w:r>
        <w:rPr>
          <w:sz w:val="20"/>
        </w:rPr>
        <w:t>la preservación</w:t>
      </w:r>
      <w:r>
        <w:rPr>
          <w:spacing w:val="-1"/>
          <w:sz w:val="20"/>
        </w:rPr>
        <w:t> </w:t>
      </w:r>
      <w:r>
        <w:rPr>
          <w:sz w:val="20"/>
        </w:rPr>
        <w:t>y restauración de los ecosistemas;</w:t>
      </w:r>
    </w:p>
    <w:p>
      <w:pPr>
        <w:pStyle w:val="ListParagraph"/>
        <w:numPr>
          <w:ilvl w:val="0"/>
          <w:numId w:val="7"/>
        </w:numPr>
        <w:tabs>
          <w:tab w:pos="850" w:val="left" w:leader="none"/>
        </w:tabs>
        <w:spacing w:line="240" w:lineRule="auto" w:before="228" w:after="0"/>
        <w:ind w:left="143" w:right="311" w:firstLine="0"/>
        <w:jc w:val="both"/>
        <w:rPr>
          <w:sz w:val="20"/>
        </w:rPr>
      </w:pPr>
      <w:r>
        <w:rPr>
          <w:sz w:val="20"/>
        </w:rPr>
        <w:t>Se deben incorporar variables o parámetros ambientales para que éste sea integral y</w:t>
      </w:r>
      <w:r>
        <w:rPr>
          <w:spacing w:val="80"/>
          <w:sz w:val="20"/>
        </w:rPr>
        <w:t> </w:t>
      </w:r>
      <w:r>
        <w:rPr>
          <w:spacing w:val="-2"/>
          <w:sz w:val="20"/>
        </w:rPr>
        <w:t>sustentable;</w:t>
      </w:r>
    </w:p>
    <w:p>
      <w:pPr>
        <w:pStyle w:val="ListParagraph"/>
        <w:numPr>
          <w:ilvl w:val="0"/>
          <w:numId w:val="7"/>
        </w:numPr>
        <w:tabs>
          <w:tab w:pos="850" w:val="left" w:leader="none"/>
        </w:tabs>
        <w:spacing w:line="240" w:lineRule="auto" w:before="229" w:after="0"/>
        <w:ind w:left="143" w:right="313" w:firstLine="0"/>
        <w:jc w:val="both"/>
        <w:rPr>
          <w:sz w:val="20"/>
        </w:rPr>
      </w:pPr>
      <w:r>
        <w:rPr>
          <w:sz w:val="20"/>
        </w:rPr>
        <w:t>Deberán tomar en cuenta los lineamientos y estrategias contenidas en los Ordenamientos Ecológicos Territoriales Regionales y Locales;</w:t>
      </w:r>
    </w:p>
    <w:p>
      <w:pPr>
        <w:pStyle w:val="BodyText"/>
        <w:spacing w:before="1"/>
        <w:ind w:left="0"/>
      </w:pPr>
    </w:p>
    <w:p>
      <w:pPr>
        <w:pStyle w:val="ListParagraph"/>
        <w:numPr>
          <w:ilvl w:val="0"/>
          <w:numId w:val="7"/>
        </w:numPr>
        <w:tabs>
          <w:tab w:pos="849" w:val="left" w:leader="none"/>
        </w:tabs>
        <w:spacing w:line="240" w:lineRule="auto" w:before="1" w:after="0"/>
        <w:ind w:left="143" w:right="311" w:firstLine="0"/>
        <w:jc w:val="both"/>
        <w:rPr>
          <w:sz w:val="20"/>
        </w:rPr>
      </w:pPr>
      <w:r>
        <w:rPr>
          <w:sz w:val="20"/>
        </w:rPr>
        <w:t>En la determinación de los usos del suelo, se buscará lograr diversidad y eficiencia de los</w:t>
      </w:r>
      <w:r>
        <w:rPr>
          <w:spacing w:val="40"/>
          <w:sz w:val="20"/>
        </w:rPr>
        <w:t> </w:t>
      </w:r>
      <w:r>
        <w:rPr>
          <w:sz w:val="20"/>
        </w:rPr>
        <w:t>mismos y se evitará el desarrollo de esquemas segregados o unifuncionales;</w:t>
      </w:r>
    </w:p>
    <w:p>
      <w:pPr>
        <w:pStyle w:val="ListParagraph"/>
        <w:numPr>
          <w:ilvl w:val="0"/>
          <w:numId w:val="7"/>
        </w:numPr>
        <w:tabs>
          <w:tab w:pos="849" w:val="left" w:leader="none"/>
        </w:tabs>
        <w:spacing w:line="240" w:lineRule="auto" w:before="229" w:after="0"/>
        <w:ind w:left="143" w:right="312" w:firstLine="0"/>
        <w:jc w:val="both"/>
        <w:rPr>
          <w:sz w:val="20"/>
        </w:rPr>
      </w:pPr>
      <w:r>
        <w:rPr>
          <w:sz w:val="20"/>
        </w:rPr>
        <w:t>En la determinación de las áreas</w:t>
      </w:r>
      <w:r>
        <w:rPr>
          <w:spacing w:val="-1"/>
          <w:sz w:val="20"/>
        </w:rPr>
        <w:t> </w:t>
      </w:r>
      <w:r>
        <w:rPr>
          <w:sz w:val="20"/>
        </w:rPr>
        <w:t>para</w:t>
      </w:r>
      <w:r>
        <w:rPr>
          <w:spacing w:val="-2"/>
          <w:sz w:val="20"/>
        </w:rPr>
        <w:t> </w:t>
      </w:r>
      <w:r>
        <w:rPr>
          <w:sz w:val="20"/>
        </w:rPr>
        <w:t>el</w:t>
      </w:r>
      <w:r>
        <w:rPr>
          <w:spacing w:val="-3"/>
          <w:sz w:val="20"/>
        </w:rPr>
        <w:t> </w:t>
      </w:r>
      <w:r>
        <w:rPr>
          <w:sz w:val="20"/>
        </w:rPr>
        <w:t>crecimiento de</w:t>
      </w:r>
      <w:r>
        <w:rPr>
          <w:spacing w:val="-2"/>
          <w:sz w:val="20"/>
        </w:rPr>
        <w:t> </w:t>
      </w:r>
      <w:r>
        <w:rPr>
          <w:sz w:val="20"/>
        </w:rPr>
        <w:t>los</w:t>
      </w:r>
      <w:r>
        <w:rPr>
          <w:spacing w:val="-1"/>
          <w:sz w:val="20"/>
        </w:rPr>
        <w:t> </w:t>
      </w:r>
      <w:r>
        <w:rPr>
          <w:sz w:val="20"/>
        </w:rPr>
        <w:t>centros de población, se</w:t>
      </w:r>
      <w:r>
        <w:rPr>
          <w:spacing w:val="-2"/>
          <w:sz w:val="20"/>
        </w:rPr>
        <w:t> </w:t>
      </w:r>
      <w:r>
        <w:rPr>
          <w:sz w:val="20"/>
        </w:rPr>
        <w:t>fomentará la mezcla de los usos habitacionales con los productivos que no representen riesgos o daños a la salud de la población o al ambiente y se evitará que se afecten áreas con alto valor ambiental;</w:t>
      </w:r>
    </w:p>
    <w:p>
      <w:pPr>
        <w:pStyle w:val="BodyText"/>
        <w:spacing w:before="1"/>
        <w:ind w:left="0"/>
      </w:pPr>
    </w:p>
    <w:p>
      <w:pPr>
        <w:pStyle w:val="ListParagraph"/>
        <w:numPr>
          <w:ilvl w:val="0"/>
          <w:numId w:val="7"/>
        </w:numPr>
        <w:tabs>
          <w:tab w:pos="850" w:val="left" w:leader="none"/>
        </w:tabs>
        <w:spacing w:line="240" w:lineRule="auto" w:before="0" w:after="0"/>
        <w:ind w:left="143" w:right="310" w:firstLine="0"/>
        <w:jc w:val="both"/>
        <w:rPr>
          <w:sz w:val="20"/>
        </w:rPr>
      </w:pPr>
      <w:r>
        <w:rPr>
          <w:sz w:val="20"/>
        </w:rPr>
        <w:t>Se establecerán y manejarán en forma prioritaria las áreas de preservación ecológica en torno a los asentamientos humanos;</w:t>
      </w:r>
    </w:p>
    <w:p>
      <w:pPr>
        <w:pStyle w:val="ListParagraph"/>
        <w:spacing w:after="0" w:line="240" w:lineRule="auto"/>
        <w:jc w:val="both"/>
        <w:rPr>
          <w:sz w:val="20"/>
        </w:rPr>
        <w:sectPr>
          <w:pgSz w:w="12250" w:h="15820"/>
          <w:pgMar w:header="0" w:footer="925" w:top="1740" w:bottom="1120" w:left="1275" w:right="1133"/>
        </w:sectPr>
      </w:pPr>
    </w:p>
    <w:p>
      <w:pPr>
        <w:pStyle w:val="BodyText"/>
        <w:spacing w:before="90"/>
        <w:ind w:left="0"/>
      </w:pPr>
    </w:p>
    <w:p>
      <w:pPr>
        <w:pStyle w:val="ListParagraph"/>
        <w:numPr>
          <w:ilvl w:val="0"/>
          <w:numId w:val="7"/>
        </w:numPr>
        <w:tabs>
          <w:tab w:pos="850" w:val="left" w:leader="none"/>
        </w:tabs>
        <w:spacing w:line="240" w:lineRule="auto" w:before="0" w:after="0"/>
        <w:ind w:left="143" w:right="301" w:firstLine="0"/>
        <w:jc w:val="both"/>
        <w:rPr>
          <w:sz w:val="20"/>
        </w:rPr>
      </w:pPr>
      <w:r>
        <w:rPr>
          <w:sz w:val="20"/>
        </w:rPr>
        <w:t>El aprovechamiento del agua para usos urbanos, deberá llevarse a cabo en forma sustentable considerando la afectación a la calidad del recurso y la cantidad que se utilice, previendo el uso de agua tratada en el riego de área verde y en los procesos industriales, comerciales y de servicio que lo</w:t>
      </w:r>
      <w:r>
        <w:rPr>
          <w:spacing w:val="80"/>
          <w:sz w:val="20"/>
        </w:rPr>
        <w:t> </w:t>
      </w:r>
      <w:r>
        <w:rPr>
          <w:spacing w:val="-2"/>
          <w:sz w:val="20"/>
        </w:rPr>
        <w:t>permitan;</w:t>
      </w:r>
    </w:p>
    <w:p>
      <w:pPr>
        <w:pStyle w:val="ListParagraph"/>
        <w:numPr>
          <w:ilvl w:val="0"/>
          <w:numId w:val="7"/>
        </w:numPr>
        <w:tabs>
          <w:tab w:pos="850" w:val="left" w:leader="none"/>
        </w:tabs>
        <w:spacing w:line="240" w:lineRule="auto" w:before="229" w:after="0"/>
        <w:ind w:left="143" w:right="310" w:firstLine="0"/>
        <w:jc w:val="both"/>
        <w:rPr>
          <w:sz w:val="20"/>
        </w:rPr>
      </w:pPr>
      <w:r>
        <w:rPr>
          <w:sz w:val="20"/>
        </w:rPr>
        <w:t>En la determinación de áreas riesgosas, se establecerán las zonas intermedias de salvaguarda en las que no se permitan los usos habitacionales, comerciales, u otros que pongan en riesgo a la población o al ambiente;</w:t>
      </w:r>
    </w:p>
    <w:p>
      <w:pPr>
        <w:pStyle w:val="BodyText"/>
        <w:ind w:left="0"/>
      </w:pPr>
    </w:p>
    <w:p>
      <w:pPr>
        <w:pStyle w:val="ListParagraph"/>
        <w:numPr>
          <w:ilvl w:val="0"/>
          <w:numId w:val="7"/>
        </w:numPr>
        <w:tabs>
          <w:tab w:pos="849" w:val="left" w:leader="none"/>
        </w:tabs>
        <w:spacing w:line="240" w:lineRule="auto" w:before="0" w:after="0"/>
        <w:ind w:left="143" w:right="304" w:firstLine="0"/>
        <w:jc w:val="both"/>
        <w:rPr>
          <w:sz w:val="20"/>
        </w:rPr>
      </w:pPr>
      <w:r>
        <w:rPr>
          <w:sz w:val="20"/>
        </w:rPr>
        <w:t>La política ambiental</w:t>
      </w:r>
      <w:r>
        <w:rPr>
          <w:spacing w:val="-1"/>
          <w:sz w:val="20"/>
        </w:rPr>
        <w:t> </w:t>
      </w:r>
      <w:r>
        <w:rPr>
          <w:sz w:val="20"/>
        </w:rPr>
        <w:t>en los asentamientos humanos, requiere de una estrecha vinculación con la planeación urbana, los criterios ambientales y de sustentabilidad y con el diseño y construcción de la </w:t>
      </w:r>
      <w:r>
        <w:rPr>
          <w:spacing w:val="-2"/>
          <w:sz w:val="20"/>
        </w:rPr>
        <w:t>vivienda;</w:t>
      </w:r>
    </w:p>
    <w:p>
      <w:pPr>
        <w:pStyle w:val="ListParagraph"/>
        <w:numPr>
          <w:ilvl w:val="0"/>
          <w:numId w:val="7"/>
        </w:numPr>
        <w:tabs>
          <w:tab w:pos="849" w:val="left" w:leader="none"/>
        </w:tabs>
        <w:spacing w:line="240" w:lineRule="auto" w:before="230" w:after="0"/>
        <w:ind w:left="143" w:right="304" w:firstLine="0"/>
        <w:jc w:val="both"/>
        <w:rPr>
          <w:sz w:val="20"/>
        </w:rPr>
      </w:pPr>
      <w:r>
        <w:rPr>
          <w:sz w:val="20"/>
        </w:rPr>
        <w:t>La política ambiental debe buscar la corrección de aquéllas alteraciones al medio ambiente que deterioren la calidad de vida de la población, y a la vez, prever las tendencias de crecimiento del asentamiento humano, orientándolo hacia zonas aptas para este uso, a fin de mantener una relación suficiente entre la base de recursos y la población, cuidando de los factores ecológicos y ambientales</w:t>
      </w:r>
      <w:r>
        <w:rPr>
          <w:spacing w:val="80"/>
          <w:sz w:val="20"/>
        </w:rPr>
        <w:t> </w:t>
      </w:r>
      <w:r>
        <w:rPr>
          <w:sz w:val="20"/>
        </w:rPr>
        <w:t>que son parte integrante de la calidad de vida, y</w:t>
      </w:r>
    </w:p>
    <w:p>
      <w:pPr>
        <w:pStyle w:val="BodyText"/>
        <w:ind w:left="0"/>
      </w:pPr>
    </w:p>
    <w:p>
      <w:pPr>
        <w:pStyle w:val="ListParagraph"/>
        <w:numPr>
          <w:ilvl w:val="0"/>
          <w:numId w:val="7"/>
        </w:numPr>
        <w:tabs>
          <w:tab w:pos="849" w:val="left" w:leader="none"/>
        </w:tabs>
        <w:spacing w:line="240" w:lineRule="auto" w:before="0" w:after="0"/>
        <w:ind w:left="143" w:right="308" w:firstLine="0"/>
        <w:jc w:val="both"/>
        <w:rPr>
          <w:sz w:val="20"/>
        </w:rPr>
      </w:pPr>
      <w:r>
        <w:rPr>
          <w:sz w:val="20"/>
        </w:rPr>
        <w:t>En el proceso de creación, modificación y mejoramiento del medio ambiente urbano y del hábitat, es indispensable fortalecer las previsiones de carácter ambiental, para proteger y mejorar la calidad de vida, asegurando la sustentabilidad.</w:t>
      </w:r>
    </w:p>
    <w:p>
      <w:pPr>
        <w:pStyle w:val="BodyText"/>
        <w:spacing w:before="2"/>
        <w:ind w:left="0"/>
      </w:pPr>
    </w:p>
    <w:p>
      <w:pPr>
        <w:pStyle w:val="BodyText"/>
        <w:ind w:right="281"/>
        <w:jc w:val="both"/>
      </w:pPr>
      <w:r>
        <w:rPr>
          <w:rFonts w:ascii="Arial" w:hAnsi="Arial"/>
          <w:b/>
        </w:rPr>
        <w:t>Artículo 13.- </w:t>
      </w:r>
      <w:r>
        <w:rPr/>
        <w:t>Los programas de planeación ambiental estatal deberán ser diseñados por la Secretaría; asimismo le corresponderá evaluar los programas estatales y municipales y actualizarlos anualmente, su observancia es obligatorio para la Administración Pública del Estado y los Municipios. Los programas de planeación ambiental deberán ser puestos a consideración del Consejo, quien podrá emitir recomendaciones a la Secretaría.</w:t>
      </w:r>
    </w:p>
    <w:p>
      <w:pPr>
        <w:pStyle w:val="BodyText"/>
        <w:ind w:left="0"/>
      </w:pPr>
    </w:p>
    <w:p>
      <w:pPr>
        <w:pStyle w:val="BodyText"/>
        <w:ind w:right="285"/>
        <w:jc w:val="both"/>
      </w:pPr>
      <w:r>
        <w:rPr/>
        <w:t>Su incumplimiento será sancionado en términos de la Ley de Responsabilidades de los Servidores Públicos para el Estado de Hidalgo.</w:t>
      </w:r>
    </w:p>
    <w:p>
      <w:pPr>
        <w:pStyle w:val="BodyText"/>
        <w:spacing w:before="229"/>
        <w:ind w:right="291"/>
        <w:jc w:val="both"/>
      </w:pPr>
      <w:r>
        <w:rPr>
          <w:rFonts w:ascii="Arial" w:hAnsi="Arial"/>
          <w:b/>
        </w:rPr>
        <w:t>Artículo 14.- </w:t>
      </w:r>
      <w:r>
        <w:rPr/>
        <w:t>Con la finalidad de organizar, operar, supervisar y evaluar los servicios previstos en las fracciones XV</w:t>
      </w:r>
      <w:r>
        <w:rPr>
          <w:spacing w:val="-1"/>
        </w:rPr>
        <w:t> </w:t>
      </w:r>
      <w:r>
        <w:rPr/>
        <w:t>y XXII</w:t>
      </w:r>
      <w:r>
        <w:rPr>
          <w:spacing w:val="-1"/>
        </w:rPr>
        <w:t> </w:t>
      </w:r>
      <w:r>
        <w:rPr/>
        <w:t>del inciso</w:t>
      </w:r>
      <w:r>
        <w:rPr>
          <w:spacing w:val="-1"/>
        </w:rPr>
        <w:t> </w:t>
      </w:r>
      <w:r>
        <w:rPr/>
        <w:t>A; V sub-inciso c) del inciso</w:t>
      </w:r>
      <w:r>
        <w:rPr>
          <w:spacing w:val="-1"/>
        </w:rPr>
        <w:t> </w:t>
      </w:r>
      <w:r>
        <w:rPr/>
        <w:t>B;</w:t>
      </w:r>
      <w:r>
        <w:rPr>
          <w:spacing w:val="-1"/>
        </w:rPr>
        <w:t> </w:t>
      </w:r>
      <w:r>
        <w:rPr/>
        <w:t>y II, III, IV, V, VI, VII,</w:t>
      </w:r>
      <w:r>
        <w:rPr>
          <w:spacing w:val="-1"/>
        </w:rPr>
        <w:t> </w:t>
      </w:r>
      <w:r>
        <w:rPr/>
        <w:t>XI, XVI, XVII, XX, XXI, XXII y XXV del inciso C del artículo 3 de la Ley de Salud para el Estado de Hidalgo, se establecerá una comisión integrada por esta Secretaría, la Secretaría de Salud y la Procuraduría, en la cual participarán en el ámbito de sus respectivas competencias y facultades, de conformidad con lo previsto en el reglamento que para tal efecto expida el ejecutivo.</w:t>
      </w:r>
    </w:p>
    <w:p>
      <w:pPr>
        <w:pStyle w:val="BodyText"/>
        <w:spacing w:before="1"/>
        <w:ind w:left="0"/>
      </w:pPr>
    </w:p>
    <w:p>
      <w:pPr>
        <w:pStyle w:val="BodyText"/>
        <w:ind w:right="302"/>
        <w:jc w:val="both"/>
      </w:pPr>
      <w:r>
        <w:rPr>
          <w:rFonts w:ascii="Arial" w:hAnsi="Arial"/>
          <w:b/>
        </w:rPr>
        <w:t>Artículo 15.- </w:t>
      </w:r>
      <w:r>
        <w:rPr/>
        <w:t>Los programas de planeación ambiental deberán favorecer el conocimiento y la</w:t>
      </w:r>
      <w:r>
        <w:rPr>
          <w:spacing w:val="40"/>
        </w:rPr>
        <w:t> </w:t>
      </w:r>
      <w:r>
        <w:rPr/>
        <w:t>modificación de los ciclos y sistemas ambientales en beneficio de la salud y calidad de vida de la población, compatibilizando el desarrollo económico y la protección de sus recursos naturales </w:t>
      </w:r>
      <w:r>
        <w:rPr>
          <w:spacing w:val="-2"/>
        </w:rPr>
        <w:t>fundamentales.</w:t>
      </w:r>
    </w:p>
    <w:p>
      <w:pPr>
        <w:pStyle w:val="BodyText"/>
        <w:spacing w:before="230"/>
        <w:jc w:val="both"/>
      </w:pPr>
      <w:r>
        <w:rPr>
          <w:rFonts w:ascii="Arial" w:hAnsi="Arial"/>
          <w:b/>
        </w:rPr>
        <w:t>Artículo</w:t>
      </w:r>
      <w:r>
        <w:rPr>
          <w:rFonts w:ascii="Arial" w:hAnsi="Arial"/>
          <w:b/>
          <w:spacing w:val="-6"/>
        </w:rPr>
        <w:t> </w:t>
      </w:r>
      <w:r>
        <w:rPr>
          <w:rFonts w:ascii="Arial" w:hAnsi="Arial"/>
          <w:b/>
        </w:rPr>
        <w:t>16.-</w:t>
      </w:r>
      <w:r>
        <w:rPr>
          <w:rFonts w:ascii="Arial" w:hAnsi="Arial"/>
          <w:b/>
          <w:spacing w:val="-5"/>
        </w:rPr>
        <w:t> </w:t>
      </w:r>
      <w:r>
        <w:rPr/>
        <w:t>En</w:t>
      </w:r>
      <w:r>
        <w:rPr>
          <w:spacing w:val="-6"/>
        </w:rPr>
        <w:t> </w:t>
      </w:r>
      <w:r>
        <w:rPr/>
        <w:t>el</w:t>
      </w:r>
      <w:r>
        <w:rPr>
          <w:spacing w:val="-7"/>
        </w:rPr>
        <w:t> </w:t>
      </w:r>
      <w:r>
        <w:rPr/>
        <w:t>Estado,</w:t>
      </w:r>
      <w:r>
        <w:rPr>
          <w:spacing w:val="-4"/>
        </w:rPr>
        <w:t> </w:t>
      </w:r>
      <w:r>
        <w:rPr/>
        <w:t>el</w:t>
      </w:r>
      <w:r>
        <w:rPr>
          <w:spacing w:val="-6"/>
        </w:rPr>
        <w:t> </w:t>
      </w:r>
      <w:r>
        <w:rPr/>
        <w:t>desarrollo</w:t>
      </w:r>
      <w:r>
        <w:rPr>
          <w:spacing w:val="-4"/>
        </w:rPr>
        <w:t> </w:t>
      </w:r>
      <w:r>
        <w:rPr/>
        <w:t>urbano</w:t>
      </w:r>
      <w:r>
        <w:rPr>
          <w:spacing w:val="-6"/>
        </w:rPr>
        <w:t> </w:t>
      </w:r>
      <w:r>
        <w:rPr/>
        <w:t>deberá</w:t>
      </w:r>
      <w:r>
        <w:rPr>
          <w:spacing w:val="-6"/>
        </w:rPr>
        <w:t> </w:t>
      </w:r>
      <w:r>
        <w:rPr/>
        <w:t>tomar</w:t>
      </w:r>
      <w:r>
        <w:rPr>
          <w:spacing w:val="-6"/>
        </w:rPr>
        <w:t> </w:t>
      </w:r>
      <w:r>
        <w:rPr/>
        <w:t>en</w:t>
      </w:r>
      <w:r>
        <w:rPr>
          <w:spacing w:val="-4"/>
        </w:rPr>
        <w:t> </w:t>
      </w:r>
      <w:r>
        <w:rPr>
          <w:spacing w:val="-2"/>
        </w:rPr>
        <w:t>cuenta:</w:t>
      </w:r>
    </w:p>
    <w:p>
      <w:pPr>
        <w:pStyle w:val="BodyText"/>
        <w:ind w:left="0"/>
      </w:pPr>
    </w:p>
    <w:p>
      <w:pPr>
        <w:pStyle w:val="ListParagraph"/>
        <w:numPr>
          <w:ilvl w:val="0"/>
          <w:numId w:val="8"/>
        </w:numPr>
        <w:tabs>
          <w:tab w:pos="283" w:val="left" w:leader="none"/>
        </w:tabs>
        <w:spacing w:line="240" w:lineRule="auto" w:before="0" w:after="0"/>
        <w:ind w:left="143" w:right="311" w:firstLine="0"/>
        <w:jc w:val="both"/>
        <w:rPr>
          <w:sz w:val="20"/>
        </w:rPr>
      </w:pPr>
      <w:r>
        <w:rPr>
          <w:sz w:val="20"/>
        </w:rPr>
        <w:t>Las disposiciones que establece la presente Ley en materia de preservación del patrimonio natural y protección al ambiente;</w:t>
      </w:r>
    </w:p>
    <w:p>
      <w:pPr>
        <w:pStyle w:val="ListParagraph"/>
        <w:numPr>
          <w:ilvl w:val="0"/>
          <w:numId w:val="8"/>
        </w:numPr>
        <w:tabs>
          <w:tab w:pos="848" w:val="left" w:leader="none"/>
        </w:tabs>
        <w:spacing w:line="240" w:lineRule="auto" w:before="230" w:after="0"/>
        <w:ind w:left="143" w:right="300" w:firstLine="0"/>
        <w:jc w:val="both"/>
        <w:rPr>
          <w:sz w:val="20"/>
        </w:rPr>
      </w:pPr>
      <w:r>
        <w:rPr>
          <w:sz w:val="20"/>
        </w:rPr>
        <w:t>El cumplimiento de los programas de ordenamiento ecológico del territorio estatal, regionales y </w:t>
      </w:r>
      <w:r>
        <w:rPr>
          <w:spacing w:val="-2"/>
          <w:sz w:val="20"/>
        </w:rPr>
        <w:t>locales;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8"/>
        </w:numPr>
        <w:tabs>
          <w:tab w:pos="847" w:val="left" w:leader="none"/>
        </w:tabs>
        <w:spacing w:line="240" w:lineRule="auto" w:before="89" w:after="0"/>
        <w:ind w:left="143" w:right="312" w:firstLine="0"/>
        <w:jc w:val="both"/>
        <w:rPr>
          <w:sz w:val="20"/>
        </w:rPr>
      </w:pPr>
      <w:r>
        <w:rPr>
          <w:sz w:val="20"/>
        </w:rPr>
        <w:t>El cuidado de la proporción que debe existir entre las áreas verdes y las edificaciones destinadas a la habitación, los servicios y en general otras actividades, siendo obligación de la Autoridad Estatal, Municipal y de los habitantes de los centros de población, la forestación y reforestación de los predios ubicados dentro del perímetro urbano;</w:t>
      </w:r>
    </w:p>
    <w:p>
      <w:pPr>
        <w:pStyle w:val="BodyText"/>
        <w:ind w:left="0"/>
      </w:pPr>
    </w:p>
    <w:p>
      <w:pPr>
        <w:pStyle w:val="ListParagraph"/>
        <w:numPr>
          <w:ilvl w:val="0"/>
          <w:numId w:val="8"/>
        </w:numPr>
        <w:tabs>
          <w:tab w:pos="850" w:val="left" w:leader="none"/>
        </w:tabs>
        <w:spacing w:line="240" w:lineRule="auto" w:before="0" w:after="0"/>
        <w:ind w:left="143" w:right="311" w:firstLine="0"/>
        <w:jc w:val="both"/>
        <w:rPr>
          <w:sz w:val="20"/>
        </w:rPr>
      </w:pPr>
      <w:r>
        <w:rPr>
          <w:sz w:val="20"/>
        </w:rPr>
        <w:t>La conservación de las áreas forestales y agrícolas fértiles, evitando su fraccionamiento para fines de desarrollo urbano;</w:t>
      </w:r>
    </w:p>
    <w:p>
      <w:pPr>
        <w:pStyle w:val="ListParagraph"/>
        <w:numPr>
          <w:ilvl w:val="0"/>
          <w:numId w:val="8"/>
        </w:numPr>
        <w:tabs>
          <w:tab w:pos="850" w:val="left" w:leader="none"/>
        </w:tabs>
        <w:spacing w:line="240" w:lineRule="auto" w:before="229" w:after="0"/>
        <w:ind w:left="850" w:right="0" w:hanging="707"/>
        <w:jc w:val="both"/>
        <w:rPr>
          <w:sz w:val="20"/>
        </w:rPr>
      </w:pPr>
      <w:r>
        <w:rPr>
          <w:sz w:val="20"/>
        </w:rPr>
        <w:t>Las</w:t>
      </w:r>
      <w:r>
        <w:rPr>
          <w:spacing w:val="-7"/>
          <w:sz w:val="20"/>
        </w:rPr>
        <w:t> </w:t>
      </w:r>
      <w:r>
        <w:rPr>
          <w:sz w:val="20"/>
        </w:rPr>
        <w:t>limitaciones</w:t>
      </w:r>
      <w:r>
        <w:rPr>
          <w:spacing w:val="-6"/>
          <w:sz w:val="20"/>
        </w:rPr>
        <w:t> </w:t>
      </w:r>
      <w:r>
        <w:rPr>
          <w:sz w:val="20"/>
        </w:rPr>
        <w:t>para</w:t>
      </w:r>
      <w:r>
        <w:rPr>
          <w:spacing w:val="-7"/>
          <w:sz w:val="20"/>
        </w:rPr>
        <w:t> </w:t>
      </w:r>
      <w:r>
        <w:rPr>
          <w:sz w:val="20"/>
        </w:rPr>
        <w:t>crear</w:t>
      </w:r>
      <w:r>
        <w:rPr>
          <w:spacing w:val="-5"/>
          <w:sz w:val="20"/>
        </w:rPr>
        <w:t> </w:t>
      </w:r>
      <w:r>
        <w:rPr>
          <w:sz w:val="20"/>
        </w:rPr>
        <w:t>zonas</w:t>
      </w:r>
      <w:r>
        <w:rPr>
          <w:spacing w:val="-6"/>
          <w:sz w:val="20"/>
        </w:rPr>
        <w:t> </w:t>
      </w:r>
      <w:r>
        <w:rPr>
          <w:sz w:val="20"/>
        </w:rPr>
        <w:t>habitacionales</w:t>
      </w:r>
      <w:r>
        <w:rPr>
          <w:spacing w:val="-6"/>
          <w:sz w:val="20"/>
        </w:rPr>
        <w:t> </w:t>
      </w:r>
      <w:r>
        <w:rPr>
          <w:sz w:val="20"/>
        </w:rPr>
        <w:t>en</w:t>
      </w:r>
      <w:r>
        <w:rPr>
          <w:spacing w:val="-7"/>
          <w:sz w:val="20"/>
        </w:rPr>
        <w:t> </w:t>
      </w:r>
      <w:r>
        <w:rPr>
          <w:sz w:val="20"/>
        </w:rPr>
        <w:t>torno</w:t>
      </w:r>
      <w:r>
        <w:rPr>
          <w:spacing w:val="-8"/>
          <w:sz w:val="20"/>
        </w:rPr>
        <w:t> </w:t>
      </w:r>
      <w:r>
        <w:rPr>
          <w:sz w:val="20"/>
        </w:rPr>
        <w:t>a</w:t>
      </w:r>
      <w:r>
        <w:rPr>
          <w:spacing w:val="-8"/>
          <w:sz w:val="20"/>
        </w:rPr>
        <w:t> </w:t>
      </w:r>
      <w:r>
        <w:rPr>
          <w:sz w:val="20"/>
        </w:rPr>
        <w:t>centros</w:t>
      </w:r>
      <w:r>
        <w:rPr>
          <w:spacing w:val="-6"/>
          <w:sz w:val="20"/>
        </w:rPr>
        <w:t> </w:t>
      </w:r>
      <w:r>
        <w:rPr>
          <w:spacing w:val="-2"/>
          <w:sz w:val="20"/>
        </w:rPr>
        <w:t>industriales;</w:t>
      </w:r>
    </w:p>
    <w:p>
      <w:pPr>
        <w:pStyle w:val="BodyText"/>
        <w:spacing w:before="1"/>
        <w:ind w:left="0"/>
      </w:pPr>
    </w:p>
    <w:p>
      <w:pPr>
        <w:pStyle w:val="ListParagraph"/>
        <w:numPr>
          <w:ilvl w:val="0"/>
          <w:numId w:val="8"/>
        </w:numPr>
        <w:tabs>
          <w:tab w:pos="850" w:val="left" w:leader="none"/>
        </w:tabs>
        <w:spacing w:line="240" w:lineRule="auto" w:before="0" w:after="0"/>
        <w:ind w:left="850" w:right="0" w:hanging="707"/>
        <w:jc w:val="both"/>
        <w:rPr>
          <w:sz w:val="20"/>
        </w:rPr>
      </w:pPr>
      <w:r>
        <w:rPr>
          <w:sz w:val="20"/>
        </w:rPr>
        <w:t>La</w:t>
      </w:r>
      <w:r>
        <w:rPr>
          <w:spacing w:val="-9"/>
          <w:sz w:val="20"/>
        </w:rPr>
        <w:t> </w:t>
      </w:r>
      <w:r>
        <w:rPr>
          <w:sz w:val="20"/>
        </w:rPr>
        <w:t>integración</w:t>
      </w:r>
      <w:r>
        <w:rPr>
          <w:spacing w:val="-8"/>
          <w:sz w:val="20"/>
        </w:rPr>
        <w:t> </w:t>
      </w:r>
      <w:r>
        <w:rPr>
          <w:sz w:val="20"/>
        </w:rPr>
        <w:t>de</w:t>
      </w:r>
      <w:r>
        <w:rPr>
          <w:spacing w:val="-5"/>
          <w:sz w:val="20"/>
        </w:rPr>
        <w:t> </w:t>
      </w:r>
      <w:r>
        <w:rPr>
          <w:sz w:val="20"/>
        </w:rPr>
        <w:t>los</w:t>
      </w:r>
      <w:r>
        <w:rPr>
          <w:spacing w:val="-5"/>
          <w:sz w:val="20"/>
        </w:rPr>
        <w:t> </w:t>
      </w:r>
      <w:r>
        <w:rPr>
          <w:sz w:val="20"/>
        </w:rPr>
        <w:t>inmuebles</w:t>
      </w:r>
      <w:r>
        <w:rPr>
          <w:spacing w:val="-7"/>
          <w:sz w:val="20"/>
        </w:rPr>
        <w:t> </w:t>
      </w:r>
      <w:r>
        <w:rPr>
          <w:sz w:val="20"/>
        </w:rPr>
        <w:t>de</w:t>
      </w:r>
      <w:r>
        <w:rPr>
          <w:spacing w:val="-8"/>
          <w:sz w:val="20"/>
        </w:rPr>
        <w:t> </w:t>
      </w:r>
      <w:r>
        <w:rPr>
          <w:sz w:val="20"/>
        </w:rPr>
        <w:t>alto</w:t>
      </w:r>
      <w:r>
        <w:rPr>
          <w:spacing w:val="-8"/>
          <w:sz w:val="20"/>
        </w:rPr>
        <w:t> </w:t>
      </w:r>
      <w:r>
        <w:rPr>
          <w:sz w:val="20"/>
        </w:rPr>
        <w:t>valor</w:t>
      </w:r>
      <w:r>
        <w:rPr>
          <w:spacing w:val="-5"/>
          <w:sz w:val="20"/>
        </w:rPr>
        <w:t> </w:t>
      </w:r>
      <w:r>
        <w:rPr>
          <w:sz w:val="20"/>
        </w:rPr>
        <w:t>histórico,</w:t>
      </w:r>
      <w:r>
        <w:rPr>
          <w:spacing w:val="-6"/>
          <w:sz w:val="20"/>
        </w:rPr>
        <w:t> </w:t>
      </w:r>
      <w:r>
        <w:rPr>
          <w:sz w:val="20"/>
        </w:rPr>
        <w:t>arquitectónico</w:t>
      </w:r>
      <w:r>
        <w:rPr>
          <w:spacing w:val="-8"/>
          <w:sz w:val="20"/>
        </w:rPr>
        <w:t> </w:t>
      </w:r>
      <w:r>
        <w:rPr>
          <w:sz w:val="20"/>
        </w:rPr>
        <w:t>y</w:t>
      </w:r>
      <w:r>
        <w:rPr>
          <w:spacing w:val="-6"/>
          <w:sz w:val="20"/>
        </w:rPr>
        <w:t> </w:t>
      </w:r>
      <w:r>
        <w:rPr>
          <w:sz w:val="20"/>
        </w:rPr>
        <w:t>cultural</w:t>
      </w:r>
      <w:r>
        <w:rPr>
          <w:spacing w:val="-9"/>
          <w:sz w:val="20"/>
        </w:rPr>
        <w:t> </w:t>
      </w:r>
      <w:r>
        <w:rPr>
          <w:sz w:val="20"/>
        </w:rPr>
        <w:t>con</w:t>
      </w:r>
      <w:r>
        <w:rPr>
          <w:spacing w:val="-8"/>
          <w:sz w:val="20"/>
        </w:rPr>
        <w:t> </w:t>
      </w:r>
      <w:r>
        <w:rPr>
          <w:sz w:val="20"/>
        </w:rPr>
        <w:t>áreas</w:t>
      </w:r>
      <w:r>
        <w:rPr>
          <w:spacing w:val="-6"/>
          <w:sz w:val="20"/>
        </w:rPr>
        <w:t> </w:t>
      </w:r>
      <w:r>
        <w:rPr>
          <w:spacing w:val="-2"/>
          <w:sz w:val="20"/>
        </w:rPr>
        <w:t>verdes;</w:t>
      </w:r>
    </w:p>
    <w:p>
      <w:pPr>
        <w:pStyle w:val="BodyText"/>
        <w:spacing w:before="1"/>
        <w:ind w:left="0"/>
      </w:pPr>
    </w:p>
    <w:p>
      <w:pPr>
        <w:pStyle w:val="ListParagraph"/>
        <w:numPr>
          <w:ilvl w:val="0"/>
          <w:numId w:val="8"/>
        </w:numPr>
        <w:tabs>
          <w:tab w:pos="849" w:val="left" w:leader="none"/>
        </w:tabs>
        <w:spacing w:line="240" w:lineRule="auto" w:before="0" w:after="0"/>
        <w:ind w:left="849" w:right="0" w:hanging="706"/>
        <w:jc w:val="both"/>
        <w:rPr>
          <w:sz w:val="20"/>
        </w:rPr>
      </w:pPr>
      <w:r>
        <w:rPr>
          <w:sz w:val="20"/>
        </w:rPr>
        <w:t>El</w:t>
      </w:r>
      <w:r>
        <w:rPr>
          <w:spacing w:val="-7"/>
          <w:sz w:val="20"/>
        </w:rPr>
        <w:t> </w:t>
      </w:r>
      <w:r>
        <w:rPr>
          <w:sz w:val="20"/>
        </w:rPr>
        <w:t>manejo</w:t>
      </w:r>
      <w:r>
        <w:rPr>
          <w:spacing w:val="-7"/>
          <w:sz w:val="20"/>
        </w:rPr>
        <w:t> </w:t>
      </w:r>
      <w:r>
        <w:rPr>
          <w:sz w:val="20"/>
        </w:rPr>
        <w:t>integrado</w:t>
      </w:r>
      <w:r>
        <w:rPr>
          <w:spacing w:val="-6"/>
          <w:sz w:val="20"/>
        </w:rPr>
        <w:t> </w:t>
      </w:r>
      <w:r>
        <w:rPr>
          <w:sz w:val="20"/>
        </w:rPr>
        <w:t>de</w:t>
      </w:r>
      <w:r>
        <w:rPr>
          <w:spacing w:val="-8"/>
          <w:sz w:val="20"/>
        </w:rPr>
        <w:t> </w:t>
      </w:r>
      <w:r>
        <w:rPr>
          <w:sz w:val="20"/>
        </w:rPr>
        <w:t>cuencas;</w:t>
      </w:r>
      <w:r>
        <w:rPr>
          <w:spacing w:val="-7"/>
          <w:sz w:val="20"/>
        </w:rPr>
        <w:t> </w:t>
      </w:r>
      <w:r>
        <w:rPr>
          <w:spacing w:val="-10"/>
          <w:sz w:val="20"/>
        </w:rPr>
        <w:t>y</w:t>
      </w:r>
    </w:p>
    <w:p>
      <w:pPr>
        <w:pStyle w:val="ListParagraph"/>
        <w:numPr>
          <w:ilvl w:val="0"/>
          <w:numId w:val="8"/>
        </w:numPr>
        <w:tabs>
          <w:tab w:pos="849" w:val="left" w:leader="none"/>
        </w:tabs>
        <w:spacing w:line="240" w:lineRule="auto" w:before="229" w:after="0"/>
        <w:ind w:left="143" w:right="310" w:firstLine="0"/>
        <w:jc w:val="both"/>
        <w:rPr>
          <w:sz w:val="20"/>
        </w:rPr>
      </w:pPr>
      <w:r>
        <w:rPr>
          <w:sz w:val="20"/>
        </w:rPr>
        <w:t>La conservación de las áreas naturales protegidas existentes, evitando ocuparlas con obras o instalaciones que se contrapongan a su función.</w:t>
      </w:r>
    </w:p>
    <w:p>
      <w:pPr>
        <w:pStyle w:val="BodyText"/>
        <w:ind w:left="0"/>
      </w:pPr>
    </w:p>
    <w:p>
      <w:pPr>
        <w:pStyle w:val="BodyText"/>
        <w:spacing w:before="1"/>
        <w:ind w:left="0"/>
      </w:pPr>
    </w:p>
    <w:p>
      <w:pPr>
        <w:pStyle w:val="Heading1"/>
        <w:spacing w:line="229" w:lineRule="exact"/>
        <w:ind w:left="59"/>
      </w:pPr>
      <w:r>
        <w:rPr/>
        <w:t>SECCIÓN</w:t>
      </w:r>
      <w:r>
        <w:rPr>
          <w:spacing w:val="-11"/>
        </w:rPr>
        <w:t> </w:t>
      </w:r>
      <w:r>
        <w:rPr>
          <w:spacing w:val="-2"/>
        </w:rPr>
        <w:t>SEGUNDA</w:t>
      </w:r>
    </w:p>
    <w:p>
      <w:pPr>
        <w:spacing w:line="229" w:lineRule="exact" w:before="0"/>
        <w:ind w:left="70" w:right="216" w:firstLine="0"/>
        <w:jc w:val="center"/>
        <w:rPr>
          <w:rFonts w:ascii="Arial" w:hAnsi="Arial"/>
          <w:b/>
          <w:sz w:val="20"/>
        </w:rPr>
      </w:pPr>
      <w:r>
        <w:rPr>
          <w:rFonts w:ascii="Arial" w:hAnsi="Arial"/>
          <w:b/>
          <w:sz w:val="20"/>
        </w:rPr>
        <w:t>PROGRAMA</w:t>
      </w:r>
      <w:r>
        <w:rPr>
          <w:rFonts w:ascii="Arial" w:hAnsi="Arial"/>
          <w:b/>
          <w:spacing w:val="-5"/>
          <w:sz w:val="20"/>
        </w:rPr>
        <w:t> </w:t>
      </w:r>
      <w:r>
        <w:rPr>
          <w:rFonts w:ascii="Arial" w:hAnsi="Arial"/>
          <w:b/>
          <w:sz w:val="20"/>
        </w:rPr>
        <w:t>ESTATAL</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ACCIÓN</w:t>
      </w:r>
      <w:r>
        <w:rPr>
          <w:rFonts w:ascii="Arial" w:hAnsi="Arial"/>
          <w:b/>
          <w:spacing w:val="-5"/>
          <w:sz w:val="20"/>
        </w:rPr>
        <w:t> </w:t>
      </w:r>
      <w:r>
        <w:rPr>
          <w:rFonts w:ascii="Arial" w:hAnsi="Arial"/>
          <w:b/>
          <w:sz w:val="20"/>
        </w:rPr>
        <w:t>ANTE</w:t>
      </w:r>
      <w:r>
        <w:rPr>
          <w:rFonts w:ascii="Arial" w:hAnsi="Arial"/>
          <w:b/>
          <w:spacing w:val="-7"/>
          <w:sz w:val="20"/>
        </w:rPr>
        <w:t> </w:t>
      </w:r>
      <w:r>
        <w:rPr>
          <w:rFonts w:ascii="Arial" w:hAnsi="Arial"/>
          <w:b/>
          <w:sz w:val="20"/>
        </w:rPr>
        <w:t>EL</w:t>
      </w:r>
      <w:r>
        <w:rPr>
          <w:rFonts w:ascii="Arial" w:hAnsi="Arial"/>
          <w:b/>
          <w:spacing w:val="-4"/>
          <w:sz w:val="20"/>
        </w:rPr>
        <w:t> </w:t>
      </w:r>
      <w:r>
        <w:rPr>
          <w:rFonts w:ascii="Arial" w:hAnsi="Arial"/>
          <w:b/>
          <w:sz w:val="20"/>
        </w:rPr>
        <w:t>CAMBIO</w:t>
      </w:r>
      <w:r>
        <w:rPr>
          <w:rFonts w:ascii="Arial" w:hAnsi="Arial"/>
          <w:b/>
          <w:spacing w:val="-6"/>
          <w:sz w:val="20"/>
        </w:rPr>
        <w:t> </w:t>
      </w:r>
      <w:r>
        <w:rPr>
          <w:rFonts w:ascii="Arial" w:hAnsi="Arial"/>
          <w:b/>
          <w:spacing w:val="-2"/>
          <w:sz w:val="20"/>
        </w:rPr>
        <w:t>CLIMÁTICO.</w:t>
      </w:r>
    </w:p>
    <w:p>
      <w:pPr>
        <w:pStyle w:val="BodyText"/>
        <w:spacing w:before="1"/>
        <w:ind w:left="0"/>
        <w:rPr>
          <w:rFonts w:ascii="Arial"/>
          <w:b/>
        </w:rPr>
      </w:pPr>
    </w:p>
    <w:p>
      <w:pPr>
        <w:pStyle w:val="BodyText"/>
        <w:ind w:right="285"/>
        <w:jc w:val="both"/>
      </w:pPr>
      <w:r>
        <w:rPr>
          <w:rFonts w:ascii="Arial" w:hAnsi="Arial"/>
          <w:b/>
        </w:rPr>
        <w:t>Artículo 17.-</w:t>
      </w:r>
      <w:r>
        <w:rPr/>
        <w:t>El Programa Estatal de Acción ante el Cambio Climático es el documento marco para implementar las acciones específicas que permitan conocer la vulnerabilidad del Estado frente a los efectos de cambio climático, así como tomar las medidas de adaptación y mitigación que se requieren para enfrentar este fenómeno.</w:t>
      </w:r>
    </w:p>
    <w:p>
      <w:pPr>
        <w:pStyle w:val="BodyText"/>
        <w:ind w:left="0"/>
      </w:pPr>
    </w:p>
    <w:p>
      <w:pPr>
        <w:pStyle w:val="BodyText"/>
        <w:ind w:right="282"/>
        <w:jc w:val="both"/>
      </w:pPr>
      <w:r>
        <w:rPr/>
        <w:t>La Secretaría coordinará la integración de una Comisión Estatal Intersectorial de Cambio Climático, que permita elaborar, implementar y evaluar el Programa y Estrategia Estatal de Acción ante el Cambio Climático, de conformidad con lo establecido en la Ley de Mitigación y Adaptación ante los Efectos del Cambio Climático para el Estado de Hidalgo.</w:t>
      </w:r>
    </w:p>
    <w:p>
      <w:pPr>
        <w:pStyle w:val="BodyText"/>
        <w:ind w:left="0"/>
      </w:pPr>
    </w:p>
    <w:p>
      <w:pPr>
        <w:pStyle w:val="BodyText"/>
        <w:ind w:right="283"/>
        <w:jc w:val="both"/>
      </w:pPr>
      <w:r>
        <w:rPr/>
        <w:t>La</w:t>
      </w:r>
      <w:r>
        <w:rPr>
          <w:spacing w:val="-4"/>
        </w:rPr>
        <w:t> </w:t>
      </w:r>
      <w:r>
        <w:rPr/>
        <w:t>Comisión</w:t>
      </w:r>
      <w:r>
        <w:rPr>
          <w:spacing w:val="-1"/>
        </w:rPr>
        <w:t> </w:t>
      </w:r>
      <w:r>
        <w:rPr/>
        <w:t>tendrá</w:t>
      </w:r>
      <w:r>
        <w:rPr>
          <w:spacing w:val="-3"/>
        </w:rPr>
        <w:t> </w:t>
      </w:r>
      <w:r>
        <w:rPr/>
        <w:t>su</w:t>
      </w:r>
      <w:r>
        <w:rPr>
          <w:spacing w:val="-3"/>
        </w:rPr>
        <w:t> </w:t>
      </w:r>
      <w:r>
        <w:rPr/>
        <w:t>sede</w:t>
      </w:r>
      <w:r>
        <w:rPr>
          <w:spacing w:val="-3"/>
        </w:rPr>
        <w:t> </w:t>
      </w:r>
      <w:r>
        <w:rPr/>
        <w:t>en</w:t>
      </w:r>
      <w:r>
        <w:rPr>
          <w:spacing w:val="-1"/>
        </w:rPr>
        <w:t> </w:t>
      </w:r>
      <w:r>
        <w:rPr/>
        <w:t>la</w:t>
      </w:r>
      <w:r>
        <w:rPr>
          <w:spacing w:val="-1"/>
        </w:rPr>
        <w:t> </w:t>
      </w:r>
      <w:r>
        <w:rPr/>
        <w:t>Ciudad</w:t>
      </w:r>
      <w:r>
        <w:rPr>
          <w:spacing w:val="-3"/>
        </w:rPr>
        <w:t> </w:t>
      </w:r>
      <w:r>
        <w:rPr/>
        <w:t>de</w:t>
      </w:r>
      <w:r>
        <w:rPr>
          <w:spacing w:val="-1"/>
        </w:rPr>
        <w:t> </w:t>
      </w:r>
      <w:r>
        <w:rPr/>
        <w:t>Pachuca</w:t>
      </w:r>
      <w:r>
        <w:rPr>
          <w:spacing w:val="-1"/>
        </w:rPr>
        <w:t> </w:t>
      </w:r>
      <w:r>
        <w:rPr/>
        <w:t>de</w:t>
      </w:r>
      <w:r>
        <w:rPr>
          <w:spacing w:val="-2"/>
        </w:rPr>
        <w:t> </w:t>
      </w:r>
      <w:r>
        <w:rPr/>
        <w:t>Soto,</w:t>
      </w:r>
      <w:r>
        <w:rPr>
          <w:spacing w:val="-3"/>
        </w:rPr>
        <w:t> </w:t>
      </w:r>
      <w:r>
        <w:rPr/>
        <w:t>Hidalgo</w:t>
      </w:r>
      <w:r>
        <w:rPr>
          <w:spacing w:val="-3"/>
        </w:rPr>
        <w:t> </w:t>
      </w:r>
      <w:r>
        <w:rPr/>
        <w:t>y,</w:t>
      </w:r>
      <w:r>
        <w:rPr>
          <w:spacing w:val="-3"/>
        </w:rPr>
        <w:t> </w:t>
      </w:r>
      <w:r>
        <w:rPr/>
        <w:t>se</w:t>
      </w:r>
      <w:r>
        <w:rPr>
          <w:spacing w:val="-1"/>
        </w:rPr>
        <w:t> </w:t>
      </w:r>
      <w:r>
        <w:rPr/>
        <w:t>integrará</w:t>
      </w:r>
      <w:r>
        <w:rPr>
          <w:spacing w:val="-3"/>
        </w:rPr>
        <w:t> </w:t>
      </w:r>
      <w:r>
        <w:rPr/>
        <w:t>con</w:t>
      </w:r>
      <w:r>
        <w:rPr>
          <w:spacing w:val="-2"/>
        </w:rPr>
        <w:t> </w:t>
      </w:r>
      <w:r>
        <w:rPr/>
        <w:t>las Secretarías y dependencias de la Administración Pública Estatal que incidan en el tema de cambio climático. La Secretaría participará en la Comisión, con las funciones permanentes de Presidente Ejecutivo, en los términos establecidos en la Ley mencionada.</w:t>
      </w:r>
    </w:p>
    <w:p>
      <w:pPr>
        <w:pStyle w:val="BodyText"/>
        <w:ind w:left="0"/>
      </w:pPr>
    </w:p>
    <w:p>
      <w:pPr>
        <w:pStyle w:val="BodyText"/>
        <w:ind w:left="0"/>
      </w:pPr>
    </w:p>
    <w:p>
      <w:pPr>
        <w:pStyle w:val="Heading1"/>
        <w:spacing w:before="1"/>
        <w:ind w:left="2506" w:right="2410" w:firstLine="1368"/>
        <w:jc w:val="left"/>
      </w:pPr>
      <w:r>
        <w:rPr/>
        <w:t>SECCIÓN TERCERA ORDENAMIENTO</w:t>
      </w:r>
      <w:r>
        <w:rPr>
          <w:spacing w:val="-14"/>
        </w:rPr>
        <w:t> </w:t>
      </w:r>
      <w:r>
        <w:rPr/>
        <w:t>ECOLÓGICO</w:t>
      </w:r>
      <w:r>
        <w:rPr>
          <w:spacing w:val="-14"/>
        </w:rPr>
        <w:t> </w:t>
      </w:r>
      <w:r>
        <w:rPr/>
        <w:t>DEL</w:t>
      </w:r>
      <w:r>
        <w:rPr>
          <w:spacing w:val="-14"/>
        </w:rPr>
        <w:t> </w:t>
      </w:r>
      <w:r>
        <w:rPr/>
        <w:t>TERRITORIO</w:t>
      </w:r>
    </w:p>
    <w:p>
      <w:pPr>
        <w:pStyle w:val="BodyText"/>
        <w:spacing w:before="1"/>
        <w:ind w:left="0"/>
        <w:rPr>
          <w:rFonts w:ascii="Arial"/>
          <w:b/>
        </w:rPr>
      </w:pPr>
    </w:p>
    <w:p>
      <w:pPr>
        <w:pStyle w:val="BodyText"/>
        <w:ind w:right="308"/>
        <w:jc w:val="both"/>
      </w:pPr>
      <w:r>
        <w:rPr>
          <w:rFonts w:ascii="Arial" w:hAnsi="Arial"/>
          <w:b/>
        </w:rPr>
        <w:t>Artículo 18.- </w:t>
      </w:r>
      <w:r>
        <w:rPr/>
        <w:t>El ordenamiento ecológico del territorio tiene como finalidad reconocer la vocación natural de la tierra y deberá estar dirigido a planear, establecer la política del uso de suelo, el manejo y aprovechamiento de los recursos naturales en el territorio estatal y las actividades productivas para preservar y restaurar el equilibrio ecológico y proteger el ambiente, con el objeto de:</w:t>
      </w:r>
    </w:p>
    <w:p>
      <w:pPr>
        <w:pStyle w:val="ListParagraph"/>
        <w:numPr>
          <w:ilvl w:val="0"/>
          <w:numId w:val="9"/>
        </w:numPr>
        <w:tabs>
          <w:tab w:pos="851" w:val="left" w:leader="none"/>
        </w:tabs>
        <w:spacing w:line="240" w:lineRule="auto" w:before="230" w:after="0"/>
        <w:ind w:left="143" w:right="311" w:firstLine="0"/>
        <w:jc w:val="both"/>
        <w:rPr>
          <w:sz w:val="20"/>
        </w:rPr>
      </w:pPr>
      <w:r>
        <w:rPr>
          <w:sz w:val="20"/>
        </w:rPr>
        <w:t>Asegurar que el aprovechamiento de los elementos naturales se realice de manera integral y </w:t>
      </w:r>
      <w:r>
        <w:rPr>
          <w:spacing w:val="-2"/>
          <w:sz w:val="20"/>
        </w:rPr>
        <w:t>sustentable;</w:t>
      </w:r>
    </w:p>
    <w:p>
      <w:pPr>
        <w:pStyle w:val="ListParagraph"/>
        <w:numPr>
          <w:ilvl w:val="0"/>
          <w:numId w:val="9"/>
        </w:numPr>
        <w:tabs>
          <w:tab w:pos="848" w:val="left" w:leader="none"/>
        </w:tabs>
        <w:spacing w:line="240" w:lineRule="auto" w:before="229" w:after="0"/>
        <w:ind w:left="143" w:right="303" w:firstLine="0"/>
        <w:jc w:val="both"/>
        <w:rPr>
          <w:sz w:val="20"/>
        </w:rPr>
      </w:pPr>
      <w:r>
        <w:rPr>
          <w:sz w:val="20"/>
        </w:rPr>
        <w:t>Ordenar la ubicación de las actividades productivas y de servicios de acuerdo con las características de cada ecosistema o región, así como de la condición socioeconómica de la población;</w:t>
      </w:r>
    </w:p>
    <w:p>
      <w:pPr>
        <w:pStyle w:val="BodyText"/>
        <w:spacing w:before="1"/>
        <w:ind w:left="0"/>
      </w:pPr>
    </w:p>
    <w:p>
      <w:pPr>
        <w:pStyle w:val="ListParagraph"/>
        <w:numPr>
          <w:ilvl w:val="0"/>
          <w:numId w:val="9"/>
        </w:numPr>
        <w:tabs>
          <w:tab w:pos="847" w:val="left" w:leader="none"/>
        </w:tabs>
        <w:spacing w:line="240" w:lineRule="auto" w:before="0" w:after="0"/>
        <w:ind w:left="143" w:right="310" w:firstLine="0"/>
        <w:jc w:val="both"/>
        <w:rPr>
          <w:sz w:val="20"/>
        </w:rPr>
      </w:pPr>
      <w:r>
        <w:rPr>
          <w:sz w:val="20"/>
        </w:rPr>
        <w:t>Determinar los criterios de regulación ecológica para la preservación, protección, restauración y aprovechamiento sustentable de los recursos naturales;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9"/>
        </w:numPr>
        <w:tabs>
          <w:tab w:pos="850" w:val="left" w:leader="none"/>
        </w:tabs>
        <w:spacing w:line="240" w:lineRule="auto" w:before="89" w:after="0"/>
        <w:ind w:left="850" w:right="0" w:hanging="707"/>
        <w:jc w:val="both"/>
        <w:rPr>
          <w:sz w:val="20"/>
        </w:rPr>
      </w:pPr>
      <w:r>
        <w:rPr>
          <w:sz w:val="20"/>
        </w:rPr>
        <w:t>Instrumentar</w:t>
      </w:r>
      <w:r>
        <w:rPr>
          <w:spacing w:val="-8"/>
          <w:sz w:val="20"/>
        </w:rPr>
        <w:t> </w:t>
      </w:r>
      <w:r>
        <w:rPr>
          <w:sz w:val="20"/>
        </w:rPr>
        <w:t>políticas</w:t>
      </w:r>
      <w:r>
        <w:rPr>
          <w:spacing w:val="-8"/>
          <w:sz w:val="20"/>
        </w:rPr>
        <w:t> </w:t>
      </w:r>
      <w:r>
        <w:rPr>
          <w:sz w:val="20"/>
        </w:rPr>
        <w:t>públicas</w:t>
      </w:r>
      <w:r>
        <w:rPr>
          <w:spacing w:val="-8"/>
          <w:sz w:val="20"/>
        </w:rPr>
        <w:t> </w:t>
      </w:r>
      <w:r>
        <w:rPr>
          <w:sz w:val="20"/>
        </w:rPr>
        <w:t>que</w:t>
      </w:r>
      <w:r>
        <w:rPr>
          <w:spacing w:val="-8"/>
          <w:sz w:val="20"/>
        </w:rPr>
        <w:t> </w:t>
      </w:r>
      <w:r>
        <w:rPr>
          <w:sz w:val="20"/>
        </w:rPr>
        <w:t>faciliten</w:t>
      </w:r>
      <w:r>
        <w:rPr>
          <w:spacing w:val="-9"/>
          <w:sz w:val="20"/>
        </w:rPr>
        <w:t> </w:t>
      </w:r>
      <w:r>
        <w:rPr>
          <w:sz w:val="20"/>
        </w:rPr>
        <w:t>el</w:t>
      </w:r>
      <w:r>
        <w:rPr>
          <w:spacing w:val="-9"/>
          <w:sz w:val="20"/>
        </w:rPr>
        <w:t> </w:t>
      </w:r>
      <w:r>
        <w:rPr>
          <w:sz w:val="20"/>
        </w:rPr>
        <w:t>manejo</w:t>
      </w:r>
      <w:r>
        <w:rPr>
          <w:spacing w:val="-7"/>
          <w:sz w:val="20"/>
        </w:rPr>
        <w:t> </w:t>
      </w:r>
      <w:r>
        <w:rPr>
          <w:sz w:val="20"/>
        </w:rPr>
        <w:t>integrado</w:t>
      </w:r>
      <w:r>
        <w:rPr>
          <w:spacing w:val="-8"/>
          <w:sz w:val="20"/>
        </w:rPr>
        <w:t> </w:t>
      </w:r>
      <w:r>
        <w:rPr>
          <w:sz w:val="20"/>
        </w:rPr>
        <w:t>de</w:t>
      </w:r>
      <w:r>
        <w:rPr>
          <w:spacing w:val="-7"/>
          <w:sz w:val="20"/>
        </w:rPr>
        <w:t> </w:t>
      </w:r>
      <w:r>
        <w:rPr>
          <w:spacing w:val="-2"/>
          <w:sz w:val="20"/>
        </w:rPr>
        <w:t>cuencas;</w:t>
      </w:r>
    </w:p>
    <w:p>
      <w:pPr>
        <w:pStyle w:val="ListParagraph"/>
        <w:numPr>
          <w:ilvl w:val="0"/>
          <w:numId w:val="9"/>
        </w:numPr>
        <w:tabs>
          <w:tab w:pos="285" w:val="left" w:leader="none"/>
          <w:tab w:pos="851" w:val="left" w:leader="none"/>
        </w:tabs>
        <w:spacing w:line="240" w:lineRule="auto" w:before="229" w:after="0"/>
        <w:ind w:left="285" w:right="313" w:hanging="142"/>
        <w:jc w:val="left"/>
        <w:rPr>
          <w:sz w:val="20"/>
        </w:rPr>
      </w:pPr>
      <w:r>
        <w:rPr>
          <w:sz w:val="20"/>
        </w:rPr>
        <w:t>Promover</w:t>
      </w:r>
      <w:r>
        <w:rPr>
          <w:spacing w:val="40"/>
          <w:sz w:val="20"/>
        </w:rPr>
        <w:t> </w:t>
      </w:r>
      <w:r>
        <w:rPr>
          <w:sz w:val="20"/>
        </w:rPr>
        <w:t>la</w:t>
      </w:r>
      <w:r>
        <w:rPr>
          <w:spacing w:val="40"/>
          <w:sz w:val="20"/>
        </w:rPr>
        <w:t> </w:t>
      </w:r>
      <w:r>
        <w:rPr>
          <w:sz w:val="20"/>
        </w:rPr>
        <w:t>restauración</w:t>
      </w:r>
      <w:r>
        <w:rPr>
          <w:spacing w:val="40"/>
          <w:sz w:val="20"/>
        </w:rPr>
        <w:t> </w:t>
      </w:r>
      <w:r>
        <w:rPr>
          <w:sz w:val="20"/>
        </w:rPr>
        <w:t>de</w:t>
      </w:r>
      <w:r>
        <w:rPr>
          <w:spacing w:val="40"/>
          <w:sz w:val="20"/>
        </w:rPr>
        <w:t> </w:t>
      </w:r>
      <w:r>
        <w:rPr>
          <w:sz w:val="20"/>
        </w:rPr>
        <w:t>áreas</w:t>
      </w:r>
      <w:r>
        <w:rPr>
          <w:spacing w:val="40"/>
          <w:sz w:val="20"/>
        </w:rPr>
        <w:t> </w:t>
      </w:r>
      <w:r>
        <w:rPr>
          <w:sz w:val="20"/>
        </w:rPr>
        <w:t>degradadas,</w:t>
      </w:r>
      <w:r>
        <w:rPr>
          <w:spacing w:val="40"/>
          <w:sz w:val="20"/>
        </w:rPr>
        <w:t> </w:t>
      </w:r>
      <w:r>
        <w:rPr>
          <w:sz w:val="20"/>
        </w:rPr>
        <w:t>así</w:t>
      </w:r>
      <w:r>
        <w:rPr>
          <w:spacing w:val="40"/>
          <w:sz w:val="20"/>
        </w:rPr>
        <w:t> </w:t>
      </w:r>
      <w:r>
        <w:rPr>
          <w:sz w:val="20"/>
        </w:rPr>
        <w:t>como</w:t>
      </w:r>
      <w:r>
        <w:rPr>
          <w:spacing w:val="40"/>
          <w:sz w:val="20"/>
        </w:rPr>
        <w:t> </w:t>
      </w:r>
      <w:r>
        <w:rPr>
          <w:sz w:val="20"/>
        </w:rPr>
        <w:t>la</w:t>
      </w:r>
      <w:r>
        <w:rPr>
          <w:spacing w:val="40"/>
          <w:sz w:val="20"/>
        </w:rPr>
        <w:t> </w:t>
      </w:r>
      <w:r>
        <w:rPr>
          <w:sz w:val="20"/>
        </w:rPr>
        <w:t>revegetación</w:t>
      </w:r>
      <w:r>
        <w:rPr>
          <w:spacing w:val="40"/>
          <w:sz w:val="20"/>
        </w:rPr>
        <w:t> </w:t>
      </w:r>
      <w:r>
        <w:rPr>
          <w:sz w:val="20"/>
        </w:rPr>
        <w:t>o</w:t>
      </w:r>
      <w:r>
        <w:rPr>
          <w:spacing w:val="40"/>
          <w:sz w:val="20"/>
        </w:rPr>
        <w:t> </w:t>
      </w:r>
      <w:r>
        <w:rPr>
          <w:sz w:val="20"/>
        </w:rPr>
        <w:t>reforestación</w:t>
      </w:r>
      <w:r>
        <w:rPr>
          <w:spacing w:val="40"/>
          <w:sz w:val="20"/>
        </w:rPr>
        <w:t> </w:t>
      </w:r>
      <w:r>
        <w:rPr>
          <w:sz w:val="20"/>
        </w:rPr>
        <w:t>y repoblación con especies nativas o endémicas, de acuerdo con las condiciones climáticas, locales; y</w:t>
      </w:r>
    </w:p>
    <w:p>
      <w:pPr>
        <w:spacing w:before="2"/>
        <w:ind w:left="576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spacing w:before="68"/>
        <w:ind w:left="0"/>
        <w:rPr>
          <w:rFonts w:ascii="Arial"/>
          <w:i/>
          <w:sz w:val="14"/>
        </w:rPr>
      </w:pPr>
    </w:p>
    <w:p>
      <w:pPr>
        <w:pStyle w:val="ListParagraph"/>
        <w:numPr>
          <w:ilvl w:val="0"/>
          <w:numId w:val="9"/>
        </w:numPr>
        <w:tabs>
          <w:tab w:pos="850" w:val="left" w:leader="none"/>
        </w:tabs>
        <w:spacing w:line="240" w:lineRule="auto" w:before="0" w:after="0"/>
        <w:ind w:left="143" w:right="308" w:firstLine="0"/>
        <w:jc w:val="both"/>
        <w:rPr>
          <w:sz w:val="20"/>
        </w:rPr>
      </w:pPr>
      <w:r>
        <w:rPr>
          <w:sz w:val="20"/>
        </w:rPr>
        <w:t>Favorecer los usos del suelo con menor impacto adverso ambiental y el mayor beneficio a la población, sobre cualquier otro uso que propicie la afectación masiva de los elementos naturales del </w:t>
      </w:r>
      <w:r>
        <w:rPr>
          <w:spacing w:val="-2"/>
          <w:sz w:val="20"/>
        </w:rPr>
        <w:t>territorio.</w:t>
      </w:r>
    </w:p>
    <w:p>
      <w:pPr>
        <w:pStyle w:val="BodyText"/>
        <w:spacing w:before="229"/>
        <w:ind w:right="309"/>
        <w:jc w:val="both"/>
      </w:pPr>
      <w:r>
        <w:rPr>
          <w:rFonts w:ascii="Arial" w:hAnsi="Arial"/>
          <w:b/>
        </w:rPr>
        <w:t>Artículo 19.- </w:t>
      </w:r>
      <w:r>
        <w:rPr/>
        <w:t>El ordenamiento ecológico del territorio se llevará a cabo a través de los siguientes </w:t>
      </w:r>
      <w:r>
        <w:rPr>
          <w:spacing w:val="-2"/>
        </w:rPr>
        <w:t>programas:</w:t>
      </w:r>
    </w:p>
    <w:p>
      <w:pPr>
        <w:pStyle w:val="BodyText"/>
        <w:spacing w:before="2"/>
        <w:ind w:left="0"/>
      </w:pPr>
    </w:p>
    <w:p>
      <w:pPr>
        <w:pStyle w:val="ListParagraph"/>
        <w:numPr>
          <w:ilvl w:val="0"/>
          <w:numId w:val="10"/>
        </w:numPr>
        <w:tabs>
          <w:tab w:pos="851" w:val="left" w:leader="none"/>
        </w:tabs>
        <w:spacing w:line="240" w:lineRule="auto" w:before="0" w:after="0"/>
        <w:ind w:left="851" w:right="0" w:hanging="708"/>
        <w:jc w:val="both"/>
        <w:rPr>
          <w:sz w:val="20"/>
        </w:rPr>
      </w:pPr>
      <w:r>
        <w:rPr>
          <w:spacing w:val="-2"/>
          <w:sz w:val="20"/>
        </w:rPr>
        <w:t>Estatal;</w:t>
      </w:r>
    </w:p>
    <w:p>
      <w:pPr>
        <w:pStyle w:val="ListParagraph"/>
        <w:numPr>
          <w:ilvl w:val="0"/>
          <w:numId w:val="10"/>
        </w:numPr>
        <w:tabs>
          <w:tab w:pos="848" w:val="left" w:leader="none"/>
        </w:tabs>
        <w:spacing w:line="240" w:lineRule="auto" w:before="228" w:after="0"/>
        <w:ind w:left="848" w:right="0" w:hanging="705"/>
        <w:jc w:val="both"/>
        <w:rPr>
          <w:sz w:val="20"/>
        </w:rPr>
      </w:pPr>
      <w:r>
        <w:rPr>
          <w:spacing w:val="-2"/>
          <w:sz w:val="20"/>
        </w:rPr>
        <w:t>Regionales;</w:t>
      </w:r>
      <w:r>
        <w:rPr>
          <w:spacing w:val="4"/>
          <w:sz w:val="20"/>
        </w:rPr>
        <w:t> </w:t>
      </w:r>
      <w:r>
        <w:rPr>
          <w:spacing w:val="-10"/>
          <w:sz w:val="20"/>
        </w:rPr>
        <w:t>y</w:t>
      </w:r>
    </w:p>
    <w:p>
      <w:pPr>
        <w:pStyle w:val="BodyText"/>
        <w:spacing w:before="1"/>
        <w:ind w:left="0"/>
      </w:pPr>
    </w:p>
    <w:p>
      <w:pPr>
        <w:pStyle w:val="ListParagraph"/>
        <w:numPr>
          <w:ilvl w:val="0"/>
          <w:numId w:val="10"/>
        </w:numPr>
        <w:tabs>
          <w:tab w:pos="847" w:val="left" w:leader="none"/>
        </w:tabs>
        <w:spacing w:line="240" w:lineRule="auto" w:before="0" w:after="0"/>
        <w:ind w:left="847" w:right="0" w:hanging="704"/>
        <w:jc w:val="both"/>
        <w:rPr>
          <w:sz w:val="20"/>
        </w:rPr>
      </w:pPr>
      <w:r>
        <w:rPr>
          <w:spacing w:val="-2"/>
          <w:sz w:val="20"/>
        </w:rPr>
        <w:t>Local.</w:t>
      </w:r>
    </w:p>
    <w:p>
      <w:pPr>
        <w:pStyle w:val="BodyText"/>
        <w:spacing w:before="1"/>
        <w:ind w:left="0"/>
      </w:pPr>
    </w:p>
    <w:p>
      <w:pPr>
        <w:pStyle w:val="BodyText"/>
        <w:ind w:right="289"/>
        <w:jc w:val="both"/>
      </w:pPr>
      <w:r>
        <w:rPr>
          <w:rFonts w:ascii="Arial" w:hAnsi="Arial"/>
          <w:b/>
        </w:rPr>
        <w:t>Artículo 20.-</w:t>
      </w:r>
      <w:r>
        <w:rPr/>
        <w:t>En la formulación y evaluación de los Programas de Ordenamiento Ecológico del Territorio, la Secretaría promoverá la participación de los municipios, pueblos indígenas, ejidos, comunidades, y pequeños propietarios, organizaciones sociales, empresarios, instituciones académicas, de investigación y demás interesados; en su realización considerarán los siguientes criterios:</w:t>
      </w:r>
    </w:p>
    <w:p>
      <w:pPr>
        <w:pStyle w:val="BodyText"/>
        <w:ind w:left="0"/>
      </w:pPr>
    </w:p>
    <w:p>
      <w:pPr>
        <w:pStyle w:val="ListParagraph"/>
        <w:numPr>
          <w:ilvl w:val="0"/>
          <w:numId w:val="11"/>
        </w:numPr>
        <w:tabs>
          <w:tab w:pos="851" w:val="left" w:leader="none"/>
        </w:tabs>
        <w:spacing w:line="240" w:lineRule="auto" w:before="0" w:after="0"/>
        <w:ind w:left="851" w:right="0" w:hanging="708"/>
        <w:jc w:val="both"/>
        <w:rPr>
          <w:sz w:val="20"/>
        </w:rPr>
      </w:pPr>
      <w:r>
        <w:rPr>
          <w:sz w:val="20"/>
        </w:rPr>
        <w:t>La</w:t>
      </w:r>
      <w:r>
        <w:rPr>
          <w:spacing w:val="-9"/>
          <w:sz w:val="20"/>
        </w:rPr>
        <w:t> </w:t>
      </w:r>
      <w:r>
        <w:rPr>
          <w:sz w:val="20"/>
        </w:rPr>
        <w:t>naturaleza</w:t>
      </w:r>
      <w:r>
        <w:rPr>
          <w:spacing w:val="-8"/>
          <w:sz w:val="20"/>
        </w:rPr>
        <w:t> </w:t>
      </w:r>
      <w:r>
        <w:rPr>
          <w:sz w:val="20"/>
        </w:rPr>
        <w:t>y</w:t>
      </w:r>
      <w:r>
        <w:rPr>
          <w:spacing w:val="-6"/>
          <w:sz w:val="20"/>
        </w:rPr>
        <w:t> </w:t>
      </w:r>
      <w:r>
        <w:rPr>
          <w:sz w:val="20"/>
        </w:rPr>
        <w:t>características</w:t>
      </w:r>
      <w:r>
        <w:rPr>
          <w:spacing w:val="-7"/>
          <w:sz w:val="20"/>
        </w:rPr>
        <w:t> </w:t>
      </w:r>
      <w:r>
        <w:rPr>
          <w:sz w:val="20"/>
        </w:rPr>
        <w:t>de</w:t>
      </w:r>
      <w:r>
        <w:rPr>
          <w:spacing w:val="-8"/>
          <w:sz w:val="20"/>
        </w:rPr>
        <w:t> </w:t>
      </w:r>
      <w:r>
        <w:rPr>
          <w:sz w:val="20"/>
        </w:rPr>
        <w:t>cada</w:t>
      </w:r>
      <w:r>
        <w:rPr>
          <w:spacing w:val="-6"/>
          <w:sz w:val="20"/>
        </w:rPr>
        <w:t> </w:t>
      </w:r>
      <w:r>
        <w:rPr>
          <w:sz w:val="20"/>
        </w:rPr>
        <w:t>ecosistema</w:t>
      </w:r>
      <w:r>
        <w:rPr>
          <w:spacing w:val="-6"/>
          <w:sz w:val="20"/>
        </w:rPr>
        <w:t> </w:t>
      </w:r>
      <w:r>
        <w:rPr>
          <w:sz w:val="20"/>
        </w:rPr>
        <w:t>existente</w:t>
      </w:r>
      <w:r>
        <w:rPr>
          <w:spacing w:val="-8"/>
          <w:sz w:val="20"/>
        </w:rPr>
        <w:t> </w:t>
      </w:r>
      <w:r>
        <w:rPr>
          <w:sz w:val="20"/>
        </w:rPr>
        <w:t>en</w:t>
      </w:r>
      <w:r>
        <w:rPr>
          <w:spacing w:val="-5"/>
          <w:sz w:val="20"/>
        </w:rPr>
        <w:t> </w:t>
      </w:r>
      <w:r>
        <w:rPr>
          <w:sz w:val="20"/>
        </w:rPr>
        <w:t>el</w:t>
      </w:r>
      <w:r>
        <w:rPr>
          <w:spacing w:val="-7"/>
          <w:sz w:val="20"/>
        </w:rPr>
        <w:t> </w:t>
      </w:r>
      <w:r>
        <w:rPr>
          <w:sz w:val="20"/>
        </w:rPr>
        <w:t>territorio</w:t>
      </w:r>
      <w:r>
        <w:rPr>
          <w:spacing w:val="-7"/>
          <w:sz w:val="20"/>
        </w:rPr>
        <w:t> </w:t>
      </w:r>
      <w:r>
        <w:rPr>
          <w:spacing w:val="-2"/>
          <w:sz w:val="20"/>
        </w:rPr>
        <w:t>estatal;</w:t>
      </w:r>
    </w:p>
    <w:p>
      <w:pPr>
        <w:pStyle w:val="ListParagraph"/>
        <w:numPr>
          <w:ilvl w:val="0"/>
          <w:numId w:val="11"/>
        </w:numPr>
        <w:tabs>
          <w:tab w:pos="848" w:val="left" w:leader="none"/>
        </w:tabs>
        <w:spacing w:line="240" w:lineRule="auto" w:before="229" w:after="0"/>
        <w:ind w:left="143" w:right="301" w:firstLine="0"/>
        <w:jc w:val="both"/>
        <w:rPr>
          <w:sz w:val="20"/>
        </w:rPr>
      </w:pPr>
      <w:r>
        <w:rPr>
          <w:sz w:val="20"/>
        </w:rPr>
        <w:t>La vocación de cada zona o región del Estado, en función de los recursos naturales y el patrimonio natural; la distribución de la población y las actividades económicas predominantes;</w:t>
      </w:r>
    </w:p>
    <w:p>
      <w:pPr>
        <w:pStyle w:val="BodyText"/>
        <w:spacing w:before="1"/>
        <w:ind w:left="0"/>
      </w:pPr>
    </w:p>
    <w:p>
      <w:pPr>
        <w:pStyle w:val="ListParagraph"/>
        <w:numPr>
          <w:ilvl w:val="0"/>
          <w:numId w:val="11"/>
        </w:numPr>
        <w:tabs>
          <w:tab w:pos="847" w:val="left" w:leader="none"/>
        </w:tabs>
        <w:spacing w:line="240" w:lineRule="auto" w:before="0" w:after="0"/>
        <w:ind w:left="143" w:right="311" w:firstLine="0"/>
        <w:jc w:val="both"/>
        <w:rPr>
          <w:sz w:val="20"/>
        </w:rPr>
      </w:pPr>
      <w:r>
        <w:rPr>
          <w:sz w:val="20"/>
        </w:rPr>
        <w:t>Los desequilibrios existentes en los ecosistemas por efecto de los asentamientos humanos, de las actividades económicas o de otras actividades humanas o fenómenos naturales;</w:t>
      </w:r>
    </w:p>
    <w:p>
      <w:pPr>
        <w:pStyle w:val="ListParagraph"/>
        <w:numPr>
          <w:ilvl w:val="0"/>
          <w:numId w:val="11"/>
        </w:numPr>
        <w:tabs>
          <w:tab w:pos="850" w:val="left" w:leader="none"/>
        </w:tabs>
        <w:spacing w:line="240" w:lineRule="auto" w:before="229" w:after="0"/>
        <w:ind w:left="143" w:right="310" w:firstLine="0"/>
        <w:jc w:val="both"/>
        <w:rPr>
          <w:sz w:val="20"/>
        </w:rPr>
      </w:pPr>
      <w:r>
        <w:rPr>
          <w:sz w:val="20"/>
        </w:rPr>
        <w:t>El impacto ambiental que puedan producir nuevas obras, asentamientos humanos, vías de comunicación y demás obras o actividades;</w:t>
      </w:r>
    </w:p>
    <w:p>
      <w:pPr>
        <w:pStyle w:val="BodyText"/>
        <w:spacing w:before="1"/>
        <w:ind w:left="0"/>
      </w:pPr>
    </w:p>
    <w:p>
      <w:pPr>
        <w:pStyle w:val="ListParagraph"/>
        <w:numPr>
          <w:ilvl w:val="0"/>
          <w:numId w:val="11"/>
        </w:numPr>
        <w:tabs>
          <w:tab w:pos="850" w:val="left" w:leader="none"/>
        </w:tabs>
        <w:spacing w:line="240" w:lineRule="auto" w:before="0" w:after="0"/>
        <w:ind w:left="850" w:right="0" w:hanging="707"/>
        <w:jc w:val="both"/>
        <w:rPr>
          <w:sz w:val="20"/>
        </w:rPr>
      </w:pPr>
      <w:r>
        <w:rPr>
          <w:sz w:val="20"/>
        </w:rPr>
        <w:t>El</w:t>
      </w:r>
      <w:r>
        <w:rPr>
          <w:spacing w:val="-7"/>
          <w:sz w:val="20"/>
        </w:rPr>
        <w:t> </w:t>
      </w:r>
      <w:r>
        <w:rPr>
          <w:sz w:val="20"/>
        </w:rPr>
        <w:t>equilibrio</w:t>
      </w:r>
      <w:r>
        <w:rPr>
          <w:spacing w:val="-8"/>
          <w:sz w:val="20"/>
        </w:rPr>
        <w:t> </w:t>
      </w:r>
      <w:r>
        <w:rPr>
          <w:sz w:val="20"/>
        </w:rPr>
        <w:t>que</w:t>
      </w:r>
      <w:r>
        <w:rPr>
          <w:spacing w:val="-7"/>
          <w:sz w:val="20"/>
        </w:rPr>
        <w:t> </w:t>
      </w:r>
      <w:r>
        <w:rPr>
          <w:sz w:val="20"/>
        </w:rPr>
        <w:t>debe</w:t>
      </w:r>
      <w:r>
        <w:rPr>
          <w:spacing w:val="-7"/>
          <w:sz w:val="20"/>
        </w:rPr>
        <w:t> </w:t>
      </w:r>
      <w:r>
        <w:rPr>
          <w:sz w:val="20"/>
        </w:rPr>
        <w:t>existir</w:t>
      </w:r>
      <w:r>
        <w:rPr>
          <w:spacing w:val="-7"/>
          <w:sz w:val="20"/>
        </w:rPr>
        <w:t> </w:t>
      </w:r>
      <w:r>
        <w:rPr>
          <w:sz w:val="20"/>
        </w:rPr>
        <w:t>entre</w:t>
      </w:r>
      <w:r>
        <w:rPr>
          <w:spacing w:val="-6"/>
          <w:sz w:val="20"/>
        </w:rPr>
        <w:t> </w:t>
      </w:r>
      <w:r>
        <w:rPr>
          <w:sz w:val="20"/>
        </w:rPr>
        <w:t>los</w:t>
      </w:r>
      <w:r>
        <w:rPr>
          <w:spacing w:val="-7"/>
          <w:sz w:val="20"/>
        </w:rPr>
        <w:t> </w:t>
      </w:r>
      <w:r>
        <w:rPr>
          <w:sz w:val="20"/>
        </w:rPr>
        <w:t>asentamientos</w:t>
      </w:r>
      <w:r>
        <w:rPr>
          <w:spacing w:val="-7"/>
          <w:sz w:val="20"/>
        </w:rPr>
        <w:t> </w:t>
      </w:r>
      <w:r>
        <w:rPr>
          <w:sz w:val="20"/>
        </w:rPr>
        <w:t>humanos</w:t>
      </w:r>
      <w:r>
        <w:rPr>
          <w:spacing w:val="-7"/>
          <w:sz w:val="20"/>
        </w:rPr>
        <w:t> </w:t>
      </w:r>
      <w:r>
        <w:rPr>
          <w:sz w:val="20"/>
        </w:rPr>
        <w:t>y</w:t>
      </w:r>
      <w:r>
        <w:rPr>
          <w:spacing w:val="-6"/>
          <w:sz w:val="20"/>
        </w:rPr>
        <w:t> </w:t>
      </w:r>
      <w:r>
        <w:rPr>
          <w:sz w:val="20"/>
        </w:rPr>
        <w:t>sus</w:t>
      </w:r>
      <w:r>
        <w:rPr>
          <w:spacing w:val="-7"/>
          <w:sz w:val="20"/>
        </w:rPr>
        <w:t> </w:t>
      </w:r>
      <w:r>
        <w:rPr>
          <w:sz w:val="20"/>
        </w:rPr>
        <w:t>condiciones</w:t>
      </w:r>
      <w:r>
        <w:rPr>
          <w:spacing w:val="-5"/>
          <w:sz w:val="20"/>
        </w:rPr>
        <w:t> </w:t>
      </w:r>
      <w:r>
        <w:rPr>
          <w:spacing w:val="-2"/>
          <w:sz w:val="20"/>
        </w:rPr>
        <w:t>ambientales;</w:t>
      </w:r>
    </w:p>
    <w:p>
      <w:pPr>
        <w:pStyle w:val="BodyText"/>
        <w:spacing w:before="1"/>
        <w:ind w:left="0"/>
      </w:pPr>
    </w:p>
    <w:p>
      <w:pPr>
        <w:pStyle w:val="ListParagraph"/>
        <w:numPr>
          <w:ilvl w:val="0"/>
          <w:numId w:val="11"/>
        </w:numPr>
        <w:tabs>
          <w:tab w:pos="850" w:val="left" w:leader="none"/>
        </w:tabs>
        <w:spacing w:line="240" w:lineRule="auto" w:before="0" w:after="0"/>
        <w:ind w:left="850" w:right="0" w:hanging="707"/>
        <w:jc w:val="both"/>
        <w:rPr>
          <w:sz w:val="20"/>
        </w:rPr>
      </w:pPr>
      <w:r>
        <w:rPr>
          <w:sz w:val="20"/>
        </w:rPr>
        <w:t>La</w:t>
      </w:r>
      <w:r>
        <w:rPr>
          <w:spacing w:val="-8"/>
          <w:sz w:val="20"/>
        </w:rPr>
        <w:t> </w:t>
      </w:r>
      <w:r>
        <w:rPr>
          <w:sz w:val="20"/>
        </w:rPr>
        <w:t>conservación</w:t>
      </w:r>
      <w:r>
        <w:rPr>
          <w:spacing w:val="-8"/>
          <w:sz w:val="20"/>
        </w:rPr>
        <w:t> </w:t>
      </w:r>
      <w:r>
        <w:rPr>
          <w:sz w:val="20"/>
        </w:rPr>
        <w:t>y</w:t>
      </w:r>
      <w:r>
        <w:rPr>
          <w:spacing w:val="-6"/>
          <w:sz w:val="20"/>
        </w:rPr>
        <w:t> </w:t>
      </w:r>
      <w:r>
        <w:rPr>
          <w:sz w:val="20"/>
        </w:rPr>
        <w:t>preservación</w:t>
      </w:r>
      <w:r>
        <w:rPr>
          <w:spacing w:val="-8"/>
          <w:sz w:val="20"/>
        </w:rPr>
        <w:t> </w:t>
      </w:r>
      <w:r>
        <w:rPr>
          <w:sz w:val="20"/>
        </w:rPr>
        <w:t>de</w:t>
      </w:r>
      <w:r>
        <w:rPr>
          <w:spacing w:val="-7"/>
          <w:sz w:val="20"/>
        </w:rPr>
        <w:t> </w:t>
      </w:r>
      <w:r>
        <w:rPr>
          <w:sz w:val="20"/>
        </w:rPr>
        <w:t>la</w:t>
      </w:r>
      <w:r>
        <w:rPr>
          <w:spacing w:val="-7"/>
          <w:sz w:val="20"/>
        </w:rPr>
        <w:t> </w:t>
      </w:r>
      <w:r>
        <w:rPr>
          <w:sz w:val="20"/>
        </w:rPr>
        <w:t>naturaleza;</w:t>
      </w:r>
      <w:r>
        <w:rPr>
          <w:spacing w:val="-7"/>
          <w:sz w:val="20"/>
        </w:rPr>
        <w:t> </w:t>
      </w:r>
      <w:r>
        <w:rPr>
          <w:spacing w:val="-10"/>
          <w:sz w:val="20"/>
        </w:rPr>
        <w:t>y</w:t>
      </w:r>
    </w:p>
    <w:p>
      <w:pPr>
        <w:pStyle w:val="ListParagraph"/>
        <w:numPr>
          <w:ilvl w:val="0"/>
          <w:numId w:val="11"/>
        </w:numPr>
        <w:tabs>
          <w:tab w:pos="849" w:val="left" w:leader="none"/>
        </w:tabs>
        <w:spacing w:line="240" w:lineRule="auto" w:before="229" w:after="0"/>
        <w:ind w:left="849" w:right="0" w:hanging="706"/>
        <w:jc w:val="both"/>
        <w:rPr>
          <w:sz w:val="20"/>
        </w:rPr>
      </w:pPr>
      <w:r>
        <w:rPr>
          <w:sz w:val="20"/>
        </w:rPr>
        <w:t>Las</w:t>
      </w:r>
      <w:r>
        <w:rPr>
          <w:spacing w:val="-8"/>
          <w:sz w:val="20"/>
        </w:rPr>
        <w:t> </w:t>
      </w:r>
      <w:r>
        <w:rPr>
          <w:sz w:val="20"/>
        </w:rPr>
        <w:t>observaciones</w:t>
      </w:r>
      <w:r>
        <w:rPr>
          <w:spacing w:val="-8"/>
          <w:sz w:val="20"/>
        </w:rPr>
        <w:t> </w:t>
      </w:r>
      <w:r>
        <w:rPr>
          <w:sz w:val="20"/>
        </w:rPr>
        <w:t>y</w:t>
      </w:r>
      <w:r>
        <w:rPr>
          <w:spacing w:val="-7"/>
          <w:sz w:val="20"/>
        </w:rPr>
        <w:t> </w:t>
      </w:r>
      <w:r>
        <w:rPr>
          <w:sz w:val="20"/>
        </w:rPr>
        <w:t>propuestas</w:t>
      </w:r>
      <w:r>
        <w:rPr>
          <w:spacing w:val="-8"/>
          <w:sz w:val="20"/>
        </w:rPr>
        <w:t> </w:t>
      </w:r>
      <w:r>
        <w:rPr>
          <w:sz w:val="20"/>
        </w:rPr>
        <w:t>formuladas</w:t>
      </w:r>
      <w:r>
        <w:rPr>
          <w:spacing w:val="-8"/>
          <w:sz w:val="20"/>
        </w:rPr>
        <w:t> </w:t>
      </w:r>
      <w:r>
        <w:rPr>
          <w:sz w:val="20"/>
        </w:rPr>
        <w:t>por</w:t>
      </w:r>
      <w:r>
        <w:rPr>
          <w:spacing w:val="-5"/>
          <w:sz w:val="20"/>
        </w:rPr>
        <w:t> </w:t>
      </w:r>
      <w:r>
        <w:rPr>
          <w:sz w:val="20"/>
        </w:rPr>
        <w:t>la</w:t>
      </w:r>
      <w:r>
        <w:rPr>
          <w:spacing w:val="-9"/>
          <w:sz w:val="20"/>
        </w:rPr>
        <w:t> </w:t>
      </w:r>
      <w:r>
        <w:rPr>
          <w:spacing w:val="-2"/>
          <w:sz w:val="20"/>
        </w:rPr>
        <w:t>ciudadanía.</w:t>
      </w:r>
    </w:p>
    <w:p>
      <w:pPr>
        <w:pStyle w:val="BodyText"/>
        <w:ind w:left="0"/>
      </w:pPr>
    </w:p>
    <w:p>
      <w:pPr>
        <w:pStyle w:val="BodyText"/>
        <w:spacing w:before="1"/>
        <w:ind w:right="309"/>
        <w:jc w:val="both"/>
      </w:pPr>
      <w:r>
        <w:rPr>
          <w:rFonts w:ascii="Arial" w:hAnsi="Arial"/>
          <w:b/>
        </w:rPr>
        <w:t>Artículo 21.- </w:t>
      </w:r>
      <w:r>
        <w:rPr/>
        <w:t>Corresponderá al Titular del Poder Ejecutivo del Estado expedir los Programas de Ordenamiento Ecológico Territorial Estatal y Regionales y a los Ayuntamientos, expedir sus Programas</w:t>
      </w:r>
      <w:r>
        <w:rPr>
          <w:spacing w:val="40"/>
        </w:rPr>
        <w:t> </w:t>
      </w:r>
      <w:r>
        <w:rPr/>
        <w:t>de Ordenamiento Ecológico Territorial Local o municipal.</w:t>
      </w:r>
    </w:p>
    <w:p>
      <w:pPr>
        <w:pStyle w:val="BodyText"/>
        <w:spacing w:before="229"/>
        <w:ind w:right="305"/>
        <w:jc w:val="both"/>
      </w:pPr>
      <w:r>
        <w:rPr>
          <w:rFonts w:ascii="Arial" w:hAnsi="Arial"/>
          <w:b/>
        </w:rPr>
        <w:t>Artículo 22.- </w:t>
      </w:r>
      <w:r>
        <w:rPr/>
        <w:t>Dichos programas deberán ser congruentes con el Programa de Ordenamiento Ecológico General, Estatal y Regionales según sea el caso, y serán elaborados por la Secretaría, de conformidad con lo establecido en el Reglamento de la presente Ley en la materia, en el marco de los Sistemas Nacional y Estatal de Planeación.</w:t>
      </w:r>
    </w:p>
    <w:p>
      <w:pPr>
        <w:pStyle w:val="BodyText"/>
        <w:ind w:left="0"/>
      </w:pPr>
    </w:p>
    <w:p>
      <w:pPr>
        <w:pStyle w:val="BodyText"/>
        <w:ind w:right="309"/>
        <w:jc w:val="both"/>
      </w:pPr>
      <w:r>
        <w:rPr>
          <w:rFonts w:ascii="Arial" w:hAnsi="Arial"/>
          <w:b/>
        </w:rPr>
        <w:t>Artículo 23.- </w:t>
      </w:r>
      <w:r>
        <w:rPr/>
        <w:t>Cuando una región ecológica se ubique en varios municipios de la entidad, el Ejecutivo del Estado y los Ayuntamientos respectivos, en el ámbito de sus competencias, podrán formular un ordenamiento ecológico regional para dicha zona; para el</w:t>
      </w:r>
      <w:r>
        <w:rPr>
          <w:spacing w:val="-1"/>
        </w:rPr>
        <w:t> </w:t>
      </w:r>
      <w:r>
        <w:rPr/>
        <w:t>efecto se celebrarán los Acuerdos o Convenios de Coordinación correspondientes.</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pPr>
      <w:r>
        <w:rPr>
          <w:rFonts w:ascii="Arial" w:hAnsi="Arial"/>
          <w:b/>
        </w:rPr>
        <w:t>Artículo</w:t>
      </w:r>
      <w:r>
        <w:rPr>
          <w:rFonts w:ascii="Arial" w:hAnsi="Arial"/>
          <w:b/>
          <w:spacing w:val="-8"/>
        </w:rPr>
        <w:t> </w:t>
      </w:r>
      <w:r>
        <w:rPr>
          <w:rFonts w:ascii="Arial" w:hAnsi="Arial"/>
          <w:b/>
        </w:rPr>
        <w:t>24.-</w:t>
      </w:r>
      <w:r>
        <w:rPr>
          <w:rFonts w:ascii="Arial" w:hAnsi="Arial"/>
          <w:b/>
          <w:spacing w:val="-7"/>
        </w:rPr>
        <w:t> </w:t>
      </w:r>
      <w:r>
        <w:rPr/>
        <w:t>Los</w:t>
      </w:r>
      <w:r>
        <w:rPr>
          <w:spacing w:val="-6"/>
        </w:rPr>
        <w:t> </w:t>
      </w:r>
      <w:r>
        <w:rPr/>
        <w:t>programas</w:t>
      </w:r>
      <w:r>
        <w:rPr>
          <w:spacing w:val="-7"/>
        </w:rPr>
        <w:t> </w:t>
      </w:r>
      <w:r>
        <w:rPr/>
        <w:t>de</w:t>
      </w:r>
      <w:r>
        <w:rPr>
          <w:spacing w:val="-9"/>
        </w:rPr>
        <w:t> </w:t>
      </w:r>
      <w:r>
        <w:rPr/>
        <w:t>ordenamiento</w:t>
      </w:r>
      <w:r>
        <w:rPr>
          <w:spacing w:val="-8"/>
        </w:rPr>
        <w:t> </w:t>
      </w:r>
      <w:r>
        <w:rPr/>
        <w:t>ecológico</w:t>
      </w:r>
      <w:r>
        <w:rPr>
          <w:spacing w:val="-8"/>
        </w:rPr>
        <w:t> </w:t>
      </w:r>
      <w:r>
        <w:rPr/>
        <w:t>local,</w:t>
      </w:r>
      <w:r>
        <w:rPr>
          <w:spacing w:val="-8"/>
        </w:rPr>
        <w:t> </w:t>
      </w:r>
      <w:r>
        <w:rPr/>
        <w:t>tendrán</w:t>
      </w:r>
      <w:r>
        <w:rPr>
          <w:spacing w:val="-9"/>
        </w:rPr>
        <w:t> </w:t>
      </w:r>
      <w:r>
        <w:rPr/>
        <w:t>por</w:t>
      </w:r>
      <w:r>
        <w:rPr>
          <w:spacing w:val="-9"/>
        </w:rPr>
        <w:t> </w:t>
      </w:r>
      <w:r>
        <w:rPr>
          <w:spacing w:val="-2"/>
        </w:rPr>
        <w:t>objeto:</w:t>
      </w:r>
    </w:p>
    <w:p>
      <w:pPr>
        <w:pStyle w:val="ListParagraph"/>
        <w:numPr>
          <w:ilvl w:val="0"/>
          <w:numId w:val="12"/>
        </w:numPr>
        <w:tabs>
          <w:tab w:pos="851" w:val="left" w:leader="none"/>
        </w:tabs>
        <w:spacing w:line="240" w:lineRule="auto" w:before="228" w:after="0"/>
        <w:ind w:left="143" w:right="311" w:firstLine="0"/>
        <w:jc w:val="both"/>
        <w:rPr>
          <w:sz w:val="20"/>
        </w:rPr>
      </w:pPr>
      <w:r>
        <w:rPr>
          <w:sz w:val="20"/>
        </w:rPr>
        <w:t>Delimitar el área a ordenar, describiendo sus atributos físicos, bióticos y socioeconómicos, así como el diagnóstico de sus condiciones ambientales, y de las tecnologías utilizadas por sus habitantes del área de que se trate;</w:t>
      </w:r>
    </w:p>
    <w:p>
      <w:pPr>
        <w:pStyle w:val="BodyText"/>
        <w:spacing w:before="2"/>
        <w:ind w:left="0"/>
      </w:pPr>
    </w:p>
    <w:p>
      <w:pPr>
        <w:pStyle w:val="ListParagraph"/>
        <w:numPr>
          <w:ilvl w:val="0"/>
          <w:numId w:val="12"/>
        </w:numPr>
        <w:tabs>
          <w:tab w:pos="848" w:val="left" w:leader="none"/>
        </w:tabs>
        <w:spacing w:line="240" w:lineRule="auto" w:before="0" w:after="0"/>
        <w:ind w:left="143" w:right="311" w:firstLine="0"/>
        <w:jc w:val="both"/>
        <w:rPr>
          <w:sz w:val="20"/>
        </w:rPr>
      </w:pPr>
      <w:r>
        <w:rPr>
          <w:sz w:val="20"/>
        </w:rPr>
        <w:t>Regular fuera de los centros de población el uso de suelo, con el propósito de proteger el ambiente y preservar, restaurar y aprovechar de manera sustentable los recursos naturales respectivos, fundamentalmente en la realización de actividades productivas y en la localización de los asentamientos </w:t>
      </w:r>
      <w:r>
        <w:rPr>
          <w:spacing w:val="-2"/>
          <w:sz w:val="20"/>
        </w:rPr>
        <w:t>humanos;</w:t>
      </w:r>
    </w:p>
    <w:p>
      <w:pPr>
        <w:pStyle w:val="BodyText"/>
        <w:ind w:left="0"/>
      </w:pPr>
    </w:p>
    <w:p>
      <w:pPr>
        <w:pStyle w:val="ListParagraph"/>
        <w:numPr>
          <w:ilvl w:val="0"/>
          <w:numId w:val="12"/>
        </w:numPr>
        <w:tabs>
          <w:tab w:pos="847" w:val="left" w:leader="none"/>
        </w:tabs>
        <w:spacing w:line="240" w:lineRule="auto" w:before="0" w:after="0"/>
        <w:ind w:left="847" w:right="0" w:hanging="704"/>
        <w:jc w:val="both"/>
        <w:rPr>
          <w:sz w:val="20"/>
        </w:rPr>
      </w:pPr>
      <w:r>
        <w:rPr>
          <w:sz w:val="20"/>
        </w:rPr>
        <w:t>Impulsar</w:t>
      </w:r>
      <w:r>
        <w:rPr>
          <w:spacing w:val="-7"/>
          <w:sz w:val="20"/>
        </w:rPr>
        <w:t> </w:t>
      </w:r>
      <w:r>
        <w:rPr>
          <w:sz w:val="20"/>
        </w:rPr>
        <w:t>el</w:t>
      </w:r>
      <w:r>
        <w:rPr>
          <w:spacing w:val="-8"/>
          <w:sz w:val="20"/>
        </w:rPr>
        <w:t> </w:t>
      </w:r>
      <w:r>
        <w:rPr>
          <w:sz w:val="20"/>
        </w:rPr>
        <w:t>manejo</w:t>
      </w:r>
      <w:r>
        <w:rPr>
          <w:spacing w:val="-5"/>
          <w:sz w:val="20"/>
        </w:rPr>
        <w:t> </w:t>
      </w:r>
      <w:r>
        <w:rPr>
          <w:sz w:val="20"/>
        </w:rPr>
        <w:t>integrado</w:t>
      </w:r>
      <w:r>
        <w:rPr>
          <w:spacing w:val="-8"/>
          <w:sz w:val="20"/>
        </w:rPr>
        <w:t> </w:t>
      </w:r>
      <w:r>
        <w:rPr>
          <w:sz w:val="20"/>
        </w:rPr>
        <w:t>de</w:t>
      </w:r>
      <w:r>
        <w:rPr>
          <w:spacing w:val="-7"/>
          <w:sz w:val="20"/>
        </w:rPr>
        <w:t> </w:t>
      </w:r>
      <w:r>
        <w:rPr>
          <w:sz w:val="20"/>
        </w:rPr>
        <w:t>la</w:t>
      </w:r>
      <w:r>
        <w:rPr>
          <w:spacing w:val="-7"/>
          <w:sz w:val="20"/>
        </w:rPr>
        <w:t> </w:t>
      </w:r>
      <w:r>
        <w:rPr>
          <w:sz w:val="20"/>
        </w:rPr>
        <w:t>cuenca;</w:t>
      </w:r>
      <w:r>
        <w:rPr>
          <w:spacing w:val="-6"/>
          <w:sz w:val="20"/>
        </w:rPr>
        <w:t> </w:t>
      </w:r>
      <w:r>
        <w:rPr>
          <w:spacing w:val="-10"/>
          <w:sz w:val="20"/>
        </w:rPr>
        <w:t>y</w:t>
      </w:r>
    </w:p>
    <w:p>
      <w:pPr>
        <w:pStyle w:val="ListParagraph"/>
        <w:numPr>
          <w:ilvl w:val="0"/>
          <w:numId w:val="12"/>
        </w:numPr>
        <w:tabs>
          <w:tab w:pos="850" w:val="left" w:leader="none"/>
        </w:tabs>
        <w:spacing w:line="240" w:lineRule="auto" w:before="229" w:after="0"/>
        <w:ind w:left="143" w:right="310" w:firstLine="0"/>
        <w:jc w:val="both"/>
        <w:rPr>
          <w:sz w:val="20"/>
        </w:rPr>
      </w:pPr>
      <w:r>
        <w:rPr>
          <w:sz w:val="20"/>
        </w:rPr>
        <w:t>Establecer los criterios de regulación ecológica para la protección, preservación, restauración y aprovechamiento sustentable de los recursos naturales dentro y fuera de los centros de población, a fin de que sean considerados en los planes o programas de desarrollo urbano correspondientes.</w:t>
      </w:r>
    </w:p>
    <w:p>
      <w:pPr>
        <w:pStyle w:val="BodyText"/>
        <w:spacing w:before="1"/>
        <w:ind w:left="0"/>
      </w:pPr>
    </w:p>
    <w:p>
      <w:pPr>
        <w:pStyle w:val="BodyText"/>
      </w:pPr>
      <w:r>
        <w:rPr>
          <w:rFonts w:ascii="Arial" w:hAnsi="Arial"/>
          <w:b/>
        </w:rPr>
        <w:t>Artículo</w:t>
      </w:r>
      <w:r>
        <w:rPr>
          <w:rFonts w:ascii="Arial" w:hAnsi="Arial"/>
          <w:b/>
          <w:spacing w:val="35"/>
        </w:rPr>
        <w:t> </w:t>
      </w:r>
      <w:r>
        <w:rPr>
          <w:rFonts w:ascii="Arial" w:hAnsi="Arial"/>
          <w:b/>
        </w:rPr>
        <w:t>25.-</w:t>
      </w:r>
      <w:r>
        <w:rPr>
          <w:rFonts w:ascii="Arial" w:hAnsi="Arial"/>
          <w:b/>
          <w:spacing w:val="35"/>
        </w:rPr>
        <w:t> </w:t>
      </w:r>
      <w:r>
        <w:rPr/>
        <w:t>La</w:t>
      </w:r>
      <w:r>
        <w:rPr>
          <w:spacing w:val="33"/>
        </w:rPr>
        <w:t> </w:t>
      </w:r>
      <w:r>
        <w:rPr/>
        <w:t>formulación,</w:t>
      </w:r>
      <w:r>
        <w:rPr>
          <w:spacing w:val="34"/>
        </w:rPr>
        <w:t> </w:t>
      </w:r>
      <w:r>
        <w:rPr/>
        <w:t>evaluación</w:t>
      </w:r>
      <w:r>
        <w:rPr>
          <w:spacing w:val="33"/>
        </w:rPr>
        <w:t> </w:t>
      </w:r>
      <w:r>
        <w:rPr/>
        <w:t>y</w:t>
      </w:r>
      <w:r>
        <w:rPr>
          <w:spacing w:val="35"/>
        </w:rPr>
        <w:t> </w:t>
      </w:r>
      <w:r>
        <w:rPr/>
        <w:t>aprobación</w:t>
      </w:r>
      <w:r>
        <w:rPr>
          <w:spacing w:val="33"/>
        </w:rPr>
        <w:t> </w:t>
      </w:r>
      <w:r>
        <w:rPr/>
        <w:t>de</w:t>
      </w:r>
      <w:r>
        <w:rPr>
          <w:spacing w:val="35"/>
        </w:rPr>
        <w:t> </w:t>
      </w:r>
      <w:r>
        <w:rPr/>
        <w:t>los</w:t>
      </w:r>
      <w:r>
        <w:rPr>
          <w:spacing w:val="34"/>
        </w:rPr>
        <w:t> </w:t>
      </w:r>
      <w:r>
        <w:rPr/>
        <w:t>Programas</w:t>
      </w:r>
      <w:r>
        <w:rPr>
          <w:spacing w:val="34"/>
        </w:rPr>
        <w:t> </w:t>
      </w:r>
      <w:r>
        <w:rPr/>
        <w:t>de</w:t>
      </w:r>
      <w:r>
        <w:rPr>
          <w:spacing w:val="35"/>
        </w:rPr>
        <w:t> </w:t>
      </w:r>
      <w:r>
        <w:rPr/>
        <w:t>Ordenamiento</w:t>
      </w:r>
      <w:r>
        <w:rPr>
          <w:spacing w:val="35"/>
        </w:rPr>
        <w:t> </w:t>
      </w:r>
      <w:r>
        <w:rPr/>
        <w:t>Ecológico Local, se sujetará a las siguientes bases:</w:t>
      </w:r>
    </w:p>
    <w:p>
      <w:pPr>
        <w:pStyle w:val="ListParagraph"/>
        <w:numPr>
          <w:ilvl w:val="0"/>
          <w:numId w:val="13"/>
        </w:numPr>
        <w:tabs>
          <w:tab w:pos="851" w:val="left" w:leader="none"/>
        </w:tabs>
        <w:spacing w:line="240" w:lineRule="auto" w:before="229" w:after="0"/>
        <w:ind w:left="143" w:right="310" w:firstLine="0"/>
        <w:jc w:val="both"/>
        <w:rPr>
          <w:sz w:val="20"/>
        </w:rPr>
      </w:pPr>
      <w:r>
        <w:rPr>
          <w:sz w:val="20"/>
        </w:rPr>
        <w:t>Deberán</w:t>
      </w:r>
      <w:r>
        <w:rPr>
          <w:spacing w:val="-5"/>
          <w:sz w:val="20"/>
        </w:rPr>
        <w:t> </w:t>
      </w:r>
      <w:r>
        <w:rPr>
          <w:sz w:val="20"/>
        </w:rPr>
        <w:t>mantener</w:t>
      </w:r>
      <w:r>
        <w:rPr>
          <w:spacing w:val="-5"/>
          <w:sz w:val="20"/>
        </w:rPr>
        <w:t> </w:t>
      </w:r>
      <w:r>
        <w:rPr>
          <w:sz w:val="20"/>
        </w:rPr>
        <w:t>congruencia</w:t>
      </w:r>
      <w:r>
        <w:rPr>
          <w:spacing w:val="-5"/>
          <w:sz w:val="20"/>
        </w:rPr>
        <w:t> </w:t>
      </w:r>
      <w:r>
        <w:rPr>
          <w:sz w:val="20"/>
        </w:rPr>
        <w:t>con</w:t>
      </w:r>
      <w:r>
        <w:rPr>
          <w:spacing w:val="-3"/>
          <w:sz w:val="20"/>
        </w:rPr>
        <w:t> </w:t>
      </w:r>
      <w:r>
        <w:rPr>
          <w:sz w:val="20"/>
        </w:rPr>
        <w:t>los</w:t>
      </w:r>
      <w:r>
        <w:rPr>
          <w:spacing w:val="-4"/>
          <w:sz w:val="20"/>
        </w:rPr>
        <w:t> </w:t>
      </w:r>
      <w:r>
        <w:rPr>
          <w:sz w:val="20"/>
        </w:rPr>
        <w:t>programas</w:t>
      </w:r>
      <w:r>
        <w:rPr>
          <w:spacing w:val="-4"/>
          <w:sz w:val="20"/>
        </w:rPr>
        <w:t> </w:t>
      </w:r>
      <w:r>
        <w:rPr>
          <w:sz w:val="20"/>
        </w:rPr>
        <w:t>de</w:t>
      </w:r>
      <w:r>
        <w:rPr>
          <w:spacing w:val="-3"/>
          <w:sz w:val="20"/>
        </w:rPr>
        <w:t> </w:t>
      </w:r>
      <w:r>
        <w:rPr>
          <w:sz w:val="20"/>
        </w:rPr>
        <w:t>Ordenamiento</w:t>
      </w:r>
      <w:r>
        <w:rPr>
          <w:spacing w:val="-4"/>
          <w:sz w:val="20"/>
        </w:rPr>
        <w:t> </w:t>
      </w:r>
      <w:r>
        <w:rPr>
          <w:sz w:val="20"/>
        </w:rPr>
        <w:t>Ecológico</w:t>
      </w:r>
      <w:r>
        <w:rPr>
          <w:spacing w:val="-5"/>
          <w:sz w:val="20"/>
        </w:rPr>
        <w:t> </w:t>
      </w:r>
      <w:r>
        <w:rPr>
          <w:sz w:val="20"/>
        </w:rPr>
        <w:t>General,</w:t>
      </w:r>
      <w:r>
        <w:rPr>
          <w:spacing w:val="-3"/>
          <w:sz w:val="20"/>
        </w:rPr>
        <w:t> </w:t>
      </w:r>
      <w:r>
        <w:rPr>
          <w:sz w:val="20"/>
        </w:rPr>
        <w:t>Estatal</w:t>
      </w:r>
      <w:r>
        <w:rPr>
          <w:spacing w:val="-6"/>
          <w:sz w:val="20"/>
        </w:rPr>
        <w:t> </w:t>
      </w:r>
      <w:r>
        <w:rPr>
          <w:sz w:val="20"/>
        </w:rPr>
        <w:t>y </w:t>
      </w:r>
      <w:r>
        <w:rPr>
          <w:spacing w:val="-2"/>
          <w:sz w:val="20"/>
        </w:rPr>
        <w:t>Regionales;</w:t>
      </w:r>
    </w:p>
    <w:p>
      <w:pPr>
        <w:pStyle w:val="BodyText"/>
        <w:spacing w:before="2"/>
        <w:ind w:left="0"/>
      </w:pPr>
    </w:p>
    <w:p>
      <w:pPr>
        <w:pStyle w:val="ListParagraph"/>
        <w:numPr>
          <w:ilvl w:val="0"/>
          <w:numId w:val="13"/>
        </w:numPr>
        <w:tabs>
          <w:tab w:pos="848" w:val="left" w:leader="none"/>
        </w:tabs>
        <w:spacing w:line="240" w:lineRule="auto" w:before="0" w:after="0"/>
        <w:ind w:left="848" w:right="0" w:hanging="705"/>
        <w:jc w:val="both"/>
        <w:rPr>
          <w:sz w:val="20"/>
        </w:rPr>
      </w:pPr>
      <w:r>
        <w:rPr>
          <w:sz w:val="20"/>
        </w:rPr>
        <w:t>Cubrirán</w:t>
      </w:r>
      <w:r>
        <w:rPr>
          <w:spacing w:val="-9"/>
          <w:sz w:val="20"/>
        </w:rPr>
        <w:t> </w:t>
      </w:r>
      <w:r>
        <w:rPr>
          <w:sz w:val="20"/>
        </w:rPr>
        <w:t>la</w:t>
      </w:r>
      <w:r>
        <w:rPr>
          <w:spacing w:val="-9"/>
          <w:sz w:val="20"/>
        </w:rPr>
        <w:t> </w:t>
      </w:r>
      <w:r>
        <w:rPr>
          <w:sz w:val="20"/>
        </w:rPr>
        <w:t>extensión</w:t>
      </w:r>
      <w:r>
        <w:rPr>
          <w:spacing w:val="-8"/>
          <w:sz w:val="20"/>
        </w:rPr>
        <w:t> </w:t>
      </w:r>
      <w:r>
        <w:rPr>
          <w:sz w:val="20"/>
        </w:rPr>
        <w:t>geográfica</w:t>
      </w:r>
      <w:r>
        <w:rPr>
          <w:spacing w:val="-9"/>
          <w:sz w:val="20"/>
        </w:rPr>
        <w:t> </w:t>
      </w:r>
      <w:r>
        <w:rPr>
          <w:sz w:val="20"/>
        </w:rPr>
        <w:t>del</w:t>
      </w:r>
      <w:r>
        <w:rPr>
          <w:spacing w:val="-7"/>
          <w:sz w:val="20"/>
        </w:rPr>
        <w:t> </w:t>
      </w:r>
      <w:r>
        <w:rPr>
          <w:spacing w:val="-2"/>
          <w:sz w:val="20"/>
        </w:rPr>
        <w:t>Municipio;</w:t>
      </w:r>
    </w:p>
    <w:p>
      <w:pPr>
        <w:pStyle w:val="ListParagraph"/>
        <w:numPr>
          <w:ilvl w:val="0"/>
          <w:numId w:val="13"/>
        </w:numPr>
        <w:tabs>
          <w:tab w:pos="847" w:val="left" w:leader="none"/>
        </w:tabs>
        <w:spacing w:line="240" w:lineRule="auto" w:before="228" w:after="0"/>
        <w:ind w:left="847" w:right="0" w:hanging="704"/>
        <w:jc w:val="both"/>
        <w:rPr>
          <w:sz w:val="20"/>
        </w:rPr>
      </w:pPr>
      <w:r>
        <w:rPr>
          <w:sz w:val="20"/>
        </w:rPr>
        <w:t>Deberán</w:t>
      </w:r>
      <w:r>
        <w:rPr>
          <w:spacing w:val="-8"/>
          <w:sz w:val="20"/>
        </w:rPr>
        <w:t> </w:t>
      </w:r>
      <w:r>
        <w:rPr>
          <w:sz w:val="20"/>
        </w:rPr>
        <w:t>ser</w:t>
      </w:r>
      <w:r>
        <w:rPr>
          <w:spacing w:val="-7"/>
          <w:sz w:val="20"/>
        </w:rPr>
        <w:t> </w:t>
      </w:r>
      <w:r>
        <w:rPr>
          <w:sz w:val="20"/>
        </w:rPr>
        <w:t>congruentes</w:t>
      </w:r>
      <w:r>
        <w:rPr>
          <w:spacing w:val="-6"/>
          <w:sz w:val="20"/>
        </w:rPr>
        <w:t> </w:t>
      </w:r>
      <w:r>
        <w:rPr>
          <w:sz w:val="20"/>
        </w:rPr>
        <w:t>con</w:t>
      </w:r>
      <w:r>
        <w:rPr>
          <w:spacing w:val="-8"/>
          <w:sz w:val="20"/>
        </w:rPr>
        <w:t> </w:t>
      </w:r>
      <w:r>
        <w:rPr>
          <w:sz w:val="20"/>
        </w:rPr>
        <w:t>los</w:t>
      </w:r>
      <w:r>
        <w:rPr>
          <w:spacing w:val="-7"/>
          <w:sz w:val="20"/>
        </w:rPr>
        <w:t> </w:t>
      </w:r>
      <w:r>
        <w:rPr>
          <w:sz w:val="20"/>
        </w:rPr>
        <w:t>planes</w:t>
      </w:r>
      <w:r>
        <w:rPr>
          <w:spacing w:val="-4"/>
          <w:sz w:val="20"/>
        </w:rPr>
        <w:t> </w:t>
      </w:r>
      <w:r>
        <w:rPr>
          <w:sz w:val="20"/>
        </w:rPr>
        <w:t>o</w:t>
      </w:r>
      <w:r>
        <w:rPr>
          <w:spacing w:val="-7"/>
          <w:sz w:val="20"/>
        </w:rPr>
        <w:t> </w:t>
      </w:r>
      <w:r>
        <w:rPr>
          <w:sz w:val="20"/>
        </w:rPr>
        <w:t>programas</w:t>
      </w:r>
      <w:r>
        <w:rPr>
          <w:spacing w:val="-5"/>
          <w:sz w:val="20"/>
        </w:rPr>
        <w:t> </w:t>
      </w:r>
      <w:r>
        <w:rPr>
          <w:sz w:val="20"/>
        </w:rPr>
        <w:t>de</w:t>
      </w:r>
      <w:r>
        <w:rPr>
          <w:spacing w:val="-8"/>
          <w:sz w:val="20"/>
        </w:rPr>
        <w:t> </w:t>
      </w:r>
      <w:r>
        <w:rPr>
          <w:sz w:val="20"/>
        </w:rPr>
        <w:t>desarrollo</w:t>
      </w:r>
      <w:r>
        <w:rPr>
          <w:spacing w:val="-7"/>
          <w:sz w:val="20"/>
        </w:rPr>
        <w:t> </w:t>
      </w:r>
      <w:r>
        <w:rPr>
          <w:spacing w:val="-2"/>
          <w:sz w:val="20"/>
        </w:rPr>
        <w:t>urbano;</w:t>
      </w:r>
    </w:p>
    <w:p>
      <w:pPr>
        <w:pStyle w:val="BodyText"/>
        <w:spacing w:before="1"/>
        <w:ind w:left="0"/>
      </w:pPr>
    </w:p>
    <w:p>
      <w:pPr>
        <w:pStyle w:val="ListParagraph"/>
        <w:numPr>
          <w:ilvl w:val="0"/>
          <w:numId w:val="13"/>
        </w:numPr>
        <w:tabs>
          <w:tab w:pos="850" w:val="left" w:leader="none"/>
        </w:tabs>
        <w:spacing w:line="240" w:lineRule="auto" w:before="0" w:after="0"/>
        <w:ind w:left="143" w:right="311" w:firstLine="0"/>
        <w:jc w:val="both"/>
        <w:rPr>
          <w:sz w:val="20"/>
        </w:rPr>
      </w:pPr>
      <w:r>
        <w:rPr>
          <w:sz w:val="20"/>
        </w:rPr>
        <w:t>Deberán ser congruentes con la vocación del suelo, incluyendo a ejidos, comunidades y pequeñas propiedades;</w:t>
      </w:r>
    </w:p>
    <w:p>
      <w:pPr>
        <w:pStyle w:val="ListParagraph"/>
        <w:numPr>
          <w:ilvl w:val="0"/>
          <w:numId w:val="13"/>
        </w:numPr>
        <w:tabs>
          <w:tab w:pos="850" w:val="left" w:leader="none"/>
        </w:tabs>
        <w:spacing w:line="240" w:lineRule="auto" w:before="229" w:after="0"/>
        <w:ind w:left="143" w:right="310" w:firstLine="0"/>
        <w:jc w:val="both"/>
        <w:rPr>
          <w:sz w:val="20"/>
        </w:rPr>
      </w:pPr>
      <w:r>
        <w:rPr>
          <w:sz w:val="20"/>
        </w:rPr>
        <w:t>Cuando se pretenda la ampliación de un centro de población o la realización de proyectos de desarrollo urbano, se sujetará a lo que establezca el Programa de Ordenamiento Ecológico Estatal, Regional o Local;</w:t>
      </w:r>
    </w:p>
    <w:p>
      <w:pPr>
        <w:pStyle w:val="BodyText"/>
        <w:spacing w:before="2"/>
        <w:ind w:left="0"/>
      </w:pPr>
    </w:p>
    <w:p>
      <w:pPr>
        <w:pStyle w:val="ListParagraph"/>
        <w:numPr>
          <w:ilvl w:val="0"/>
          <w:numId w:val="13"/>
        </w:numPr>
        <w:tabs>
          <w:tab w:pos="850" w:val="left" w:leader="none"/>
        </w:tabs>
        <w:spacing w:line="240" w:lineRule="auto" w:before="0" w:after="0"/>
        <w:ind w:left="143" w:right="290" w:firstLine="0"/>
        <w:jc w:val="both"/>
        <w:rPr>
          <w:sz w:val="20"/>
        </w:rPr>
      </w:pPr>
      <w:r>
        <w:rPr>
          <w:sz w:val="20"/>
        </w:rPr>
        <w:t>Cuando un programa de Ordenamiento Ecológico Local incluya un área natural protegida, competencia de la Federación o del Estado, o parte de ella, el programa será elaborado y aprobado en forma conjunta con la Federación y el Estado, según corresponda, previa opinión emitida por los Comités de ordenamiento ecológico territorial correspondientes, en que se ubique; y</w:t>
      </w:r>
    </w:p>
    <w:p>
      <w:pPr>
        <w:spacing w:before="1"/>
        <w:ind w:left="54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14</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ListParagraph"/>
        <w:numPr>
          <w:ilvl w:val="0"/>
          <w:numId w:val="13"/>
        </w:numPr>
        <w:tabs>
          <w:tab w:pos="849" w:val="left" w:leader="none"/>
        </w:tabs>
        <w:spacing w:line="240" w:lineRule="auto" w:before="0" w:after="0"/>
        <w:ind w:left="143" w:right="292" w:firstLine="0"/>
        <w:jc w:val="both"/>
        <w:rPr>
          <w:sz w:val="20"/>
        </w:rPr>
      </w:pPr>
      <w:r>
        <w:rPr>
          <w:sz w:val="20"/>
        </w:rPr>
        <w:t>En su elaboración, ejecución y evaluación se garantizará la participación de los particulares, pueblos indígenas, ejidos, comunidades, y pequeños propietarios, organizaciones sociales, empresariales, académicas, de investigación, y demás interesados mediante la apertura de los Comités destinados para ello, así como la instauración de mecanismos, procedimientos de difusión y consultas </w:t>
      </w:r>
      <w:r>
        <w:rPr>
          <w:spacing w:val="-2"/>
          <w:sz w:val="20"/>
        </w:rPr>
        <w:t>públicas.</w:t>
      </w:r>
    </w:p>
    <w:p>
      <w:pPr>
        <w:spacing w:before="0"/>
        <w:ind w:left="582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spacing w:before="1"/>
      </w:pPr>
      <w:r>
        <w:rPr>
          <w:rFonts w:ascii="Arial" w:hAnsi="Arial"/>
          <w:b/>
        </w:rPr>
        <w:t>Artículo 26.- </w:t>
      </w:r>
      <w:r>
        <w:rPr/>
        <w:t>Corresponde a los municipios la autorización, el control y la vigilancia de los usos del suelo establecidos en los Programas de Ordenamiento Ecológico Territorial, local o municipal.</w:t>
      </w:r>
    </w:p>
    <w:p>
      <w:pPr>
        <w:pStyle w:val="BodyText"/>
        <w:spacing w:before="229"/>
        <w:ind w:right="303"/>
      </w:pPr>
      <w:r>
        <w:rPr/>
        <w:t>La</w:t>
      </w:r>
      <w:r>
        <w:rPr>
          <w:spacing w:val="-3"/>
        </w:rPr>
        <w:t> </w:t>
      </w:r>
      <w:r>
        <w:rPr/>
        <w:t>Procuraduría,</w:t>
      </w:r>
      <w:r>
        <w:rPr>
          <w:spacing w:val="-2"/>
        </w:rPr>
        <w:t> </w:t>
      </w:r>
      <w:r>
        <w:rPr/>
        <w:t>a petición de</w:t>
      </w:r>
      <w:r>
        <w:rPr>
          <w:spacing w:val="-3"/>
        </w:rPr>
        <w:t> </w:t>
      </w:r>
      <w:r>
        <w:rPr/>
        <w:t>los</w:t>
      </w:r>
      <w:r>
        <w:rPr>
          <w:spacing w:val="-1"/>
        </w:rPr>
        <w:t> </w:t>
      </w:r>
      <w:r>
        <w:rPr/>
        <w:t>municipios,</w:t>
      </w:r>
      <w:r>
        <w:rPr>
          <w:spacing w:val="-2"/>
        </w:rPr>
        <w:t> </w:t>
      </w:r>
      <w:r>
        <w:rPr/>
        <w:t>podrá</w:t>
      </w:r>
      <w:r>
        <w:rPr>
          <w:spacing w:val="-2"/>
        </w:rPr>
        <w:t> </w:t>
      </w:r>
      <w:r>
        <w:rPr/>
        <w:t>celebrar</w:t>
      </w:r>
      <w:r>
        <w:rPr>
          <w:spacing w:val="-1"/>
        </w:rPr>
        <w:t> </w:t>
      </w:r>
      <w:r>
        <w:rPr/>
        <w:t>convenios</w:t>
      </w:r>
      <w:r>
        <w:rPr>
          <w:spacing w:val="-1"/>
        </w:rPr>
        <w:t> </w:t>
      </w:r>
      <w:r>
        <w:rPr/>
        <w:t>para</w:t>
      </w:r>
      <w:r>
        <w:rPr>
          <w:spacing w:val="-2"/>
        </w:rPr>
        <w:t> </w:t>
      </w:r>
      <w:r>
        <w:rPr/>
        <w:t>ejercer</w:t>
      </w:r>
      <w:r>
        <w:rPr>
          <w:spacing w:val="-1"/>
        </w:rPr>
        <w:t> </w:t>
      </w:r>
      <w:r>
        <w:rPr/>
        <w:t>la</w:t>
      </w:r>
      <w:r>
        <w:rPr>
          <w:spacing w:val="-2"/>
        </w:rPr>
        <w:t> </w:t>
      </w:r>
      <w:r>
        <w:rPr/>
        <w:t>facultad</w:t>
      </w:r>
      <w:r>
        <w:rPr>
          <w:spacing w:val="-3"/>
        </w:rPr>
        <w:t> </w:t>
      </w:r>
      <w:r>
        <w:rPr/>
        <w:t>de</w:t>
      </w:r>
      <w:r>
        <w:rPr>
          <w:spacing w:val="-3"/>
        </w:rPr>
        <w:t> </w:t>
      </w:r>
      <w:r>
        <w:rPr/>
        <w:t>control y vigilancia a que hace referencia el presente artículo.</w:t>
      </w:r>
    </w:p>
    <w:p>
      <w:pPr>
        <w:pStyle w:val="BodyText"/>
        <w:spacing w:after="0"/>
        <w:sectPr>
          <w:pgSz w:w="12250" w:h="15820"/>
          <w:pgMar w:header="0" w:footer="925" w:top="1740" w:bottom="1120" w:left="1275" w:right="1133"/>
        </w:sectPr>
      </w:pPr>
    </w:p>
    <w:p>
      <w:pPr>
        <w:pStyle w:val="BodyText"/>
        <w:spacing w:before="89"/>
        <w:ind w:right="302"/>
        <w:jc w:val="both"/>
      </w:pPr>
      <w:r>
        <w:rPr>
          <w:rFonts w:ascii="Arial" w:hAnsi="Arial"/>
          <w:b/>
        </w:rPr>
        <w:t>Artículo 27.- </w:t>
      </w:r>
      <w:r>
        <w:rPr/>
        <w:t>Para la formulación, aprobación, expedición y modificación de los programas de ordenamiento ecológico, se estará a lo que establezcan la presente Ley y su Reglamento, así como las demás leyes aplicables y se sujetarán a los siguientes lineamientos:</w:t>
      </w:r>
    </w:p>
    <w:p>
      <w:pPr>
        <w:pStyle w:val="ListParagraph"/>
        <w:numPr>
          <w:ilvl w:val="0"/>
          <w:numId w:val="14"/>
        </w:numPr>
        <w:tabs>
          <w:tab w:pos="851" w:val="left" w:leader="none"/>
        </w:tabs>
        <w:spacing w:line="240" w:lineRule="auto" w:before="230" w:after="0"/>
        <w:ind w:left="143" w:right="309" w:firstLine="0"/>
        <w:jc w:val="both"/>
        <w:rPr>
          <w:sz w:val="20"/>
        </w:rPr>
      </w:pPr>
      <w:r>
        <w:rPr>
          <w:sz w:val="20"/>
        </w:rPr>
        <w:t>Una vez formulado el proyecto de ordenamiento ecológico de que se trate, la autoridad competente ordenará la publicación de una síntesis del mismo, para efectos del proceso de consulta </w:t>
      </w:r>
      <w:r>
        <w:rPr>
          <w:spacing w:val="-2"/>
          <w:sz w:val="20"/>
        </w:rPr>
        <w:t>pública;</w:t>
      </w:r>
    </w:p>
    <w:p>
      <w:pPr>
        <w:pStyle w:val="ListParagraph"/>
        <w:numPr>
          <w:ilvl w:val="0"/>
          <w:numId w:val="14"/>
        </w:numPr>
        <w:tabs>
          <w:tab w:pos="848" w:val="left" w:leader="none"/>
        </w:tabs>
        <w:spacing w:line="240" w:lineRule="auto" w:before="229" w:after="0"/>
        <w:ind w:left="143" w:right="307" w:firstLine="0"/>
        <w:jc w:val="both"/>
        <w:rPr>
          <w:sz w:val="20"/>
        </w:rPr>
      </w:pPr>
      <w:r>
        <w:rPr>
          <w:sz w:val="20"/>
        </w:rPr>
        <w:t>El expediente que se integre con motivo del proceso de consulta de los proyectos de ordenamiento ecológico territorial correspondientes deberá estar a disposición del público;</w:t>
      </w:r>
    </w:p>
    <w:p>
      <w:pPr>
        <w:pStyle w:val="BodyText"/>
        <w:spacing w:before="2"/>
        <w:ind w:left="0"/>
      </w:pPr>
    </w:p>
    <w:p>
      <w:pPr>
        <w:pStyle w:val="ListParagraph"/>
        <w:numPr>
          <w:ilvl w:val="0"/>
          <w:numId w:val="14"/>
        </w:numPr>
        <w:tabs>
          <w:tab w:pos="847" w:val="left" w:leader="none"/>
        </w:tabs>
        <w:spacing w:line="240" w:lineRule="auto" w:before="0" w:after="0"/>
        <w:ind w:left="143" w:right="305" w:firstLine="0"/>
        <w:jc w:val="both"/>
        <w:rPr>
          <w:sz w:val="20"/>
        </w:rPr>
      </w:pPr>
      <w:r>
        <w:rPr>
          <w:sz w:val="20"/>
        </w:rPr>
        <w:t>Una vez realizado el proceso de consulta, consensado y concluido el programa de ordenamiento ecológico correspondiente, se ordenará la Publicación de este en el Periódico Oficial del Gobierno del Estado; y</w:t>
      </w:r>
    </w:p>
    <w:p>
      <w:pPr>
        <w:pStyle w:val="ListParagraph"/>
        <w:numPr>
          <w:ilvl w:val="0"/>
          <w:numId w:val="14"/>
        </w:numPr>
        <w:tabs>
          <w:tab w:pos="850" w:val="left" w:leader="none"/>
        </w:tabs>
        <w:spacing w:line="240" w:lineRule="auto" w:before="229" w:after="0"/>
        <w:ind w:left="143" w:right="309" w:firstLine="0"/>
        <w:jc w:val="both"/>
        <w:rPr>
          <w:sz w:val="20"/>
        </w:rPr>
      </w:pPr>
      <w:r>
        <w:rPr>
          <w:sz w:val="20"/>
        </w:rPr>
        <w:t>La modificación de los programas de ordenamiento ecológico, sólo procederá mediante la presentación de un estudio técnico justificativo autorizado por la Secretaría, siempre y cuando dicha modificación obedezca a las características del sitio, ecosistema o región, según corresponda.</w:t>
      </w:r>
    </w:p>
    <w:p>
      <w:pPr>
        <w:pStyle w:val="BodyText"/>
        <w:spacing w:before="229"/>
        <w:ind w:right="285"/>
        <w:jc w:val="both"/>
      </w:pPr>
      <w:r>
        <w:rPr>
          <w:rFonts w:ascii="Arial" w:hAnsi="Arial"/>
          <w:b/>
        </w:rPr>
        <w:t>ARTÍCULO 27 Bis.- </w:t>
      </w:r>
      <w:r>
        <w:rPr/>
        <w:t>La Secretaría apoyará técnicamente la formulación y ejecución de los programas de ordenamiento ecológico regional y local, de conformidad con lo dispuesto en esta Ley, su Reglamento,</w:t>
      </w:r>
      <w:r>
        <w:rPr>
          <w:spacing w:val="40"/>
        </w:rPr>
        <w:t> </w:t>
      </w:r>
      <w:r>
        <w:rPr/>
        <w:t>las Normas Oficiales Mexicanas y Normas Técnicas Ecológicas aplicables;</w:t>
      </w:r>
    </w:p>
    <w:p>
      <w:pPr>
        <w:pStyle w:val="BodyText"/>
        <w:spacing w:before="2"/>
        <w:ind w:left="0"/>
      </w:pPr>
    </w:p>
    <w:p>
      <w:pPr>
        <w:pStyle w:val="BodyText"/>
        <w:ind w:right="297"/>
        <w:jc w:val="both"/>
      </w:pPr>
      <w:r>
        <w:rPr/>
        <w:t>Los municipios podrán participar en las consultas y emitir las recomendaciones que estimen pertinentes para la formulación de los programas de ordenamiento ecológico general del territorio.</w:t>
      </w:r>
    </w:p>
    <w:p>
      <w:pPr>
        <w:pStyle w:val="BodyText"/>
        <w:spacing w:before="229"/>
        <w:ind w:right="292"/>
        <w:jc w:val="both"/>
      </w:pPr>
      <w:r>
        <w:rPr/>
        <w:t>Los programas de ordenamiento ecológico regional y ordenamiento ecológico local, contarán con</w:t>
      </w:r>
      <w:r>
        <w:rPr>
          <w:spacing w:val="40"/>
        </w:rPr>
        <w:t> </w:t>
      </w:r>
      <w:r>
        <w:rPr/>
        <w:t>Comités de ordenamiento ecológico territorial, como órganos de participación social, y espacios de concertación, colaboración, transparencia y rendición de cuentas.</w:t>
      </w:r>
    </w:p>
    <w:p>
      <w:pPr>
        <w:pStyle w:val="BodyText"/>
        <w:spacing w:before="2"/>
        <w:ind w:left="0"/>
      </w:pPr>
    </w:p>
    <w:p>
      <w:pPr>
        <w:pStyle w:val="BodyText"/>
        <w:ind w:right="293"/>
        <w:jc w:val="both"/>
      </w:pPr>
      <w:r>
        <w:rPr/>
        <w:t>Para la integración de los Comités, la Secretaría y los Municipios promoverán la participación de personas, organizaciones, grupos e instituciones de los sectores público, privado, social, académico y de investigación, con el fin de obtener su opinión técnica sobre la congruencia de planes, programas y acciones sectoriales en el área de estudio.</w:t>
      </w:r>
    </w:p>
    <w:p>
      <w:pPr>
        <w:spacing w:before="0"/>
        <w:ind w:left="550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9"/>
        <w:ind w:left="0"/>
        <w:rPr>
          <w:rFonts w:ascii="Arial"/>
          <w:i/>
          <w:sz w:val="14"/>
        </w:rPr>
      </w:pPr>
    </w:p>
    <w:p>
      <w:pPr>
        <w:pStyle w:val="BodyText"/>
        <w:ind w:right="284"/>
        <w:jc w:val="both"/>
      </w:pPr>
      <w:r>
        <w:rPr>
          <w:rFonts w:ascii="Arial" w:hAnsi="Arial"/>
          <w:b/>
        </w:rPr>
        <w:t>ARTÍCULO 27 Ter.- </w:t>
      </w:r>
      <w:r>
        <w:rPr/>
        <w:t>La Secretaría promoverá el proceso de consulta previa, libre e informada y la participación de las comunidades indígenas y afromexicanas, las comunidades equiparables y de los propietarios y poseedores de la tierra en los procesos de elaboración, observancia, revisión y</w:t>
      </w:r>
      <w:r>
        <w:rPr>
          <w:spacing w:val="40"/>
        </w:rPr>
        <w:t> </w:t>
      </w:r>
      <w:r>
        <w:rPr/>
        <w:t>modificación</w:t>
      </w:r>
      <w:r>
        <w:rPr>
          <w:spacing w:val="-3"/>
        </w:rPr>
        <w:t> </w:t>
      </w:r>
      <w:r>
        <w:rPr/>
        <w:t>de</w:t>
      </w:r>
      <w:r>
        <w:rPr>
          <w:spacing w:val="-3"/>
        </w:rPr>
        <w:t> </w:t>
      </w:r>
      <w:r>
        <w:rPr/>
        <w:t>los</w:t>
      </w:r>
      <w:r>
        <w:rPr>
          <w:spacing w:val="-3"/>
        </w:rPr>
        <w:t> </w:t>
      </w:r>
      <w:r>
        <w:rPr/>
        <w:t>Ordenamientos</w:t>
      </w:r>
      <w:r>
        <w:rPr>
          <w:spacing w:val="-1"/>
        </w:rPr>
        <w:t> </w:t>
      </w:r>
      <w:r>
        <w:rPr/>
        <w:t>Ecológicos</w:t>
      </w:r>
      <w:r>
        <w:rPr>
          <w:spacing w:val="-3"/>
        </w:rPr>
        <w:t> </w:t>
      </w:r>
      <w:r>
        <w:rPr/>
        <w:t>Territoriales,</w:t>
      </w:r>
      <w:r>
        <w:rPr>
          <w:spacing w:val="-4"/>
        </w:rPr>
        <w:t> </w:t>
      </w:r>
      <w:r>
        <w:rPr/>
        <w:t>Ordenamientos</w:t>
      </w:r>
      <w:r>
        <w:rPr>
          <w:spacing w:val="80"/>
          <w:w w:val="150"/>
        </w:rPr>
        <w:t> </w:t>
      </w:r>
      <w:r>
        <w:rPr/>
        <w:t>Ecológicos Regionales y Ordenamientos Ecológicos Locales.</w:t>
      </w:r>
    </w:p>
    <w:p>
      <w:pPr>
        <w:spacing w:before="1"/>
        <w:ind w:left="550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rPr>
          <w:rFonts w:ascii="Arial"/>
          <w:i/>
          <w:sz w:val="14"/>
        </w:rPr>
      </w:pPr>
    </w:p>
    <w:p>
      <w:pPr>
        <w:pStyle w:val="BodyText"/>
        <w:spacing w:before="137"/>
        <w:ind w:left="0"/>
        <w:rPr>
          <w:rFonts w:ascii="Arial"/>
          <w:i/>
          <w:sz w:val="14"/>
        </w:rPr>
      </w:pPr>
    </w:p>
    <w:p>
      <w:pPr>
        <w:pStyle w:val="Heading1"/>
      </w:pPr>
      <w:r>
        <w:rPr/>
        <w:t>SECCIÓN</w:t>
      </w:r>
      <w:r>
        <w:rPr>
          <w:spacing w:val="-11"/>
        </w:rPr>
        <w:t> </w:t>
      </w:r>
      <w:r>
        <w:rPr>
          <w:spacing w:val="-2"/>
        </w:rPr>
        <w:t>CUARTA</w:t>
      </w:r>
    </w:p>
    <w:p>
      <w:pPr>
        <w:spacing w:before="1"/>
        <w:ind w:left="59" w:right="21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6"/>
          <w:sz w:val="20"/>
        </w:rPr>
        <w:t> </w:t>
      </w:r>
      <w:r>
        <w:rPr>
          <w:rFonts w:ascii="Arial" w:hAnsi="Arial"/>
          <w:b/>
          <w:sz w:val="20"/>
        </w:rPr>
        <w:t>INSTRUMENTOS</w:t>
      </w:r>
      <w:r>
        <w:rPr>
          <w:rFonts w:ascii="Arial" w:hAnsi="Arial"/>
          <w:b/>
          <w:spacing w:val="-5"/>
          <w:sz w:val="20"/>
        </w:rPr>
        <w:t> </w:t>
      </w:r>
      <w:r>
        <w:rPr>
          <w:rFonts w:ascii="Arial" w:hAnsi="Arial"/>
          <w:b/>
          <w:spacing w:val="-2"/>
          <w:sz w:val="20"/>
        </w:rPr>
        <w:t>ECONÓMICOS</w:t>
      </w:r>
    </w:p>
    <w:p>
      <w:pPr>
        <w:pStyle w:val="BodyText"/>
        <w:spacing w:before="228"/>
        <w:ind w:right="311"/>
        <w:jc w:val="both"/>
      </w:pPr>
      <w:r>
        <w:rPr>
          <w:rFonts w:ascii="Arial" w:hAnsi="Arial"/>
          <w:b/>
        </w:rPr>
        <w:t>Artículo 28.- </w:t>
      </w:r>
      <w:r>
        <w:rPr/>
        <w:t>El Ejecutivo del Estado y los municipios, en el ámbito de sus respectivas competencias, diseñarán, desarrollarán y aplicarán instrumentos económicos que incentiven el cumplimiento de los objetivos de la política ambiental.</w:t>
      </w:r>
    </w:p>
    <w:p>
      <w:pPr>
        <w:pStyle w:val="BodyText"/>
        <w:spacing w:before="2"/>
        <w:ind w:left="0"/>
      </w:pPr>
    </w:p>
    <w:p>
      <w:pPr>
        <w:pStyle w:val="BodyText"/>
        <w:ind w:right="282"/>
        <w:jc w:val="both"/>
      </w:pPr>
      <w:r>
        <w:rPr/>
        <w:t>La Secretaría, previa determinación y a petición del gobernador, promoverá ante las instancias correspondientes el otorgamiento de estímulos a las personas físicas y morales que realicen acciones para la protección, preservación o restauración del equilibrio ecológico.</w:t>
      </w:r>
    </w:p>
    <w:p>
      <w:pPr>
        <w:pStyle w:val="BodyText"/>
        <w:spacing w:after="0"/>
        <w:jc w:val="both"/>
        <w:sectPr>
          <w:pgSz w:w="12250" w:h="15820"/>
          <w:pgMar w:header="0" w:footer="925" w:top="1740" w:bottom="1120" w:left="1275" w:right="1133"/>
        </w:sectPr>
      </w:pPr>
    </w:p>
    <w:p>
      <w:pPr>
        <w:pStyle w:val="BodyText"/>
        <w:spacing w:before="89"/>
        <w:ind w:right="293"/>
        <w:jc w:val="both"/>
      </w:pPr>
      <w:r>
        <w:rPr/>
        <w:t>Cuando se trate de programas institucionales, que incluyen acciones de restauración, estas últimas</w:t>
      </w:r>
      <w:r>
        <w:rPr>
          <w:spacing w:val="40"/>
        </w:rPr>
        <w:t> </w:t>
      </w:r>
      <w:r>
        <w:rPr/>
        <w:t>deben incluir especies nativas o endémicas adecuadas a cada región a fin de evitar la sustitución de </w:t>
      </w:r>
      <w:r>
        <w:rPr>
          <w:spacing w:val="-2"/>
        </w:rPr>
        <w:t>especies.</w:t>
      </w:r>
    </w:p>
    <w:p>
      <w:pPr>
        <w:spacing w:before="0"/>
        <w:ind w:left="0" w:right="286"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286"/>
        <w:jc w:val="both"/>
      </w:pPr>
      <w:r>
        <w:rPr/>
        <w:t>Los instrumentos económicos deben estar orientados a generar equidad social, además, en su diseño, desarrollo y aplicación</w:t>
      </w:r>
      <w:r>
        <w:rPr>
          <w:spacing w:val="-1"/>
        </w:rPr>
        <w:t> </w:t>
      </w:r>
      <w:r>
        <w:rPr/>
        <w:t>se deberá hacer con perspectiva</w:t>
      </w:r>
      <w:r>
        <w:rPr>
          <w:spacing w:val="-1"/>
        </w:rPr>
        <w:t> </w:t>
      </w:r>
      <w:r>
        <w:rPr/>
        <w:t>de género e interculturalidad sobre la distribución de costos y beneficios que posean los objetivos de la política ambiental local.</w:t>
      </w:r>
    </w:p>
    <w:p>
      <w:pPr>
        <w:spacing w:before="3"/>
        <w:ind w:left="0" w:right="28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jc w:val="both"/>
      </w:pPr>
      <w:r>
        <w:rPr>
          <w:rFonts w:ascii="Arial" w:hAnsi="Arial"/>
          <w:b/>
        </w:rPr>
        <w:t>Artículo</w:t>
      </w:r>
      <w:r>
        <w:rPr>
          <w:rFonts w:ascii="Arial" w:hAnsi="Arial"/>
          <w:b/>
          <w:spacing w:val="-7"/>
        </w:rPr>
        <w:t> </w:t>
      </w:r>
      <w:r>
        <w:rPr>
          <w:rFonts w:ascii="Arial" w:hAnsi="Arial"/>
          <w:b/>
        </w:rPr>
        <w:t>29.-</w:t>
      </w:r>
      <w:r>
        <w:rPr>
          <w:rFonts w:ascii="Arial" w:hAnsi="Arial"/>
          <w:b/>
          <w:spacing w:val="-7"/>
        </w:rPr>
        <w:t> </w:t>
      </w:r>
      <w:r>
        <w:rPr/>
        <w:t>Dichos</w:t>
      </w:r>
      <w:r>
        <w:rPr>
          <w:spacing w:val="-6"/>
        </w:rPr>
        <w:t> </w:t>
      </w:r>
      <w:r>
        <w:rPr/>
        <w:t>instrumentos</w:t>
      </w:r>
      <w:r>
        <w:rPr>
          <w:spacing w:val="-7"/>
        </w:rPr>
        <w:t> </w:t>
      </w:r>
      <w:r>
        <w:rPr/>
        <w:t>se</w:t>
      </w:r>
      <w:r>
        <w:rPr>
          <w:spacing w:val="-8"/>
        </w:rPr>
        <w:t> </w:t>
      </w:r>
      <w:r>
        <w:rPr/>
        <w:t>crearán</w:t>
      </w:r>
      <w:r>
        <w:rPr>
          <w:spacing w:val="-8"/>
        </w:rPr>
        <w:t> </w:t>
      </w:r>
      <w:r>
        <w:rPr/>
        <w:t>con</w:t>
      </w:r>
      <w:r>
        <w:rPr>
          <w:spacing w:val="-7"/>
        </w:rPr>
        <w:t> </w:t>
      </w:r>
      <w:r>
        <w:rPr/>
        <w:t>las</w:t>
      </w:r>
      <w:r>
        <w:rPr>
          <w:spacing w:val="-7"/>
        </w:rPr>
        <w:t> </w:t>
      </w:r>
      <w:r>
        <w:rPr/>
        <w:t>siguientes</w:t>
      </w:r>
      <w:r>
        <w:rPr>
          <w:spacing w:val="-7"/>
        </w:rPr>
        <w:t> </w:t>
      </w:r>
      <w:r>
        <w:rPr>
          <w:spacing w:val="-2"/>
        </w:rPr>
        <w:t>finalidades:</w:t>
      </w:r>
    </w:p>
    <w:p>
      <w:pPr>
        <w:pStyle w:val="ListParagraph"/>
        <w:numPr>
          <w:ilvl w:val="0"/>
          <w:numId w:val="15"/>
        </w:numPr>
        <w:tabs>
          <w:tab w:pos="851" w:val="left" w:leader="none"/>
        </w:tabs>
        <w:spacing w:line="240" w:lineRule="auto" w:before="229" w:after="0"/>
        <w:ind w:left="143" w:right="286" w:firstLine="0"/>
        <w:jc w:val="both"/>
        <w:rPr>
          <w:sz w:val="20"/>
        </w:rPr>
      </w:pPr>
      <w:r>
        <w:rPr>
          <w:sz w:val="20"/>
        </w:rPr>
        <w:t>Generar un cambio en la conducta de las personas, tecnologías o productos, para que en el desarrollo de las actividades económicas y cotidianas, los intereses privados sean compatibles con el interés</w:t>
      </w:r>
      <w:r>
        <w:rPr>
          <w:spacing w:val="-3"/>
          <w:sz w:val="20"/>
        </w:rPr>
        <w:t> </w:t>
      </w:r>
      <w:r>
        <w:rPr>
          <w:sz w:val="20"/>
        </w:rPr>
        <w:t>colectivo</w:t>
      </w:r>
      <w:r>
        <w:rPr>
          <w:spacing w:val="-4"/>
          <w:sz w:val="20"/>
        </w:rPr>
        <w:t> </w:t>
      </w:r>
      <w:r>
        <w:rPr>
          <w:sz w:val="20"/>
        </w:rPr>
        <w:t>de</w:t>
      </w:r>
      <w:r>
        <w:rPr>
          <w:spacing w:val="-2"/>
          <w:sz w:val="20"/>
        </w:rPr>
        <w:t> </w:t>
      </w:r>
      <w:r>
        <w:rPr>
          <w:sz w:val="20"/>
        </w:rPr>
        <w:t>la</w:t>
      </w:r>
      <w:r>
        <w:rPr>
          <w:spacing w:val="-2"/>
          <w:sz w:val="20"/>
        </w:rPr>
        <w:t> </w:t>
      </w:r>
      <w:r>
        <w:rPr>
          <w:sz w:val="20"/>
        </w:rPr>
        <w:t>protección</w:t>
      </w:r>
      <w:r>
        <w:rPr>
          <w:spacing w:val="-5"/>
          <w:sz w:val="20"/>
        </w:rPr>
        <w:t> </w:t>
      </w:r>
      <w:r>
        <w:rPr>
          <w:sz w:val="20"/>
        </w:rPr>
        <w:t>ambiental, la</w:t>
      </w:r>
      <w:r>
        <w:rPr>
          <w:spacing w:val="-4"/>
          <w:sz w:val="20"/>
        </w:rPr>
        <w:t> </w:t>
      </w:r>
      <w:r>
        <w:rPr>
          <w:sz w:val="20"/>
        </w:rPr>
        <w:t>conservación</w:t>
      </w:r>
      <w:r>
        <w:rPr>
          <w:spacing w:val="-2"/>
          <w:sz w:val="20"/>
        </w:rPr>
        <w:t> </w:t>
      </w:r>
      <w:r>
        <w:rPr>
          <w:sz w:val="20"/>
        </w:rPr>
        <w:t>del</w:t>
      </w:r>
      <w:r>
        <w:rPr>
          <w:spacing w:val="-5"/>
          <w:sz w:val="20"/>
        </w:rPr>
        <w:t> </w:t>
      </w:r>
      <w:r>
        <w:rPr>
          <w:sz w:val="20"/>
        </w:rPr>
        <w:t>patrimonio</w:t>
      </w:r>
      <w:r>
        <w:rPr>
          <w:spacing w:val="-2"/>
          <w:sz w:val="20"/>
        </w:rPr>
        <w:t> </w:t>
      </w:r>
      <w:r>
        <w:rPr>
          <w:sz w:val="20"/>
        </w:rPr>
        <w:t>natural</w:t>
      </w:r>
      <w:r>
        <w:rPr>
          <w:spacing w:val="-5"/>
          <w:sz w:val="20"/>
        </w:rPr>
        <w:t> </w:t>
      </w:r>
      <w:r>
        <w:rPr>
          <w:sz w:val="20"/>
        </w:rPr>
        <w:t>y</w:t>
      </w:r>
      <w:r>
        <w:rPr>
          <w:spacing w:val="-3"/>
          <w:sz w:val="20"/>
        </w:rPr>
        <w:t> </w:t>
      </w:r>
      <w:r>
        <w:rPr>
          <w:sz w:val="20"/>
        </w:rPr>
        <w:t>el</w:t>
      </w:r>
      <w:r>
        <w:rPr>
          <w:spacing w:val="-5"/>
          <w:sz w:val="20"/>
        </w:rPr>
        <w:t> </w:t>
      </w:r>
      <w:r>
        <w:rPr>
          <w:sz w:val="20"/>
        </w:rPr>
        <w:t>uso</w:t>
      </w:r>
      <w:r>
        <w:rPr>
          <w:spacing w:val="-2"/>
          <w:sz w:val="20"/>
        </w:rPr>
        <w:t> </w:t>
      </w:r>
      <w:r>
        <w:rPr>
          <w:sz w:val="20"/>
        </w:rPr>
        <w:t>sustentable</w:t>
      </w:r>
      <w:r>
        <w:rPr>
          <w:spacing w:val="-2"/>
          <w:sz w:val="20"/>
        </w:rPr>
        <w:t> </w:t>
      </w:r>
      <w:r>
        <w:rPr>
          <w:sz w:val="20"/>
        </w:rPr>
        <w:t>de los recursos naturales;</w:t>
      </w:r>
    </w:p>
    <w:p>
      <w:pPr>
        <w:pStyle w:val="ListParagraph"/>
        <w:numPr>
          <w:ilvl w:val="0"/>
          <w:numId w:val="15"/>
        </w:numPr>
        <w:tabs>
          <w:tab w:pos="848" w:val="left" w:leader="none"/>
        </w:tabs>
        <w:spacing w:line="240" w:lineRule="auto" w:before="230" w:after="0"/>
        <w:ind w:left="143" w:right="291" w:firstLine="0"/>
        <w:jc w:val="both"/>
        <w:rPr>
          <w:sz w:val="20"/>
        </w:rPr>
      </w:pPr>
      <w:r>
        <w:rPr>
          <w:sz w:val="20"/>
        </w:rPr>
        <w:t>Facilitar la identificación de los beneficios y costos ambientales derivados de las actividades económicas, así como incentivar a quien realice acciones de protección, preservación o restauración del equilibrio ecológico;</w:t>
      </w:r>
    </w:p>
    <w:p>
      <w:pPr>
        <w:pStyle w:val="BodyText"/>
        <w:spacing w:before="1"/>
        <w:ind w:left="0"/>
      </w:pPr>
    </w:p>
    <w:p>
      <w:pPr>
        <w:pStyle w:val="ListParagraph"/>
        <w:numPr>
          <w:ilvl w:val="0"/>
          <w:numId w:val="15"/>
        </w:numPr>
        <w:tabs>
          <w:tab w:pos="847" w:val="left" w:leader="none"/>
        </w:tabs>
        <w:spacing w:line="240" w:lineRule="auto" w:before="0" w:after="0"/>
        <w:ind w:left="143" w:right="281" w:firstLine="0"/>
        <w:jc w:val="both"/>
        <w:rPr>
          <w:sz w:val="20"/>
        </w:rPr>
      </w:pPr>
      <w:r>
        <w:rPr>
          <w:sz w:val="20"/>
        </w:rPr>
        <w:t>Estimular a las personas físicas y morales para que realicen acciones de mitigación con la finalidad de proteger el ambiente y los recursos naturales;</w:t>
      </w:r>
    </w:p>
    <w:p>
      <w:pPr>
        <w:pStyle w:val="ListParagraph"/>
        <w:numPr>
          <w:ilvl w:val="0"/>
          <w:numId w:val="15"/>
        </w:numPr>
        <w:tabs>
          <w:tab w:pos="850" w:val="left" w:leader="none"/>
        </w:tabs>
        <w:spacing w:line="240" w:lineRule="auto" w:before="230" w:after="0"/>
        <w:ind w:left="143" w:right="286" w:firstLine="0"/>
        <w:jc w:val="both"/>
        <w:rPr>
          <w:sz w:val="20"/>
        </w:rPr>
      </w:pPr>
      <w:r>
        <w:rPr>
          <w:sz w:val="20"/>
        </w:rPr>
        <w:t>Procurar que quien dañe el ambiente, haga uso indebido de los recursos naturales o altere los ecosistemas, asuma los costos asociados;</w:t>
      </w:r>
    </w:p>
    <w:p>
      <w:pPr>
        <w:pStyle w:val="BodyText"/>
        <w:spacing w:before="1"/>
        <w:ind w:left="0"/>
      </w:pPr>
    </w:p>
    <w:p>
      <w:pPr>
        <w:pStyle w:val="ListParagraph"/>
        <w:numPr>
          <w:ilvl w:val="0"/>
          <w:numId w:val="15"/>
        </w:numPr>
        <w:tabs>
          <w:tab w:pos="850" w:val="left" w:leader="none"/>
        </w:tabs>
        <w:spacing w:line="240" w:lineRule="auto" w:before="0" w:after="0"/>
        <w:ind w:left="143" w:right="293" w:firstLine="0"/>
        <w:jc w:val="both"/>
        <w:rPr>
          <w:sz w:val="20"/>
        </w:rPr>
      </w:pPr>
      <w:r>
        <w:rPr>
          <w:sz w:val="20"/>
        </w:rPr>
        <w:t>Generar información útil para la toma de decisiones relacionada con la preservación de los ecosistemas, y la salud y bienestar de la población;</w:t>
      </w:r>
    </w:p>
    <w:p>
      <w:pPr>
        <w:pStyle w:val="ListParagraph"/>
        <w:numPr>
          <w:ilvl w:val="0"/>
          <w:numId w:val="15"/>
        </w:numPr>
        <w:tabs>
          <w:tab w:pos="850" w:val="left" w:leader="none"/>
        </w:tabs>
        <w:spacing w:line="240" w:lineRule="auto" w:before="229" w:after="0"/>
        <w:ind w:left="143" w:right="293" w:firstLine="0"/>
        <w:jc w:val="both"/>
        <w:rPr>
          <w:sz w:val="20"/>
        </w:rPr>
      </w:pPr>
      <w:r>
        <w:rPr>
          <w:sz w:val="20"/>
        </w:rPr>
        <w:t>Impulsar la creación y ejecución de programas tendientes a estimular a los productores de la entidad, mediante propuestas alternativas a los programas institucionales de carácter Federal;</w:t>
      </w:r>
    </w:p>
    <w:p>
      <w:pPr>
        <w:pStyle w:val="BodyText"/>
        <w:spacing w:before="1"/>
        <w:ind w:left="0"/>
      </w:pPr>
    </w:p>
    <w:p>
      <w:pPr>
        <w:pStyle w:val="ListParagraph"/>
        <w:numPr>
          <w:ilvl w:val="0"/>
          <w:numId w:val="15"/>
        </w:numPr>
        <w:tabs>
          <w:tab w:pos="849" w:val="left" w:leader="none"/>
        </w:tabs>
        <w:spacing w:line="240" w:lineRule="auto" w:before="0" w:after="0"/>
        <w:ind w:left="143" w:right="291" w:firstLine="0"/>
        <w:jc w:val="both"/>
        <w:rPr>
          <w:sz w:val="20"/>
        </w:rPr>
      </w:pPr>
      <w:r>
        <w:rPr>
          <w:sz w:val="20"/>
        </w:rPr>
        <w:t>Apoyar a los productores en la recuperación o restablecimiento inmediato de la capacidad productiva de los predios forestales que han sufrido siniestros ambientales por incendios forestales, plagas y enfermedades forestales o fenómenos naturales; y</w:t>
      </w:r>
    </w:p>
    <w:p>
      <w:pPr>
        <w:pStyle w:val="BodyText"/>
        <w:ind w:left="0"/>
      </w:pPr>
    </w:p>
    <w:p>
      <w:pPr>
        <w:pStyle w:val="ListParagraph"/>
        <w:numPr>
          <w:ilvl w:val="0"/>
          <w:numId w:val="15"/>
        </w:numPr>
        <w:tabs>
          <w:tab w:pos="849" w:val="left" w:leader="none"/>
        </w:tabs>
        <w:spacing w:line="240" w:lineRule="auto" w:before="0" w:after="0"/>
        <w:ind w:left="143" w:right="291" w:firstLine="0"/>
        <w:jc w:val="both"/>
        <w:rPr>
          <w:sz w:val="20"/>
        </w:rPr>
      </w:pPr>
      <w:r>
        <w:rPr>
          <w:sz w:val="20"/>
        </w:rPr>
        <w:t>Generar recursos económicos para facilitar el cumplimiento de los objetivos de la Política Ambiental, establecida en el Plan Estatal de Desarrollo.</w:t>
      </w:r>
    </w:p>
    <w:p>
      <w:pPr>
        <w:pStyle w:val="BodyText"/>
        <w:spacing w:before="229"/>
        <w:ind w:right="292"/>
        <w:jc w:val="both"/>
      </w:pPr>
      <w:r>
        <w:rPr>
          <w:rFonts w:ascii="Arial" w:hAnsi="Arial"/>
          <w:b/>
        </w:rPr>
        <w:t>Artículo 30.- </w:t>
      </w:r>
      <w:r>
        <w:rPr/>
        <w:t>Son instrumentos económicos los mecanismos normativos y administrativos de carácter fiscal, financiero o de mercado, mediante los cuales las personas asumen los beneficios y costos ambientales que generen sus actividades económicas, incentivándolas a realizar acciones que</w:t>
      </w:r>
      <w:r>
        <w:rPr>
          <w:spacing w:val="40"/>
        </w:rPr>
        <w:t> </w:t>
      </w:r>
      <w:r>
        <w:rPr/>
        <w:t>favorezcan el ambiente.</w:t>
      </w:r>
    </w:p>
    <w:p>
      <w:pPr>
        <w:pStyle w:val="BodyText"/>
        <w:spacing w:before="2"/>
        <w:ind w:left="0"/>
      </w:pPr>
    </w:p>
    <w:p>
      <w:pPr>
        <w:pStyle w:val="BodyText"/>
        <w:ind w:right="293"/>
        <w:jc w:val="both"/>
      </w:pPr>
      <w:r>
        <w:rPr/>
        <w:t>Son</w:t>
      </w:r>
      <w:r>
        <w:rPr>
          <w:spacing w:val="-1"/>
        </w:rPr>
        <w:t> </w:t>
      </w:r>
      <w:r>
        <w:rPr/>
        <w:t>instrumentos</w:t>
      </w:r>
      <w:r>
        <w:rPr>
          <w:spacing w:val="-2"/>
        </w:rPr>
        <w:t> </w:t>
      </w:r>
      <w:r>
        <w:rPr/>
        <w:t>económicos</w:t>
      </w:r>
      <w:r>
        <w:rPr>
          <w:spacing w:val="-2"/>
        </w:rPr>
        <w:t> </w:t>
      </w:r>
      <w:r>
        <w:rPr/>
        <w:t>de</w:t>
      </w:r>
      <w:r>
        <w:rPr>
          <w:spacing w:val="-4"/>
        </w:rPr>
        <w:t> </w:t>
      </w:r>
      <w:r>
        <w:rPr/>
        <w:t>carácter</w:t>
      </w:r>
      <w:r>
        <w:rPr>
          <w:spacing w:val="-2"/>
        </w:rPr>
        <w:t> </w:t>
      </w:r>
      <w:r>
        <w:rPr/>
        <w:t>fiscal, los</w:t>
      </w:r>
      <w:r>
        <w:rPr>
          <w:spacing w:val="-2"/>
        </w:rPr>
        <w:t> </w:t>
      </w:r>
      <w:r>
        <w:rPr/>
        <w:t>derechos</w:t>
      </w:r>
      <w:r>
        <w:rPr>
          <w:spacing w:val="-2"/>
        </w:rPr>
        <w:t> </w:t>
      </w:r>
      <w:r>
        <w:rPr/>
        <w:t>y</w:t>
      </w:r>
      <w:r>
        <w:rPr>
          <w:spacing w:val="-2"/>
        </w:rPr>
        <w:t> </w:t>
      </w:r>
      <w:r>
        <w:rPr/>
        <w:t>aprovechamientos</w:t>
      </w:r>
      <w:r>
        <w:rPr>
          <w:spacing w:val="-2"/>
        </w:rPr>
        <w:t> </w:t>
      </w:r>
      <w:r>
        <w:rPr/>
        <w:t>fiscales o</w:t>
      </w:r>
      <w:r>
        <w:rPr>
          <w:spacing w:val="-3"/>
        </w:rPr>
        <w:t> </w:t>
      </w:r>
      <w:r>
        <w:rPr/>
        <w:t>gravámenes que incentiven el cumplimiento de los objetivos de la política ambiental.</w:t>
      </w:r>
    </w:p>
    <w:p>
      <w:pPr>
        <w:pStyle w:val="BodyText"/>
        <w:spacing w:before="229"/>
        <w:ind w:right="289"/>
        <w:jc w:val="both"/>
      </w:pPr>
      <w:r>
        <w:rPr/>
        <w:t>Son instrumentos financieros los créditos, las fianzas, los seguros de responsabilidad civil, los fondos y</w:t>
      </w:r>
      <w:r>
        <w:rPr>
          <w:spacing w:val="40"/>
        </w:rPr>
        <w:t> </w:t>
      </w:r>
      <w:r>
        <w:rPr/>
        <w:t>los fideicomisos, cuando sus objetivos estén dirigidos a la preservación, protección, restauración o aprovechamiento sustentable de los recursos naturales y el ambiente, así como al financiamiento de programas, proyectos, estudios e investigación científica y tecnológica para la preservación del equilibrio ecológico y protección al ambiente.</w:t>
      </w:r>
    </w:p>
    <w:p>
      <w:pPr>
        <w:pStyle w:val="BodyText"/>
        <w:spacing w:after="0"/>
        <w:jc w:val="both"/>
        <w:sectPr>
          <w:pgSz w:w="12250" w:h="15820"/>
          <w:pgMar w:header="0" w:footer="925" w:top="1740" w:bottom="1120" w:left="1275" w:right="1133"/>
        </w:sectPr>
      </w:pPr>
    </w:p>
    <w:p>
      <w:pPr>
        <w:pStyle w:val="BodyText"/>
        <w:spacing w:before="89"/>
        <w:ind w:right="282"/>
        <w:jc w:val="both"/>
      </w:pPr>
      <w:r>
        <w:rPr/>
        <w:t>Son instrumentos de mercado las concesiones, autorizaciones, licencias y permisos que corresponden a volúmenes preestablecidos de emisiones de contaminantes en el aire, agua o suelo, o bien, que establecen los límites de aprovechamiento de recursos naturales, o de construcción en áreas naturales protegidas o en zonas cuya preservación y protección se considere relevante desde el punto de vista </w:t>
      </w:r>
      <w:r>
        <w:rPr>
          <w:spacing w:val="-2"/>
        </w:rPr>
        <w:t>ambiental.</w:t>
      </w:r>
    </w:p>
    <w:p>
      <w:pPr>
        <w:pStyle w:val="BodyText"/>
        <w:ind w:left="0"/>
      </w:pPr>
    </w:p>
    <w:p>
      <w:pPr>
        <w:pStyle w:val="BodyText"/>
        <w:spacing w:before="1"/>
        <w:ind w:left="0"/>
      </w:pPr>
    </w:p>
    <w:p>
      <w:pPr>
        <w:pStyle w:val="Heading1"/>
        <w:spacing w:line="229" w:lineRule="exact"/>
        <w:ind w:left="59"/>
      </w:pPr>
      <w:r>
        <w:rPr/>
        <w:t>SECCIÓN</w:t>
      </w:r>
      <w:r>
        <w:rPr>
          <w:spacing w:val="-11"/>
        </w:rPr>
        <w:t> </w:t>
      </w:r>
      <w:r>
        <w:rPr>
          <w:spacing w:val="-2"/>
        </w:rPr>
        <w:t>QUINTA</w:t>
      </w:r>
    </w:p>
    <w:p>
      <w:pPr>
        <w:spacing w:line="229" w:lineRule="exact" w:before="0"/>
        <w:ind w:left="56" w:right="216" w:firstLine="0"/>
        <w:jc w:val="center"/>
        <w:rPr>
          <w:rFonts w:ascii="Arial" w:hAnsi="Arial"/>
          <w:b/>
          <w:sz w:val="20"/>
        </w:rPr>
      </w:pPr>
      <w:r>
        <w:rPr>
          <w:rFonts w:ascii="Arial" w:hAnsi="Arial"/>
          <w:b/>
          <w:sz w:val="20"/>
        </w:rPr>
        <w:t>NORMAS</w:t>
      </w:r>
      <w:r>
        <w:rPr>
          <w:rFonts w:ascii="Arial" w:hAnsi="Arial"/>
          <w:b/>
          <w:spacing w:val="-10"/>
          <w:sz w:val="20"/>
        </w:rPr>
        <w:t> </w:t>
      </w:r>
      <w:r>
        <w:rPr>
          <w:rFonts w:ascii="Arial" w:hAnsi="Arial"/>
          <w:b/>
          <w:sz w:val="20"/>
        </w:rPr>
        <w:t>TÉCNICAS</w:t>
      </w:r>
      <w:r>
        <w:rPr>
          <w:rFonts w:ascii="Arial" w:hAnsi="Arial"/>
          <w:b/>
          <w:spacing w:val="-11"/>
          <w:sz w:val="20"/>
        </w:rPr>
        <w:t> </w:t>
      </w:r>
      <w:r>
        <w:rPr>
          <w:rFonts w:ascii="Arial" w:hAnsi="Arial"/>
          <w:b/>
          <w:sz w:val="20"/>
        </w:rPr>
        <w:t>ECOLÓGICAS</w:t>
      </w:r>
      <w:r>
        <w:rPr>
          <w:rFonts w:ascii="Arial" w:hAnsi="Arial"/>
          <w:b/>
          <w:spacing w:val="-11"/>
          <w:sz w:val="20"/>
        </w:rPr>
        <w:t> </w:t>
      </w:r>
      <w:r>
        <w:rPr>
          <w:rFonts w:ascii="Arial" w:hAnsi="Arial"/>
          <w:b/>
          <w:spacing w:val="-2"/>
          <w:sz w:val="20"/>
        </w:rPr>
        <w:t>ESTATALES</w:t>
      </w:r>
    </w:p>
    <w:p>
      <w:pPr>
        <w:pStyle w:val="BodyText"/>
        <w:spacing w:before="1"/>
        <w:ind w:left="0"/>
        <w:rPr>
          <w:rFonts w:ascii="Arial"/>
          <w:b/>
        </w:rPr>
      </w:pPr>
    </w:p>
    <w:p>
      <w:pPr>
        <w:pStyle w:val="BodyText"/>
        <w:ind w:right="311"/>
        <w:jc w:val="both"/>
      </w:pPr>
      <w:r>
        <w:rPr>
          <w:rFonts w:ascii="Arial" w:hAnsi="Arial"/>
          <w:b/>
        </w:rPr>
        <w:t>Artículo 31.- </w:t>
      </w:r>
      <w:r>
        <w:rPr/>
        <w:t>Las Normas Técnicas Ecológicas Estatales son disposiciones de carácter obligatorio en el Estado, señalan su ámbito de validez y vigencia respecto de su aplicación y tienen por objeto:</w:t>
      </w:r>
    </w:p>
    <w:p>
      <w:pPr>
        <w:pStyle w:val="BodyText"/>
        <w:spacing w:before="1"/>
        <w:ind w:left="0"/>
      </w:pPr>
    </w:p>
    <w:p>
      <w:pPr>
        <w:pStyle w:val="ListParagraph"/>
        <w:numPr>
          <w:ilvl w:val="0"/>
          <w:numId w:val="16"/>
        </w:numPr>
        <w:tabs>
          <w:tab w:pos="851" w:val="left" w:leader="none"/>
        </w:tabs>
        <w:spacing w:line="240" w:lineRule="auto" w:before="1" w:after="0"/>
        <w:ind w:left="143" w:right="305" w:firstLine="0"/>
        <w:jc w:val="both"/>
        <w:rPr>
          <w:sz w:val="20"/>
        </w:rPr>
      </w:pPr>
      <w:r>
        <w:rPr>
          <w:sz w:val="20"/>
        </w:rPr>
        <w:t>Prevenir, reducir, mitigar y en su caso, compensar los efectos adversos o alteraciones que se pudieran ocasionar al ambiente y sus recursos mediante el establecimiento de requisitos, especificaciones, condiciones, procedimientos, metas, parámetros y límites permisibles que deberán observarse</w:t>
      </w:r>
      <w:r>
        <w:rPr>
          <w:spacing w:val="-2"/>
          <w:sz w:val="20"/>
        </w:rPr>
        <w:t> </w:t>
      </w:r>
      <w:r>
        <w:rPr>
          <w:sz w:val="20"/>
        </w:rPr>
        <w:t>en</w:t>
      </w:r>
      <w:r>
        <w:rPr>
          <w:spacing w:val="-3"/>
          <w:sz w:val="20"/>
        </w:rPr>
        <w:t> </w:t>
      </w:r>
      <w:r>
        <w:rPr>
          <w:sz w:val="20"/>
        </w:rPr>
        <w:t>regiones,</w:t>
      </w:r>
      <w:r>
        <w:rPr>
          <w:spacing w:val="-2"/>
          <w:sz w:val="20"/>
        </w:rPr>
        <w:t> </w:t>
      </w:r>
      <w:r>
        <w:rPr>
          <w:sz w:val="20"/>
        </w:rPr>
        <w:t>zonas,</w:t>
      </w:r>
      <w:r>
        <w:rPr>
          <w:spacing w:val="-2"/>
          <w:sz w:val="20"/>
        </w:rPr>
        <w:t> </w:t>
      </w:r>
      <w:r>
        <w:rPr>
          <w:sz w:val="20"/>
        </w:rPr>
        <w:t>cuencas</w:t>
      </w:r>
      <w:r>
        <w:rPr>
          <w:spacing w:val="-1"/>
          <w:sz w:val="20"/>
        </w:rPr>
        <w:t> </w:t>
      </w:r>
      <w:r>
        <w:rPr>
          <w:sz w:val="20"/>
        </w:rPr>
        <w:t>o</w:t>
      </w:r>
      <w:r>
        <w:rPr>
          <w:spacing w:val="-2"/>
          <w:sz w:val="20"/>
        </w:rPr>
        <w:t> </w:t>
      </w:r>
      <w:r>
        <w:rPr>
          <w:sz w:val="20"/>
        </w:rPr>
        <w:t>ecosistemas,</w:t>
      </w:r>
      <w:r>
        <w:rPr>
          <w:spacing w:val="-2"/>
          <w:sz w:val="20"/>
        </w:rPr>
        <w:t> </w:t>
      </w:r>
      <w:r>
        <w:rPr>
          <w:sz w:val="20"/>
        </w:rPr>
        <w:t>en</w:t>
      </w:r>
      <w:r>
        <w:rPr>
          <w:spacing w:val="-3"/>
          <w:sz w:val="20"/>
        </w:rPr>
        <w:t> </w:t>
      </w:r>
      <w:r>
        <w:rPr>
          <w:sz w:val="20"/>
        </w:rPr>
        <w:t>aprovechamiento</w:t>
      </w:r>
      <w:r>
        <w:rPr>
          <w:spacing w:val="-2"/>
          <w:sz w:val="20"/>
        </w:rPr>
        <w:t> </w:t>
      </w:r>
      <w:r>
        <w:rPr>
          <w:sz w:val="20"/>
        </w:rPr>
        <w:t>de</w:t>
      </w:r>
      <w:r>
        <w:rPr>
          <w:spacing w:val="-3"/>
          <w:sz w:val="20"/>
        </w:rPr>
        <w:t> </w:t>
      </w:r>
      <w:r>
        <w:rPr>
          <w:sz w:val="20"/>
        </w:rPr>
        <w:t>recursos</w:t>
      </w:r>
      <w:r>
        <w:rPr>
          <w:spacing w:val="-1"/>
          <w:sz w:val="20"/>
        </w:rPr>
        <w:t> </w:t>
      </w:r>
      <w:r>
        <w:rPr>
          <w:sz w:val="20"/>
        </w:rPr>
        <w:t>naturales,</w:t>
      </w:r>
      <w:r>
        <w:rPr>
          <w:spacing w:val="-2"/>
          <w:sz w:val="20"/>
        </w:rPr>
        <w:t> </w:t>
      </w:r>
      <w:r>
        <w:rPr>
          <w:sz w:val="20"/>
        </w:rPr>
        <w:t>en</w:t>
      </w:r>
      <w:r>
        <w:rPr>
          <w:spacing w:val="-3"/>
          <w:sz w:val="20"/>
        </w:rPr>
        <w:t> </w:t>
      </w:r>
      <w:r>
        <w:rPr>
          <w:sz w:val="20"/>
        </w:rPr>
        <w:t>el desarrollo de actividades económicas, en el uso y destino de bienes, en insumos y procesos;</w:t>
      </w:r>
    </w:p>
    <w:p>
      <w:pPr>
        <w:pStyle w:val="ListParagraph"/>
        <w:numPr>
          <w:ilvl w:val="0"/>
          <w:numId w:val="16"/>
        </w:numPr>
        <w:tabs>
          <w:tab w:pos="848" w:val="left" w:leader="none"/>
        </w:tabs>
        <w:spacing w:line="240" w:lineRule="auto" w:before="227" w:after="0"/>
        <w:ind w:left="143" w:right="310" w:firstLine="0"/>
        <w:jc w:val="both"/>
        <w:rPr>
          <w:sz w:val="20"/>
        </w:rPr>
      </w:pPr>
      <w:r>
        <w:rPr>
          <w:sz w:val="20"/>
        </w:rPr>
        <w:t>Considerar las condiciones necesarias para el bienestar de la población y la preservación o restauración de los recursos naturales y la protección al ambiente;</w:t>
      </w:r>
    </w:p>
    <w:p>
      <w:pPr>
        <w:pStyle w:val="BodyText"/>
        <w:spacing w:before="1"/>
        <w:ind w:left="0"/>
      </w:pPr>
    </w:p>
    <w:p>
      <w:pPr>
        <w:pStyle w:val="ListParagraph"/>
        <w:numPr>
          <w:ilvl w:val="0"/>
          <w:numId w:val="16"/>
        </w:numPr>
        <w:tabs>
          <w:tab w:pos="847" w:val="left" w:leader="none"/>
        </w:tabs>
        <w:spacing w:line="240" w:lineRule="auto" w:before="1" w:after="0"/>
        <w:ind w:left="143" w:right="310" w:firstLine="0"/>
        <w:jc w:val="both"/>
        <w:rPr>
          <w:sz w:val="20"/>
        </w:rPr>
      </w:pPr>
      <w:r>
        <w:rPr>
          <w:sz w:val="20"/>
        </w:rPr>
        <w:t>Inducir a los agentes económicos para reorientar sus procesos y tecnologías a la protección del ambiente y al desarrollo sustentable;</w:t>
      </w:r>
    </w:p>
    <w:p>
      <w:pPr>
        <w:pStyle w:val="ListParagraph"/>
        <w:numPr>
          <w:ilvl w:val="0"/>
          <w:numId w:val="16"/>
        </w:numPr>
        <w:tabs>
          <w:tab w:pos="850" w:val="left" w:leader="none"/>
        </w:tabs>
        <w:spacing w:line="240" w:lineRule="auto" w:before="229" w:after="0"/>
        <w:ind w:left="143" w:right="308" w:firstLine="0"/>
        <w:jc w:val="both"/>
        <w:rPr>
          <w:sz w:val="20"/>
        </w:rPr>
      </w:pPr>
      <w:r>
        <w:rPr>
          <w:sz w:val="20"/>
        </w:rPr>
        <w:t>Otorgar certidumbre a largo plazo a la inversión e inducir a los agentes económicos a asumir los costos de la afectación ambiental que ocasionen; y</w:t>
      </w:r>
    </w:p>
    <w:p>
      <w:pPr>
        <w:pStyle w:val="BodyText"/>
        <w:spacing w:before="1"/>
        <w:ind w:left="0"/>
      </w:pPr>
    </w:p>
    <w:p>
      <w:pPr>
        <w:pStyle w:val="ListParagraph"/>
        <w:numPr>
          <w:ilvl w:val="0"/>
          <w:numId w:val="16"/>
        </w:numPr>
        <w:tabs>
          <w:tab w:pos="850" w:val="left" w:leader="none"/>
        </w:tabs>
        <w:spacing w:line="240" w:lineRule="auto" w:before="0" w:after="0"/>
        <w:ind w:left="850" w:right="0" w:hanging="707"/>
        <w:jc w:val="both"/>
        <w:rPr>
          <w:sz w:val="20"/>
        </w:rPr>
      </w:pPr>
      <w:r>
        <w:rPr>
          <w:sz w:val="20"/>
        </w:rPr>
        <w:t>Fomentar</w:t>
      </w:r>
      <w:r>
        <w:rPr>
          <w:spacing w:val="-8"/>
          <w:sz w:val="20"/>
        </w:rPr>
        <w:t> </w:t>
      </w:r>
      <w:r>
        <w:rPr>
          <w:sz w:val="20"/>
        </w:rPr>
        <w:t>actividades</w:t>
      </w:r>
      <w:r>
        <w:rPr>
          <w:spacing w:val="-7"/>
          <w:sz w:val="20"/>
        </w:rPr>
        <w:t> </w:t>
      </w:r>
      <w:r>
        <w:rPr>
          <w:sz w:val="20"/>
        </w:rPr>
        <w:t>productivas</w:t>
      </w:r>
      <w:r>
        <w:rPr>
          <w:spacing w:val="-7"/>
          <w:sz w:val="20"/>
        </w:rPr>
        <w:t> </w:t>
      </w:r>
      <w:r>
        <w:rPr>
          <w:sz w:val="20"/>
        </w:rPr>
        <w:t>en</w:t>
      </w:r>
      <w:r>
        <w:rPr>
          <w:spacing w:val="-6"/>
          <w:sz w:val="20"/>
        </w:rPr>
        <w:t> </w:t>
      </w:r>
      <w:r>
        <w:rPr>
          <w:sz w:val="20"/>
        </w:rPr>
        <w:t>un</w:t>
      </w:r>
      <w:r>
        <w:rPr>
          <w:spacing w:val="-7"/>
          <w:sz w:val="20"/>
        </w:rPr>
        <w:t> </w:t>
      </w:r>
      <w:r>
        <w:rPr>
          <w:sz w:val="20"/>
        </w:rPr>
        <w:t>marco</w:t>
      </w:r>
      <w:r>
        <w:rPr>
          <w:spacing w:val="-8"/>
          <w:sz w:val="20"/>
        </w:rPr>
        <w:t> </w:t>
      </w:r>
      <w:r>
        <w:rPr>
          <w:sz w:val="20"/>
        </w:rPr>
        <w:t>de</w:t>
      </w:r>
      <w:r>
        <w:rPr>
          <w:spacing w:val="-7"/>
          <w:sz w:val="20"/>
        </w:rPr>
        <w:t> </w:t>
      </w:r>
      <w:r>
        <w:rPr>
          <w:sz w:val="20"/>
        </w:rPr>
        <w:t>eficiencia</w:t>
      </w:r>
      <w:r>
        <w:rPr>
          <w:spacing w:val="-8"/>
          <w:sz w:val="20"/>
        </w:rPr>
        <w:t> </w:t>
      </w:r>
      <w:r>
        <w:rPr>
          <w:sz w:val="20"/>
        </w:rPr>
        <w:t>y</w:t>
      </w:r>
      <w:r>
        <w:rPr>
          <w:spacing w:val="-7"/>
          <w:sz w:val="20"/>
        </w:rPr>
        <w:t> </w:t>
      </w:r>
      <w:r>
        <w:rPr>
          <w:spacing w:val="-2"/>
          <w:sz w:val="20"/>
        </w:rPr>
        <w:t>sustentabilidad.</w:t>
      </w:r>
    </w:p>
    <w:p>
      <w:pPr>
        <w:pStyle w:val="BodyText"/>
        <w:spacing w:before="1"/>
        <w:ind w:left="0"/>
      </w:pPr>
    </w:p>
    <w:p>
      <w:pPr>
        <w:pStyle w:val="BodyText"/>
        <w:ind w:right="305"/>
        <w:jc w:val="both"/>
      </w:pPr>
      <w:r>
        <w:rPr>
          <w:rFonts w:ascii="Arial" w:hAnsi="Arial"/>
          <w:b/>
        </w:rPr>
        <w:t>Artículo 32.- </w:t>
      </w:r>
      <w:r>
        <w:rPr/>
        <w:t>En la formulación de la Normas Técnicas no se deberán contravenir las disposiciones de</w:t>
      </w:r>
      <w:r>
        <w:rPr>
          <w:spacing w:val="80"/>
        </w:rPr>
        <w:t> </w:t>
      </w:r>
      <w:r>
        <w:rPr/>
        <w:t>las Normas Oficiales vigentes, ni otras disposiciones legales aplicables. Asimismo, deberán referirse a materias que sean de competencia Estatal o en su caso Municipal.</w:t>
      </w:r>
    </w:p>
    <w:p>
      <w:pPr>
        <w:pStyle w:val="BodyText"/>
        <w:spacing w:before="229"/>
        <w:ind w:right="293"/>
        <w:jc w:val="both"/>
      </w:pPr>
      <w:r>
        <w:rPr>
          <w:rFonts w:ascii="Arial" w:hAnsi="Arial"/>
          <w:b/>
        </w:rPr>
        <w:t>Artículo 33.- </w:t>
      </w:r>
      <w:r>
        <w:rPr/>
        <w:t>Los habitantes, las instituciones de investigación y educación superior, las organizaciones empresariales, las organizaciones sociales públicas y privadas, los pueblos indígenas, así como las entidades y dependencias de la Administración Pública, podrán proponer la creación de las normas técnicas ecológicas en los términos de la presente Ley y el Reglamento que al efecto se expida.</w:t>
      </w:r>
    </w:p>
    <w:p>
      <w:pPr>
        <w:pStyle w:val="BodyText"/>
        <w:ind w:left="0"/>
      </w:pPr>
    </w:p>
    <w:p>
      <w:pPr>
        <w:pStyle w:val="BodyText"/>
        <w:ind w:right="293"/>
        <w:jc w:val="both"/>
      </w:pPr>
      <w:r>
        <w:rPr>
          <w:rFonts w:ascii="Arial" w:hAnsi="Arial"/>
          <w:b/>
        </w:rPr>
        <w:t>Artículo 34.- </w:t>
      </w:r>
      <w:r>
        <w:rPr/>
        <w:t>La elaboración, aprobación y expedición de las normas técnicas ecológicas, así como sus modificaciones, se sujetarán al siguiente procedimiento:</w:t>
      </w:r>
    </w:p>
    <w:p>
      <w:pPr>
        <w:pStyle w:val="ListParagraph"/>
        <w:numPr>
          <w:ilvl w:val="0"/>
          <w:numId w:val="17"/>
        </w:numPr>
        <w:tabs>
          <w:tab w:pos="851" w:val="left" w:leader="none"/>
        </w:tabs>
        <w:spacing w:line="240" w:lineRule="auto" w:before="229" w:after="0"/>
        <w:ind w:left="143" w:right="294" w:firstLine="0"/>
        <w:jc w:val="both"/>
        <w:rPr>
          <w:sz w:val="20"/>
        </w:rPr>
      </w:pPr>
      <w:r>
        <w:rPr>
          <w:sz w:val="20"/>
        </w:rPr>
        <w:t>La Secretaría</w:t>
      </w:r>
      <w:r>
        <w:rPr>
          <w:spacing w:val="-2"/>
          <w:sz w:val="20"/>
        </w:rPr>
        <w:t> </w:t>
      </w:r>
      <w:r>
        <w:rPr>
          <w:sz w:val="20"/>
        </w:rPr>
        <w:t>creará un</w:t>
      </w:r>
      <w:r>
        <w:rPr>
          <w:spacing w:val="-2"/>
          <w:sz w:val="20"/>
        </w:rPr>
        <w:t> </w:t>
      </w:r>
      <w:r>
        <w:rPr>
          <w:sz w:val="20"/>
        </w:rPr>
        <w:t>Comité de</w:t>
      </w:r>
      <w:r>
        <w:rPr>
          <w:spacing w:val="-2"/>
          <w:sz w:val="20"/>
        </w:rPr>
        <w:t> </w:t>
      </w:r>
      <w:r>
        <w:rPr>
          <w:sz w:val="20"/>
        </w:rPr>
        <w:t>Normalización Ecológica para</w:t>
      </w:r>
      <w:r>
        <w:rPr>
          <w:spacing w:val="-2"/>
          <w:sz w:val="20"/>
        </w:rPr>
        <w:t> </w:t>
      </w:r>
      <w:r>
        <w:rPr>
          <w:sz w:val="20"/>
        </w:rPr>
        <w:t>coordinar</w:t>
      </w:r>
      <w:r>
        <w:rPr>
          <w:spacing w:val="-1"/>
          <w:sz w:val="20"/>
        </w:rPr>
        <w:t> </w:t>
      </w:r>
      <w:r>
        <w:rPr>
          <w:sz w:val="20"/>
        </w:rPr>
        <w:t>el proceso</w:t>
      </w:r>
      <w:r>
        <w:rPr>
          <w:spacing w:val="-2"/>
          <w:sz w:val="20"/>
        </w:rPr>
        <w:t> </w:t>
      </w:r>
      <w:r>
        <w:rPr>
          <w:sz w:val="20"/>
        </w:rPr>
        <w:t>de emisión de normas ambientales;</w:t>
      </w:r>
    </w:p>
    <w:p>
      <w:pPr>
        <w:pStyle w:val="BodyText"/>
        <w:spacing w:before="1"/>
        <w:ind w:left="0"/>
      </w:pPr>
    </w:p>
    <w:p>
      <w:pPr>
        <w:pStyle w:val="ListParagraph"/>
        <w:numPr>
          <w:ilvl w:val="0"/>
          <w:numId w:val="17"/>
        </w:numPr>
        <w:tabs>
          <w:tab w:pos="848" w:val="left" w:leader="none"/>
        </w:tabs>
        <w:spacing w:line="240" w:lineRule="auto" w:before="1" w:after="0"/>
        <w:ind w:left="143" w:right="294" w:firstLine="0"/>
        <w:jc w:val="both"/>
        <w:rPr>
          <w:sz w:val="20"/>
        </w:rPr>
      </w:pPr>
      <w:r>
        <w:rPr>
          <w:sz w:val="20"/>
        </w:rPr>
        <w:t>El Comité antes mencionado convocará a la conformación de grupos de trabajo que elaboren y opinen sobre los proyectos, a través de medios masivos de difusión por lo menos con quince días naturales de antelación;</w:t>
      </w:r>
    </w:p>
    <w:p>
      <w:pPr>
        <w:pStyle w:val="ListParagraph"/>
        <w:numPr>
          <w:ilvl w:val="0"/>
          <w:numId w:val="17"/>
        </w:numPr>
        <w:tabs>
          <w:tab w:pos="847" w:val="left" w:leader="none"/>
        </w:tabs>
        <w:spacing w:line="240" w:lineRule="auto" w:before="229" w:after="0"/>
        <w:ind w:left="143" w:right="291" w:firstLine="0"/>
        <w:jc w:val="both"/>
        <w:rPr>
          <w:sz w:val="20"/>
        </w:rPr>
      </w:pPr>
      <w:r>
        <w:rPr>
          <w:sz w:val="20"/>
        </w:rPr>
        <w:t>La Secretaría publicará el proyecto de norma o de su modificación en el Periódico Oficial del Estado, a efecto de que los interesados presenten sus comentarios dentro de los treinta días naturales </w:t>
      </w:r>
      <w:r>
        <w:rPr>
          <w:spacing w:val="-2"/>
          <w:sz w:val="20"/>
        </w:rPr>
        <w:t>siguientes;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17"/>
        </w:numPr>
        <w:tabs>
          <w:tab w:pos="850" w:val="left" w:leader="none"/>
        </w:tabs>
        <w:spacing w:line="240" w:lineRule="auto" w:before="89" w:after="0"/>
        <w:ind w:left="143" w:right="295" w:firstLine="0"/>
        <w:jc w:val="both"/>
        <w:rPr>
          <w:sz w:val="20"/>
        </w:rPr>
      </w:pPr>
      <w:r>
        <w:rPr>
          <w:sz w:val="20"/>
        </w:rPr>
        <w:t>Al término del plazo a que se refiere la fracción anterior, la Secretaría analizará los comentarios recibidos y, en su caso, procederá a modificar el proyecto de norma ambiental y emitir la definitiva;</w:t>
      </w:r>
    </w:p>
    <w:p>
      <w:pPr>
        <w:pStyle w:val="ListParagraph"/>
        <w:numPr>
          <w:ilvl w:val="0"/>
          <w:numId w:val="17"/>
        </w:numPr>
        <w:tabs>
          <w:tab w:pos="850" w:val="left" w:leader="none"/>
        </w:tabs>
        <w:spacing w:line="240" w:lineRule="auto" w:before="229" w:after="0"/>
        <w:ind w:left="143" w:right="293" w:firstLine="0"/>
        <w:jc w:val="both"/>
        <w:rPr>
          <w:sz w:val="20"/>
        </w:rPr>
      </w:pPr>
      <w:r>
        <w:rPr>
          <w:sz w:val="20"/>
        </w:rPr>
        <w:t>La Secretaría publicará en el Periódico Oficial del Estado las respuestas a los comentarios recibidos, así como las modificaciones al proyecto, cuando menos 10 días naturales antes de la publicación de la norma técnica ecológica;</w:t>
      </w:r>
    </w:p>
    <w:p>
      <w:pPr>
        <w:pStyle w:val="BodyText"/>
        <w:spacing w:before="2"/>
        <w:ind w:left="0"/>
      </w:pPr>
    </w:p>
    <w:p>
      <w:pPr>
        <w:pStyle w:val="ListParagraph"/>
        <w:numPr>
          <w:ilvl w:val="0"/>
          <w:numId w:val="17"/>
        </w:numPr>
        <w:tabs>
          <w:tab w:pos="850" w:val="left" w:leader="none"/>
        </w:tabs>
        <w:spacing w:line="240" w:lineRule="auto" w:before="0" w:after="0"/>
        <w:ind w:left="143" w:right="292" w:firstLine="0"/>
        <w:jc w:val="both"/>
        <w:rPr>
          <w:sz w:val="20"/>
        </w:rPr>
      </w:pPr>
      <w:r>
        <w:rPr>
          <w:sz w:val="20"/>
        </w:rPr>
        <w:t>La Secretaría deberá responder por escrito a los interesados las razones fundadas por las cuales los comentarios a que se refiere la fracción III de este artículo no fueron tomados en consideración, pudiendo los afectados interponer el recurso de revisión a que se refiere esta Ley en contra de la resolución que emita la Secretaría a los comentarios recibidos; y</w:t>
      </w:r>
    </w:p>
    <w:p>
      <w:pPr>
        <w:pStyle w:val="BodyText"/>
        <w:ind w:left="0"/>
      </w:pPr>
    </w:p>
    <w:p>
      <w:pPr>
        <w:pStyle w:val="ListParagraph"/>
        <w:numPr>
          <w:ilvl w:val="0"/>
          <w:numId w:val="17"/>
        </w:numPr>
        <w:tabs>
          <w:tab w:pos="849" w:val="left" w:leader="none"/>
        </w:tabs>
        <w:spacing w:line="240" w:lineRule="auto" w:before="0" w:after="0"/>
        <w:ind w:left="143" w:right="290" w:firstLine="0"/>
        <w:jc w:val="both"/>
        <w:rPr>
          <w:sz w:val="20"/>
        </w:rPr>
      </w:pPr>
      <w:r>
        <w:rPr>
          <w:sz w:val="20"/>
        </w:rPr>
        <w:t>Transcurridos los plazos anteriores, la Secretaría publicará las normas técnicas ecológicas o sus modificaciones en el Periódico Oficial del Estado.</w:t>
      </w:r>
    </w:p>
    <w:p>
      <w:pPr>
        <w:pStyle w:val="BodyText"/>
        <w:spacing w:before="229"/>
        <w:ind w:right="293"/>
        <w:jc w:val="both"/>
      </w:pPr>
      <w:r>
        <w:rPr>
          <w:rFonts w:ascii="Arial" w:hAnsi="Arial"/>
          <w:b/>
        </w:rPr>
        <w:t>Artículo 35.- </w:t>
      </w:r>
      <w:r>
        <w:rPr/>
        <w:t>En casos de emergencia que pongan en riesgo la integridad de las personas o del</w:t>
      </w:r>
      <w:r>
        <w:rPr>
          <w:spacing w:val="40"/>
        </w:rPr>
        <w:t> </w:t>
      </w:r>
      <w:r>
        <w:rPr/>
        <w:t>ambiente, la Secretaría podrá publicar en el Periódico Oficial del Estado normas técnicas ecológicas emergentes, sin sujetarse al procedimiento establecido en el artículo anterior.</w:t>
      </w:r>
    </w:p>
    <w:p>
      <w:pPr>
        <w:pStyle w:val="BodyText"/>
        <w:spacing w:before="229"/>
        <w:ind w:right="292"/>
        <w:jc w:val="both"/>
      </w:pPr>
      <w:r>
        <w:rPr/>
        <w:t>Estas normas tendrán una vigencia máxima de seis meses, prorrogables por única ocasión por el mismo periodo. En ningún caso se podrá expedir más de dos veces consecutivas la misma norma en los términos de este artículo.</w:t>
      </w:r>
    </w:p>
    <w:p>
      <w:pPr>
        <w:pStyle w:val="BodyText"/>
        <w:ind w:left="0"/>
      </w:pPr>
    </w:p>
    <w:p>
      <w:pPr>
        <w:pStyle w:val="BodyText"/>
        <w:spacing w:before="3"/>
        <w:ind w:left="0"/>
      </w:pPr>
    </w:p>
    <w:p>
      <w:pPr>
        <w:pStyle w:val="Heading1"/>
        <w:spacing w:line="229" w:lineRule="exact"/>
      </w:pPr>
      <w:r>
        <w:rPr/>
        <w:t>SECCIÓN</w:t>
      </w:r>
      <w:r>
        <w:rPr>
          <w:spacing w:val="-11"/>
        </w:rPr>
        <w:t> </w:t>
      </w:r>
      <w:r>
        <w:rPr>
          <w:spacing w:val="-2"/>
        </w:rPr>
        <w:t>SEXTA</w:t>
      </w:r>
    </w:p>
    <w:p>
      <w:pPr>
        <w:spacing w:line="229" w:lineRule="exact" w:before="0"/>
        <w:ind w:left="54" w:right="21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EVALUACIÓN</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z w:val="20"/>
        </w:rPr>
        <w:t>IMPACTO</w:t>
      </w:r>
      <w:r>
        <w:rPr>
          <w:rFonts w:ascii="Arial" w:hAnsi="Arial"/>
          <w:b/>
          <w:spacing w:val="-6"/>
          <w:sz w:val="20"/>
        </w:rPr>
        <w:t> </w:t>
      </w:r>
      <w:r>
        <w:rPr>
          <w:rFonts w:ascii="Arial" w:hAnsi="Arial"/>
          <w:b/>
          <w:spacing w:val="-2"/>
          <w:sz w:val="20"/>
        </w:rPr>
        <w:t>AMBIENTAL</w:t>
      </w:r>
    </w:p>
    <w:p>
      <w:pPr>
        <w:pStyle w:val="BodyText"/>
        <w:ind w:left="0"/>
        <w:rPr>
          <w:rFonts w:ascii="Arial"/>
          <w:b/>
        </w:rPr>
      </w:pPr>
    </w:p>
    <w:p>
      <w:pPr>
        <w:pStyle w:val="BodyText"/>
        <w:spacing w:before="1"/>
        <w:ind w:right="289"/>
        <w:jc w:val="both"/>
      </w:pPr>
      <w:r>
        <w:rPr>
          <w:rFonts w:ascii="Arial" w:hAnsi="Arial"/>
          <w:b/>
        </w:rPr>
        <w:t>Artículo 36.-</w:t>
      </w:r>
      <w:r>
        <w:rPr/>
        <w:t>La evaluación del impacto ambiental es el procedimiento a través del cual la Secretaría evalúa y en su caso, establece las condiciones a que se sujetará la realización de las obras y actividades que realice el sector público o privado, con la finalidad de prevenir, evitar o reducir el desequilibrio ecológico o que rebasen los límites y condiciones establecidos en las disposiciones aplicables para proteger el ambiente.</w:t>
      </w:r>
    </w:p>
    <w:p>
      <w:pPr>
        <w:pStyle w:val="BodyText"/>
        <w:ind w:left="0"/>
      </w:pPr>
    </w:p>
    <w:p>
      <w:pPr>
        <w:pStyle w:val="BodyText"/>
        <w:ind w:right="293" w:firstLine="55"/>
        <w:jc w:val="both"/>
      </w:pPr>
      <w:r>
        <w:rPr/>
        <w:t>La manifestación de impacto ambiental y su evaluación se sujetará al procedimiento previsto en la presente Ley y su Reglamento.</w:t>
      </w:r>
    </w:p>
    <w:p>
      <w:pPr>
        <w:pStyle w:val="BodyText"/>
        <w:spacing w:before="1"/>
        <w:ind w:left="0"/>
      </w:pPr>
    </w:p>
    <w:p>
      <w:pPr>
        <w:pStyle w:val="BodyText"/>
        <w:spacing w:before="1"/>
        <w:ind w:right="309"/>
        <w:jc w:val="both"/>
      </w:pPr>
      <w:r>
        <w:rPr>
          <w:rFonts w:ascii="Arial" w:hAnsi="Arial"/>
          <w:b/>
        </w:rPr>
        <w:t>Artículo 37.- </w:t>
      </w:r>
      <w:r>
        <w:rPr/>
        <w:t>Quienes pretendan llevar alguna de las siguientes obras o actividades, requerirán previamente autorización en materia de impacto ambiental:</w:t>
      </w:r>
    </w:p>
    <w:p>
      <w:pPr>
        <w:pStyle w:val="ListParagraph"/>
        <w:numPr>
          <w:ilvl w:val="0"/>
          <w:numId w:val="18"/>
        </w:numPr>
        <w:tabs>
          <w:tab w:pos="851" w:val="left" w:leader="none"/>
        </w:tabs>
        <w:spacing w:line="240" w:lineRule="auto" w:before="228" w:after="0"/>
        <w:ind w:left="143" w:right="313" w:firstLine="0"/>
        <w:jc w:val="both"/>
        <w:rPr>
          <w:sz w:val="20"/>
        </w:rPr>
      </w:pPr>
      <w:r>
        <w:rPr>
          <w:sz w:val="20"/>
        </w:rPr>
        <w:t>Obras públicas y privadas destinadas a la prestación de servicios públicos de competencia</w:t>
      </w:r>
      <w:r>
        <w:rPr>
          <w:spacing w:val="40"/>
          <w:sz w:val="20"/>
        </w:rPr>
        <w:t> </w:t>
      </w:r>
      <w:r>
        <w:rPr>
          <w:sz w:val="20"/>
        </w:rPr>
        <w:t>Estatal y Municipal;</w:t>
      </w:r>
    </w:p>
    <w:p>
      <w:pPr>
        <w:pStyle w:val="BodyText"/>
        <w:spacing w:before="2"/>
        <w:ind w:left="0"/>
      </w:pPr>
    </w:p>
    <w:p>
      <w:pPr>
        <w:pStyle w:val="ListParagraph"/>
        <w:numPr>
          <w:ilvl w:val="0"/>
          <w:numId w:val="18"/>
        </w:numPr>
        <w:tabs>
          <w:tab w:pos="848" w:val="left" w:leader="none"/>
        </w:tabs>
        <w:spacing w:line="240" w:lineRule="auto" w:before="0" w:after="0"/>
        <w:ind w:left="143" w:right="292" w:firstLine="0"/>
        <w:jc w:val="both"/>
        <w:rPr>
          <w:sz w:val="20"/>
        </w:rPr>
      </w:pPr>
      <w:r>
        <w:rPr>
          <w:sz w:val="20"/>
        </w:rPr>
        <w:t>Exploración, explotación y beneficio de minerales y sustancias no reservadas a la Federación en los términos de la Ley Minera y su Reglamento;</w:t>
      </w:r>
    </w:p>
    <w:p>
      <w:pPr>
        <w:pStyle w:val="ListParagraph"/>
        <w:numPr>
          <w:ilvl w:val="0"/>
          <w:numId w:val="18"/>
        </w:numPr>
        <w:tabs>
          <w:tab w:pos="847" w:val="left" w:leader="none"/>
        </w:tabs>
        <w:spacing w:line="240" w:lineRule="auto" w:before="229" w:after="0"/>
        <w:ind w:left="143" w:right="311" w:firstLine="0"/>
        <w:jc w:val="both"/>
        <w:rPr>
          <w:sz w:val="20"/>
        </w:rPr>
      </w:pPr>
      <w:r>
        <w:rPr>
          <w:sz w:val="20"/>
        </w:rPr>
        <w:t>Parques industriales, incluyendo aquellos donde se prevea la realización de actividades </w:t>
      </w:r>
      <w:r>
        <w:rPr>
          <w:spacing w:val="-2"/>
          <w:sz w:val="20"/>
        </w:rPr>
        <w:t>riesgosas;</w:t>
      </w:r>
    </w:p>
    <w:p>
      <w:pPr>
        <w:pStyle w:val="ListParagraph"/>
        <w:numPr>
          <w:ilvl w:val="0"/>
          <w:numId w:val="18"/>
        </w:numPr>
        <w:tabs>
          <w:tab w:pos="850" w:val="left" w:leader="none"/>
        </w:tabs>
        <w:spacing w:line="240" w:lineRule="auto" w:before="229" w:after="0"/>
        <w:ind w:left="850" w:right="0" w:hanging="707"/>
        <w:jc w:val="both"/>
        <w:rPr>
          <w:sz w:val="20"/>
        </w:rPr>
      </w:pPr>
      <w:r>
        <w:rPr>
          <w:sz w:val="20"/>
        </w:rPr>
        <w:t>Desarrollos</w:t>
      </w:r>
      <w:r>
        <w:rPr>
          <w:spacing w:val="-12"/>
          <w:sz w:val="20"/>
        </w:rPr>
        <w:t> </w:t>
      </w:r>
      <w:r>
        <w:rPr>
          <w:spacing w:val="-2"/>
          <w:sz w:val="20"/>
        </w:rPr>
        <w:t>inmobiliarios;</w:t>
      </w:r>
    </w:p>
    <w:p>
      <w:pPr>
        <w:pStyle w:val="BodyText"/>
        <w:ind w:left="0"/>
      </w:pPr>
    </w:p>
    <w:p>
      <w:pPr>
        <w:pStyle w:val="ListParagraph"/>
        <w:numPr>
          <w:ilvl w:val="0"/>
          <w:numId w:val="18"/>
        </w:numPr>
        <w:tabs>
          <w:tab w:pos="850" w:val="left" w:leader="none"/>
        </w:tabs>
        <w:spacing w:line="240" w:lineRule="auto" w:before="1" w:after="0"/>
        <w:ind w:left="850" w:right="0" w:hanging="707"/>
        <w:jc w:val="both"/>
        <w:rPr>
          <w:sz w:val="20"/>
        </w:rPr>
      </w:pPr>
      <w:r>
        <w:rPr>
          <w:sz w:val="20"/>
        </w:rPr>
        <w:t>Desarrollos</w:t>
      </w:r>
      <w:r>
        <w:rPr>
          <w:spacing w:val="-10"/>
          <w:sz w:val="20"/>
        </w:rPr>
        <w:t> </w:t>
      </w:r>
      <w:r>
        <w:rPr>
          <w:sz w:val="20"/>
        </w:rPr>
        <w:t>comerciales,</w:t>
      </w:r>
      <w:r>
        <w:rPr>
          <w:spacing w:val="-11"/>
          <w:sz w:val="20"/>
        </w:rPr>
        <w:t> </w:t>
      </w:r>
      <w:r>
        <w:rPr>
          <w:sz w:val="20"/>
        </w:rPr>
        <w:t>turísticos,</w:t>
      </w:r>
      <w:r>
        <w:rPr>
          <w:spacing w:val="-11"/>
          <w:sz w:val="20"/>
        </w:rPr>
        <w:t> </w:t>
      </w:r>
      <w:r>
        <w:rPr>
          <w:sz w:val="20"/>
        </w:rPr>
        <w:t>recreativos,</w:t>
      </w:r>
      <w:r>
        <w:rPr>
          <w:spacing w:val="-10"/>
          <w:sz w:val="20"/>
        </w:rPr>
        <w:t> </w:t>
      </w:r>
      <w:r>
        <w:rPr>
          <w:sz w:val="20"/>
        </w:rPr>
        <w:t>deportivos,</w:t>
      </w:r>
      <w:r>
        <w:rPr>
          <w:spacing w:val="-11"/>
          <w:sz w:val="20"/>
        </w:rPr>
        <w:t> </w:t>
      </w:r>
      <w:r>
        <w:rPr>
          <w:sz w:val="20"/>
        </w:rPr>
        <w:t>públicos</w:t>
      </w:r>
      <w:r>
        <w:rPr>
          <w:spacing w:val="-10"/>
          <w:sz w:val="20"/>
        </w:rPr>
        <w:t> </w:t>
      </w:r>
      <w:r>
        <w:rPr>
          <w:sz w:val="20"/>
        </w:rPr>
        <w:t>y</w:t>
      </w:r>
      <w:r>
        <w:rPr>
          <w:spacing w:val="-10"/>
          <w:sz w:val="20"/>
        </w:rPr>
        <w:t> </w:t>
      </w:r>
      <w:r>
        <w:rPr>
          <w:spacing w:val="-2"/>
          <w:sz w:val="20"/>
        </w:rPr>
        <w:t>privados;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18"/>
        </w:numPr>
        <w:tabs>
          <w:tab w:pos="850" w:val="left" w:leader="none"/>
        </w:tabs>
        <w:spacing w:line="240" w:lineRule="auto" w:before="89" w:after="0"/>
        <w:ind w:left="143" w:right="301" w:firstLine="0"/>
        <w:jc w:val="both"/>
        <w:rPr>
          <w:sz w:val="20"/>
        </w:rPr>
      </w:pPr>
      <w:r>
        <w:rPr>
          <w:sz w:val="20"/>
        </w:rPr>
        <w:t>Industrias textil, alimenticia, agropecuaria, de transformación, automotriz, del plástico, de la construcción, del vidrio, química, metal mecánica, del papel, explotación, extracción, transporte, procesamiento de materiales pétreos y sustancias minerales no reservadas a la Federación;</w:t>
      </w:r>
    </w:p>
    <w:p>
      <w:pPr>
        <w:pStyle w:val="ListParagraph"/>
        <w:numPr>
          <w:ilvl w:val="0"/>
          <w:numId w:val="18"/>
        </w:numPr>
        <w:tabs>
          <w:tab w:pos="849" w:val="left" w:leader="none"/>
        </w:tabs>
        <w:spacing w:line="240" w:lineRule="auto" w:before="230" w:after="0"/>
        <w:ind w:left="143" w:right="311" w:firstLine="0"/>
        <w:jc w:val="both"/>
        <w:rPr>
          <w:sz w:val="20"/>
        </w:rPr>
      </w:pPr>
      <w:r>
        <w:rPr>
          <w:sz w:val="20"/>
        </w:rPr>
        <w:t>Establecimientos de almacenamiento, comercialización, distribución y trasvaso de combustibles </w:t>
      </w:r>
      <w:r>
        <w:rPr>
          <w:spacing w:val="-2"/>
          <w:sz w:val="20"/>
        </w:rPr>
        <w:t>fósiles;</w:t>
      </w:r>
    </w:p>
    <w:p>
      <w:pPr>
        <w:pStyle w:val="BodyText"/>
        <w:spacing w:before="1"/>
        <w:ind w:left="0"/>
      </w:pPr>
    </w:p>
    <w:p>
      <w:pPr>
        <w:pStyle w:val="ListParagraph"/>
        <w:numPr>
          <w:ilvl w:val="0"/>
          <w:numId w:val="18"/>
        </w:numPr>
        <w:tabs>
          <w:tab w:pos="849" w:val="left" w:leader="none"/>
        </w:tabs>
        <w:spacing w:line="240" w:lineRule="auto" w:before="0" w:after="0"/>
        <w:ind w:left="849" w:right="0" w:hanging="706"/>
        <w:jc w:val="both"/>
        <w:rPr>
          <w:sz w:val="20"/>
        </w:rPr>
      </w:pPr>
      <w:r>
        <w:rPr>
          <w:sz w:val="20"/>
        </w:rPr>
        <w:t>Plantas</w:t>
      </w:r>
      <w:r>
        <w:rPr>
          <w:spacing w:val="-7"/>
          <w:sz w:val="20"/>
        </w:rPr>
        <w:t> </w:t>
      </w:r>
      <w:r>
        <w:rPr>
          <w:sz w:val="20"/>
        </w:rPr>
        <w:t>de</w:t>
      </w:r>
      <w:r>
        <w:rPr>
          <w:spacing w:val="-7"/>
          <w:sz w:val="20"/>
        </w:rPr>
        <w:t> </w:t>
      </w:r>
      <w:r>
        <w:rPr>
          <w:spacing w:val="-2"/>
          <w:sz w:val="20"/>
        </w:rPr>
        <w:t>asfalto;</w:t>
      </w:r>
    </w:p>
    <w:p>
      <w:pPr>
        <w:pStyle w:val="ListParagraph"/>
        <w:numPr>
          <w:ilvl w:val="0"/>
          <w:numId w:val="18"/>
        </w:numPr>
        <w:tabs>
          <w:tab w:pos="850" w:val="left" w:leader="none"/>
        </w:tabs>
        <w:spacing w:line="240" w:lineRule="auto" w:before="228" w:after="0"/>
        <w:ind w:left="850" w:right="0" w:hanging="707"/>
        <w:jc w:val="both"/>
        <w:rPr>
          <w:sz w:val="20"/>
        </w:rPr>
      </w:pPr>
      <w:r>
        <w:rPr>
          <w:sz w:val="20"/>
        </w:rPr>
        <w:t>Almacenamiento</w:t>
      </w:r>
      <w:r>
        <w:rPr>
          <w:spacing w:val="-9"/>
          <w:sz w:val="20"/>
        </w:rPr>
        <w:t> </w:t>
      </w:r>
      <w:r>
        <w:rPr>
          <w:sz w:val="20"/>
        </w:rPr>
        <w:t>y</w:t>
      </w:r>
      <w:r>
        <w:rPr>
          <w:spacing w:val="-7"/>
          <w:sz w:val="20"/>
        </w:rPr>
        <w:t> </w:t>
      </w:r>
      <w:r>
        <w:rPr>
          <w:sz w:val="20"/>
        </w:rPr>
        <w:t>trasvaso</w:t>
      </w:r>
      <w:r>
        <w:rPr>
          <w:spacing w:val="-9"/>
          <w:sz w:val="20"/>
        </w:rPr>
        <w:t> </w:t>
      </w:r>
      <w:r>
        <w:rPr>
          <w:sz w:val="20"/>
        </w:rPr>
        <w:t>de</w:t>
      </w:r>
      <w:r>
        <w:rPr>
          <w:spacing w:val="-8"/>
          <w:sz w:val="20"/>
        </w:rPr>
        <w:t> </w:t>
      </w:r>
      <w:r>
        <w:rPr>
          <w:sz w:val="20"/>
        </w:rPr>
        <w:t>sustancias</w:t>
      </w:r>
      <w:r>
        <w:rPr>
          <w:spacing w:val="-6"/>
          <w:sz w:val="20"/>
        </w:rPr>
        <w:t> </w:t>
      </w:r>
      <w:r>
        <w:rPr>
          <w:spacing w:val="-2"/>
          <w:sz w:val="20"/>
        </w:rPr>
        <w:t>químicas;</w:t>
      </w:r>
    </w:p>
    <w:p>
      <w:pPr>
        <w:pStyle w:val="BodyText"/>
        <w:spacing w:before="2"/>
        <w:ind w:left="0"/>
      </w:pPr>
    </w:p>
    <w:p>
      <w:pPr>
        <w:pStyle w:val="ListParagraph"/>
        <w:numPr>
          <w:ilvl w:val="0"/>
          <w:numId w:val="18"/>
        </w:numPr>
        <w:tabs>
          <w:tab w:pos="850" w:val="left" w:leader="none"/>
        </w:tabs>
        <w:spacing w:line="240" w:lineRule="auto" w:before="0" w:after="0"/>
        <w:ind w:left="850" w:right="0" w:hanging="707"/>
        <w:jc w:val="both"/>
        <w:rPr>
          <w:sz w:val="20"/>
        </w:rPr>
      </w:pPr>
      <w:r>
        <w:rPr>
          <w:sz w:val="20"/>
        </w:rPr>
        <w:t>Instalación</w:t>
      </w:r>
      <w:r>
        <w:rPr>
          <w:spacing w:val="-7"/>
          <w:sz w:val="20"/>
        </w:rPr>
        <w:t> </w:t>
      </w:r>
      <w:r>
        <w:rPr>
          <w:sz w:val="20"/>
        </w:rPr>
        <w:t>y</w:t>
      </w:r>
      <w:r>
        <w:rPr>
          <w:spacing w:val="-7"/>
          <w:sz w:val="20"/>
        </w:rPr>
        <w:t> </w:t>
      </w:r>
      <w:r>
        <w:rPr>
          <w:sz w:val="20"/>
        </w:rPr>
        <w:t>funcionamiento</w:t>
      </w:r>
      <w:r>
        <w:rPr>
          <w:spacing w:val="-9"/>
          <w:sz w:val="20"/>
        </w:rPr>
        <w:t> </w:t>
      </w:r>
      <w:r>
        <w:rPr>
          <w:sz w:val="20"/>
        </w:rPr>
        <w:t>de</w:t>
      </w:r>
      <w:r>
        <w:rPr>
          <w:spacing w:val="-6"/>
          <w:sz w:val="20"/>
        </w:rPr>
        <w:t> </w:t>
      </w:r>
      <w:r>
        <w:rPr>
          <w:sz w:val="20"/>
        </w:rPr>
        <w:t>hornos</w:t>
      </w:r>
      <w:r>
        <w:rPr>
          <w:spacing w:val="-8"/>
          <w:sz w:val="20"/>
        </w:rPr>
        <w:t> </w:t>
      </w:r>
      <w:r>
        <w:rPr>
          <w:sz w:val="20"/>
        </w:rPr>
        <w:t>para</w:t>
      </w:r>
      <w:r>
        <w:rPr>
          <w:spacing w:val="-6"/>
          <w:sz w:val="20"/>
        </w:rPr>
        <w:t> </w:t>
      </w:r>
      <w:r>
        <w:rPr>
          <w:sz w:val="20"/>
        </w:rPr>
        <w:t>la</w:t>
      </w:r>
      <w:r>
        <w:rPr>
          <w:spacing w:val="-7"/>
          <w:sz w:val="20"/>
        </w:rPr>
        <w:t> </w:t>
      </w:r>
      <w:r>
        <w:rPr>
          <w:sz w:val="20"/>
        </w:rPr>
        <w:t>elaboración</w:t>
      </w:r>
      <w:r>
        <w:rPr>
          <w:spacing w:val="-9"/>
          <w:sz w:val="20"/>
        </w:rPr>
        <w:t> </w:t>
      </w:r>
      <w:r>
        <w:rPr>
          <w:sz w:val="20"/>
        </w:rPr>
        <w:t>de</w:t>
      </w:r>
      <w:r>
        <w:rPr>
          <w:spacing w:val="-8"/>
          <w:sz w:val="20"/>
        </w:rPr>
        <w:t> </w:t>
      </w:r>
      <w:r>
        <w:rPr>
          <w:sz w:val="20"/>
        </w:rPr>
        <w:t>piezas</w:t>
      </w:r>
      <w:r>
        <w:rPr>
          <w:spacing w:val="-8"/>
          <w:sz w:val="20"/>
        </w:rPr>
        <w:t> </w:t>
      </w:r>
      <w:r>
        <w:rPr>
          <w:sz w:val="20"/>
        </w:rPr>
        <w:t>fabricadas</w:t>
      </w:r>
      <w:r>
        <w:rPr>
          <w:spacing w:val="-7"/>
          <w:sz w:val="20"/>
        </w:rPr>
        <w:t> </w:t>
      </w:r>
      <w:r>
        <w:rPr>
          <w:sz w:val="20"/>
        </w:rPr>
        <w:t>con</w:t>
      </w:r>
      <w:r>
        <w:rPr>
          <w:spacing w:val="-9"/>
          <w:sz w:val="20"/>
        </w:rPr>
        <w:t> </w:t>
      </w:r>
      <w:r>
        <w:rPr>
          <w:spacing w:val="-2"/>
          <w:sz w:val="20"/>
        </w:rPr>
        <w:t>arcilla;</w:t>
      </w:r>
    </w:p>
    <w:p>
      <w:pPr>
        <w:pStyle w:val="ListParagraph"/>
        <w:numPr>
          <w:ilvl w:val="0"/>
          <w:numId w:val="18"/>
        </w:numPr>
        <w:tabs>
          <w:tab w:pos="850" w:val="left" w:leader="none"/>
        </w:tabs>
        <w:spacing w:line="240" w:lineRule="auto" w:before="228" w:after="0"/>
        <w:ind w:left="850" w:right="0" w:hanging="707"/>
        <w:jc w:val="both"/>
        <w:rPr>
          <w:sz w:val="20"/>
        </w:rPr>
      </w:pPr>
      <w:r>
        <w:rPr>
          <w:sz w:val="20"/>
        </w:rPr>
        <w:t>Instalación</w:t>
      </w:r>
      <w:r>
        <w:rPr>
          <w:spacing w:val="-6"/>
          <w:sz w:val="20"/>
        </w:rPr>
        <w:t> </w:t>
      </w:r>
      <w:r>
        <w:rPr>
          <w:sz w:val="20"/>
        </w:rPr>
        <w:t>y</w:t>
      </w:r>
      <w:r>
        <w:rPr>
          <w:spacing w:val="-6"/>
          <w:sz w:val="20"/>
        </w:rPr>
        <w:t> </w:t>
      </w:r>
      <w:r>
        <w:rPr>
          <w:sz w:val="20"/>
        </w:rPr>
        <w:t>funcionamiento</w:t>
      </w:r>
      <w:r>
        <w:rPr>
          <w:spacing w:val="-7"/>
          <w:sz w:val="20"/>
        </w:rPr>
        <w:t> </w:t>
      </w:r>
      <w:r>
        <w:rPr>
          <w:sz w:val="20"/>
        </w:rPr>
        <w:t>de</w:t>
      </w:r>
      <w:r>
        <w:rPr>
          <w:spacing w:val="-6"/>
          <w:sz w:val="20"/>
        </w:rPr>
        <w:t> </w:t>
      </w:r>
      <w:r>
        <w:rPr>
          <w:sz w:val="20"/>
        </w:rPr>
        <w:t>rastros</w:t>
      </w:r>
      <w:r>
        <w:rPr>
          <w:spacing w:val="-6"/>
          <w:sz w:val="20"/>
        </w:rPr>
        <w:t> </w:t>
      </w:r>
      <w:r>
        <w:rPr>
          <w:sz w:val="20"/>
        </w:rPr>
        <w:t>y</w:t>
      </w:r>
      <w:r>
        <w:rPr>
          <w:spacing w:val="-6"/>
          <w:sz w:val="20"/>
        </w:rPr>
        <w:t> </w:t>
      </w:r>
      <w:r>
        <w:rPr>
          <w:sz w:val="20"/>
        </w:rPr>
        <w:t>casas</w:t>
      </w:r>
      <w:r>
        <w:rPr>
          <w:spacing w:val="-6"/>
          <w:sz w:val="20"/>
        </w:rPr>
        <w:t> </w:t>
      </w:r>
      <w:r>
        <w:rPr>
          <w:sz w:val="20"/>
        </w:rPr>
        <w:t>de</w:t>
      </w:r>
      <w:r>
        <w:rPr>
          <w:spacing w:val="-7"/>
          <w:sz w:val="20"/>
        </w:rPr>
        <w:t> </w:t>
      </w:r>
      <w:r>
        <w:rPr>
          <w:spacing w:val="-2"/>
          <w:sz w:val="20"/>
        </w:rPr>
        <w:t>matanza;</w:t>
      </w:r>
    </w:p>
    <w:p>
      <w:pPr>
        <w:pStyle w:val="BodyText"/>
        <w:spacing w:before="1"/>
        <w:ind w:left="0"/>
      </w:pPr>
    </w:p>
    <w:p>
      <w:pPr>
        <w:pStyle w:val="ListParagraph"/>
        <w:numPr>
          <w:ilvl w:val="0"/>
          <w:numId w:val="18"/>
        </w:numPr>
        <w:tabs>
          <w:tab w:pos="849" w:val="left" w:leader="none"/>
        </w:tabs>
        <w:spacing w:line="240" w:lineRule="auto" w:before="0" w:after="0"/>
        <w:ind w:left="849" w:right="0" w:hanging="706"/>
        <w:jc w:val="both"/>
        <w:rPr>
          <w:sz w:val="20"/>
        </w:rPr>
      </w:pPr>
      <w:r>
        <w:rPr>
          <w:sz w:val="20"/>
        </w:rPr>
        <w:t>Instalación</w:t>
      </w:r>
      <w:r>
        <w:rPr>
          <w:spacing w:val="-9"/>
          <w:sz w:val="20"/>
        </w:rPr>
        <w:t> </w:t>
      </w:r>
      <w:r>
        <w:rPr>
          <w:sz w:val="20"/>
        </w:rPr>
        <w:t>y</w:t>
      </w:r>
      <w:r>
        <w:rPr>
          <w:spacing w:val="-8"/>
          <w:sz w:val="20"/>
        </w:rPr>
        <w:t> </w:t>
      </w:r>
      <w:r>
        <w:rPr>
          <w:sz w:val="20"/>
        </w:rPr>
        <w:t>funcionamiento</w:t>
      </w:r>
      <w:r>
        <w:rPr>
          <w:spacing w:val="-10"/>
          <w:sz w:val="20"/>
        </w:rPr>
        <w:t> </w:t>
      </w:r>
      <w:r>
        <w:rPr>
          <w:sz w:val="20"/>
        </w:rPr>
        <w:t>de</w:t>
      </w:r>
      <w:r>
        <w:rPr>
          <w:spacing w:val="-10"/>
          <w:sz w:val="20"/>
        </w:rPr>
        <w:t> </w:t>
      </w:r>
      <w:r>
        <w:rPr>
          <w:spacing w:val="-2"/>
          <w:sz w:val="20"/>
        </w:rPr>
        <w:t>crematorios;</w:t>
      </w:r>
    </w:p>
    <w:p>
      <w:pPr>
        <w:pStyle w:val="BodyText"/>
        <w:spacing w:before="1"/>
        <w:ind w:left="0"/>
      </w:pPr>
    </w:p>
    <w:p>
      <w:pPr>
        <w:pStyle w:val="ListParagraph"/>
        <w:numPr>
          <w:ilvl w:val="0"/>
          <w:numId w:val="18"/>
        </w:numPr>
        <w:tabs>
          <w:tab w:pos="849" w:val="left" w:leader="none"/>
        </w:tabs>
        <w:spacing w:line="240" w:lineRule="auto" w:before="0" w:after="0"/>
        <w:ind w:left="849" w:right="0" w:hanging="706"/>
        <w:jc w:val="both"/>
        <w:rPr>
          <w:sz w:val="20"/>
        </w:rPr>
      </w:pPr>
      <w:r>
        <w:rPr>
          <w:sz w:val="20"/>
        </w:rPr>
        <w:t>Instalación</w:t>
      </w:r>
      <w:r>
        <w:rPr>
          <w:spacing w:val="-7"/>
          <w:sz w:val="20"/>
        </w:rPr>
        <w:t> </w:t>
      </w:r>
      <w:r>
        <w:rPr>
          <w:sz w:val="20"/>
        </w:rPr>
        <w:t>y</w:t>
      </w:r>
      <w:r>
        <w:rPr>
          <w:spacing w:val="-8"/>
          <w:sz w:val="20"/>
        </w:rPr>
        <w:t> </w:t>
      </w:r>
      <w:r>
        <w:rPr>
          <w:sz w:val="20"/>
        </w:rPr>
        <w:t>operación</w:t>
      </w:r>
      <w:r>
        <w:rPr>
          <w:spacing w:val="-6"/>
          <w:sz w:val="20"/>
        </w:rPr>
        <w:t> </w:t>
      </w:r>
      <w:r>
        <w:rPr>
          <w:sz w:val="20"/>
        </w:rPr>
        <w:t>de</w:t>
      </w:r>
      <w:r>
        <w:rPr>
          <w:spacing w:val="-8"/>
          <w:sz w:val="20"/>
        </w:rPr>
        <w:t> </w:t>
      </w:r>
      <w:r>
        <w:rPr>
          <w:spacing w:val="-2"/>
          <w:sz w:val="20"/>
        </w:rPr>
        <w:t>hospitales;</w:t>
      </w:r>
    </w:p>
    <w:p>
      <w:pPr>
        <w:pStyle w:val="ListParagraph"/>
        <w:numPr>
          <w:ilvl w:val="0"/>
          <w:numId w:val="18"/>
        </w:numPr>
        <w:tabs>
          <w:tab w:pos="849" w:val="left" w:leader="none"/>
        </w:tabs>
        <w:spacing w:line="240" w:lineRule="auto" w:before="228" w:after="0"/>
        <w:ind w:left="143" w:right="308" w:firstLine="0"/>
        <w:jc w:val="both"/>
        <w:rPr>
          <w:sz w:val="20"/>
        </w:rPr>
      </w:pPr>
      <w:r>
        <w:rPr>
          <w:sz w:val="20"/>
        </w:rPr>
        <w:t>Instalación de plantas de</w:t>
      </w:r>
      <w:r>
        <w:rPr>
          <w:spacing w:val="-1"/>
          <w:sz w:val="20"/>
        </w:rPr>
        <w:t> </w:t>
      </w:r>
      <w:r>
        <w:rPr>
          <w:sz w:val="20"/>
        </w:rPr>
        <w:t>tratamiento de aguas o reúso</w:t>
      </w:r>
      <w:r>
        <w:rPr>
          <w:spacing w:val="-1"/>
          <w:sz w:val="20"/>
        </w:rPr>
        <w:t> </w:t>
      </w:r>
      <w:r>
        <w:rPr>
          <w:sz w:val="20"/>
        </w:rPr>
        <w:t>de agua</w:t>
      </w:r>
      <w:r>
        <w:rPr>
          <w:spacing w:val="-2"/>
          <w:sz w:val="20"/>
        </w:rPr>
        <w:t> </w:t>
      </w:r>
      <w:r>
        <w:rPr>
          <w:sz w:val="20"/>
        </w:rPr>
        <w:t>residual tratada y no</w:t>
      </w:r>
      <w:r>
        <w:rPr>
          <w:spacing w:val="-2"/>
          <w:sz w:val="20"/>
        </w:rPr>
        <w:t> </w:t>
      </w:r>
      <w:r>
        <w:rPr>
          <w:sz w:val="20"/>
        </w:rPr>
        <w:t>tratada,</w:t>
      </w:r>
      <w:r>
        <w:rPr>
          <w:spacing w:val="-1"/>
          <w:sz w:val="20"/>
        </w:rPr>
        <w:t> </w:t>
      </w:r>
      <w:r>
        <w:rPr>
          <w:sz w:val="20"/>
        </w:rPr>
        <w:t>que no sean de competencia de la Federación; así como almacenamiento, uso, manejo o disposición de</w:t>
      </w:r>
      <w:r>
        <w:rPr>
          <w:spacing w:val="40"/>
          <w:sz w:val="20"/>
        </w:rPr>
        <w:t> </w:t>
      </w:r>
      <w:r>
        <w:rPr>
          <w:sz w:val="20"/>
        </w:rPr>
        <w:t>lodos provenientes de dichas plantas;</w:t>
      </w:r>
    </w:p>
    <w:p>
      <w:pPr>
        <w:pStyle w:val="BodyText"/>
        <w:spacing w:before="2"/>
        <w:ind w:left="0"/>
      </w:pPr>
    </w:p>
    <w:p>
      <w:pPr>
        <w:pStyle w:val="ListParagraph"/>
        <w:numPr>
          <w:ilvl w:val="0"/>
          <w:numId w:val="18"/>
        </w:numPr>
        <w:tabs>
          <w:tab w:pos="850" w:val="left" w:leader="none"/>
        </w:tabs>
        <w:spacing w:line="240" w:lineRule="auto" w:before="0" w:after="0"/>
        <w:ind w:left="143" w:right="309" w:firstLine="0"/>
        <w:jc w:val="both"/>
        <w:rPr>
          <w:sz w:val="20"/>
        </w:rPr>
      </w:pPr>
      <w:r>
        <w:rPr>
          <w:sz w:val="20"/>
        </w:rPr>
        <w:t>Obras hidráulicas y vías de comunicación, de jurisdicción estatal y municipal, incluidos los caminos y puentes;</w:t>
      </w:r>
    </w:p>
    <w:p>
      <w:pPr>
        <w:pStyle w:val="ListParagraph"/>
        <w:numPr>
          <w:ilvl w:val="0"/>
          <w:numId w:val="18"/>
        </w:numPr>
        <w:tabs>
          <w:tab w:pos="849" w:val="left" w:leader="none"/>
        </w:tabs>
        <w:spacing w:line="240" w:lineRule="auto" w:before="229" w:after="0"/>
        <w:ind w:left="849" w:right="0" w:hanging="706"/>
        <w:jc w:val="both"/>
        <w:rPr>
          <w:sz w:val="20"/>
        </w:rPr>
      </w:pPr>
      <w:r>
        <w:rPr>
          <w:sz w:val="20"/>
        </w:rPr>
        <w:t>Plantaciones</w:t>
      </w:r>
      <w:r>
        <w:rPr>
          <w:spacing w:val="-8"/>
          <w:sz w:val="20"/>
        </w:rPr>
        <w:t> </w:t>
      </w:r>
      <w:r>
        <w:rPr>
          <w:sz w:val="20"/>
        </w:rPr>
        <w:t>forestales,</w:t>
      </w:r>
      <w:r>
        <w:rPr>
          <w:spacing w:val="-8"/>
          <w:sz w:val="20"/>
        </w:rPr>
        <w:t> </w:t>
      </w:r>
      <w:r>
        <w:rPr>
          <w:sz w:val="20"/>
        </w:rPr>
        <w:t>con</w:t>
      </w:r>
      <w:r>
        <w:rPr>
          <w:spacing w:val="-9"/>
          <w:sz w:val="20"/>
        </w:rPr>
        <w:t> </w:t>
      </w:r>
      <w:r>
        <w:rPr>
          <w:sz w:val="20"/>
        </w:rPr>
        <w:t>fines</w:t>
      </w:r>
      <w:r>
        <w:rPr>
          <w:spacing w:val="-7"/>
          <w:sz w:val="20"/>
        </w:rPr>
        <w:t> </w:t>
      </w:r>
      <w:r>
        <w:rPr>
          <w:sz w:val="20"/>
        </w:rPr>
        <w:t>comerciales</w:t>
      </w:r>
      <w:r>
        <w:rPr>
          <w:spacing w:val="-8"/>
          <w:sz w:val="20"/>
        </w:rPr>
        <w:t> </w:t>
      </w:r>
      <w:r>
        <w:rPr>
          <w:sz w:val="20"/>
        </w:rPr>
        <w:t>menores</w:t>
      </w:r>
      <w:r>
        <w:rPr>
          <w:spacing w:val="-8"/>
          <w:sz w:val="20"/>
        </w:rPr>
        <w:t> </w:t>
      </w:r>
      <w:r>
        <w:rPr>
          <w:sz w:val="20"/>
        </w:rPr>
        <w:t>a</w:t>
      </w:r>
      <w:r>
        <w:rPr>
          <w:spacing w:val="-9"/>
          <w:sz w:val="20"/>
        </w:rPr>
        <w:t> </w:t>
      </w:r>
      <w:r>
        <w:rPr>
          <w:sz w:val="20"/>
        </w:rPr>
        <w:t>20</w:t>
      </w:r>
      <w:r>
        <w:rPr>
          <w:spacing w:val="-7"/>
          <w:sz w:val="20"/>
        </w:rPr>
        <w:t> </w:t>
      </w:r>
      <w:r>
        <w:rPr>
          <w:spacing w:val="-2"/>
          <w:sz w:val="20"/>
        </w:rPr>
        <w:t>hectáreas;</w:t>
      </w:r>
    </w:p>
    <w:p>
      <w:pPr>
        <w:pStyle w:val="BodyText"/>
        <w:spacing w:before="1"/>
        <w:ind w:left="0"/>
      </w:pPr>
    </w:p>
    <w:p>
      <w:pPr>
        <w:pStyle w:val="ListParagraph"/>
        <w:numPr>
          <w:ilvl w:val="0"/>
          <w:numId w:val="18"/>
        </w:numPr>
        <w:tabs>
          <w:tab w:pos="849" w:val="left" w:leader="none"/>
        </w:tabs>
        <w:spacing w:line="240" w:lineRule="auto" w:before="0" w:after="0"/>
        <w:ind w:left="849" w:right="0" w:hanging="706"/>
        <w:jc w:val="both"/>
        <w:rPr>
          <w:sz w:val="20"/>
        </w:rPr>
      </w:pPr>
      <w:r>
        <w:rPr>
          <w:sz w:val="20"/>
        </w:rPr>
        <w:t>Zonas,</w:t>
      </w:r>
      <w:r>
        <w:rPr>
          <w:spacing w:val="-9"/>
          <w:sz w:val="20"/>
        </w:rPr>
        <w:t> </w:t>
      </w:r>
      <w:r>
        <w:rPr>
          <w:sz w:val="20"/>
        </w:rPr>
        <w:t>corredores</w:t>
      </w:r>
      <w:r>
        <w:rPr>
          <w:spacing w:val="-7"/>
          <w:sz w:val="20"/>
        </w:rPr>
        <w:t> </w:t>
      </w:r>
      <w:r>
        <w:rPr>
          <w:sz w:val="20"/>
        </w:rPr>
        <w:t>y</w:t>
      </w:r>
      <w:r>
        <w:rPr>
          <w:spacing w:val="-8"/>
          <w:sz w:val="20"/>
        </w:rPr>
        <w:t> </w:t>
      </w:r>
      <w:r>
        <w:rPr>
          <w:sz w:val="20"/>
        </w:rPr>
        <w:t>parques</w:t>
      </w:r>
      <w:r>
        <w:rPr>
          <w:spacing w:val="-6"/>
          <w:sz w:val="20"/>
        </w:rPr>
        <w:t> </w:t>
      </w:r>
      <w:r>
        <w:rPr>
          <w:sz w:val="20"/>
        </w:rPr>
        <w:t>industriales</w:t>
      </w:r>
      <w:r>
        <w:rPr>
          <w:spacing w:val="-7"/>
          <w:sz w:val="20"/>
        </w:rPr>
        <w:t> </w:t>
      </w:r>
      <w:r>
        <w:rPr>
          <w:sz w:val="20"/>
        </w:rPr>
        <w:t>de</w:t>
      </w:r>
      <w:r>
        <w:rPr>
          <w:spacing w:val="-9"/>
          <w:sz w:val="20"/>
        </w:rPr>
        <w:t> </w:t>
      </w:r>
      <w:r>
        <w:rPr>
          <w:sz w:val="20"/>
        </w:rPr>
        <w:t>competencia</w:t>
      </w:r>
      <w:r>
        <w:rPr>
          <w:spacing w:val="-6"/>
          <w:sz w:val="20"/>
        </w:rPr>
        <w:t> </w:t>
      </w:r>
      <w:r>
        <w:rPr>
          <w:spacing w:val="-2"/>
          <w:sz w:val="20"/>
        </w:rPr>
        <w:t>Estatal;</w:t>
      </w:r>
    </w:p>
    <w:p>
      <w:pPr>
        <w:pStyle w:val="ListParagraph"/>
        <w:numPr>
          <w:ilvl w:val="0"/>
          <w:numId w:val="18"/>
        </w:numPr>
        <w:tabs>
          <w:tab w:pos="849" w:val="left" w:leader="none"/>
        </w:tabs>
        <w:spacing w:line="240" w:lineRule="auto" w:before="228" w:after="0"/>
        <w:ind w:left="849" w:right="0" w:hanging="706"/>
        <w:jc w:val="both"/>
        <w:rPr>
          <w:sz w:val="20"/>
        </w:rPr>
      </w:pPr>
      <w:r>
        <w:rPr>
          <w:sz w:val="20"/>
        </w:rPr>
        <w:t>Instalación</w:t>
      </w:r>
      <w:r>
        <w:rPr>
          <w:spacing w:val="-7"/>
          <w:sz w:val="20"/>
        </w:rPr>
        <w:t> </w:t>
      </w:r>
      <w:r>
        <w:rPr>
          <w:sz w:val="20"/>
        </w:rPr>
        <w:t>y</w:t>
      </w:r>
      <w:r>
        <w:rPr>
          <w:spacing w:val="-8"/>
          <w:sz w:val="20"/>
        </w:rPr>
        <w:t> </w:t>
      </w:r>
      <w:r>
        <w:rPr>
          <w:sz w:val="20"/>
        </w:rPr>
        <w:t>operación</w:t>
      </w:r>
      <w:r>
        <w:rPr>
          <w:spacing w:val="-6"/>
          <w:sz w:val="20"/>
        </w:rPr>
        <w:t> </w:t>
      </w:r>
      <w:r>
        <w:rPr>
          <w:sz w:val="20"/>
        </w:rPr>
        <w:t>de</w:t>
      </w:r>
      <w:r>
        <w:rPr>
          <w:spacing w:val="-10"/>
          <w:sz w:val="20"/>
        </w:rPr>
        <w:t> </w:t>
      </w:r>
      <w:r>
        <w:rPr>
          <w:sz w:val="20"/>
        </w:rPr>
        <w:t>rellenos</w:t>
      </w:r>
      <w:r>
        <w:rPr>
          <w:spacing w:val="-7"/>
          <w:sz w:val="20"/>
        </w:rPr>
        <w:t> </w:t>
      </w:r>
      <w:r>
        <w:rPr>
          <w:spacing w:val="-2"/>
          <w:sz w:val="20"/>
        </w:rPr>
        <w:t>sanitarios;</w:t>
      </w:r>
    </w:p>
    <w:p>
      <w:pPr>
        <w:pStyle w:val="BodyText"/>
        <w:spacing w:before="1"/>
        <w:ind w:left="0"/>
      </w:pPr>
    </w:p>
    <w:p>
      <w:pPr>
        <w:pStyle w:val="ListParagraph"/>
        <w:numPr>
          <w:ilvl w:val="0"/>
          <w:numId w:val="18"/>
        </w:numPr>
        <w:tabs>
          <w:tab w:pos="849" w:val="left" w:leader="none"/>
        </w:tabs>
        <w:spacing w:line="240" w:lineRule="auto" w:before="0" w:after="0"/>
        <w:ind w:left="849" w:right="0" w:hanging="706"/>
        <w:jc w:val="both"/>
        <w:rPr>
          <w:sz w:val="20"/>
        </w:rPr>
      </w:pPr>
      <w:r>
        <w:rPr>
          <w:sz w:val="20"/>
        </w:rPr>
        <w:t>Instalaciones</w:t>
      </w:r>
      <w:r>
        <w:rPr>
          <w:spacing w:val="-7"/>
          <w:sz w:val="20"/>
        </w:rPr>
        <w:t> </w:t>
      </w:r>
      <w:r>
        <w:rPr>
          <w:sz w:val="20"/>
        </w:rPr>
        <w:t>dedicadas</w:t>
      </w:r>
      <w:r>
        <w:rPr>
          <w:spacing w:val="-7"/>
          <w:sz w:val="20"/>
        </w:rPr>
        <w:t> </w:t>
      </w:r>
      <w:r>
        <w:rPr>
          <w:sz w:val="20"/>
        </w:rPr>
        <w:t>al</w:t>
      </w:r>
      <w:r>
        <w:rPr>
          <w:spacing w:val="-7"/>
          <w:sz w:val="20"/>
        </w:rPr>
        <w:t> </w:t>
      </w:r>
      <w:r>
        <w:rPr>
          <w:sz w:val="20"/>
        </w:rPr>
        <w:t>acopio,</w:t>
      </w:r>
      <w:r>
        <w:rPr>
          <w:spacing w:val="-7"/>
          <w:sz w:val="20"/>
        </w:rPr>
        <w:t> </w:t>
      </w:r>
      <w:r>
        <w:rPr>
          <w:sz w:val="20"/>
        </w:rPr>
        <w:t>selección</w:t>
      </w:r>
      <w:r>
        <w:rPr>
          <w:spacing w:val="-9"/>
          <w:sz w:val="20"/>
        </w:rPr>
        <w:t> </w:t>
      </w:r>
      <w:r>
        <w:rPr>
          <w:sz w:val="20"/>
        </w:rPr>
        <w:t>y</w:t>
      </w:r>
      <w:r>
        <w:rPr>
          <w:spacing w:val="-7"/>
          <w:sz w:val="20"/>
        </w:rPr>
        <w:t> </w:t>
      </w:r>
      <w:r>
        <w:rPr>
          <w:sz w:val="20"/>
        </w:rPr>
        <w:t>venta</w:t>
      </w:r>
      <w:r>
        <w:rPr>
          <w:spacing w:val="-6"/>
          <w:sz w:val="20"/>
        </w:rPr>
        <w:t> </w:t>
      </w:r>
      <w:r>
        <w:rPr>
          <w:sz w:val="20"/>
        </w:rPr>
        <w:t>de</w:t>
      </w:r>
      <w:r>
        <w:rPr>
          <w:spacing w:val="-8"/>
          <w:sz w:val="20"/>
        </w:rPr>
        <w:t> </w:t>
      </w:r>
      <w:r>
        <w:rPr>
          <w:sz w:val="20"/>
        </w:rPr>
        <w:t>residuos</w:t>
      </w:r>
      <w:r>
        <w:rPr>
          <w:spacing w:val="-7"/>
          <w:sz w:val="20"/>
        </w:rPr>
        <w:t> </w:t>
      </w:r>
      <w:r>
        <w:rPr>
          <w:sz w:val="20"/>
        </w:rPr>
        <w:t>de</w:t>
      </w:r>
      <w:r>
        <w:rPr>
          <w:spacing w:val="-5"/>
          <w:sz w:val="20"/>
        </w:rPr>
        <w:t> </w:t>
      </w:r>
      <w:r>
        <w:rPr>
          <w:sz w:val="20"/>
        </w:rPr>
        <w:t>manejo</w:t>
      </w:r>
      <w:r>
        <w:rPr>
          <w:spacing w:val="-8"/>
          <w:sz w:val="20"/>
        </w:rPr>
        <w:t> </w:t>
      </w:r>
      <w:r>
        <w:rPr>
          <w:spacing w:val="-2"/>
          <w:sz w:val="20"/>
        </w:rPr>
        <w:t>especial;</w:t>
      </w:r>
    </w:p>
    <w:p>
      <w:pPr>
        <w:pStyle w:val="BodyText"/>
        <w:spacing w:before="1"/>
        <w:ind w:left="0"/>
      </w:pPr>
    </w:p>
    <w:p>
      <w:pPr>
        <w:pStyle w:val="ListParagraph"/>
        <w:numPr>
          <w:ilvl w:val="0"/>
          <w:numId w:val="18"/>
        </w:numPr>
        <w:tabs>
          <w:tab w:pos="850" w:val="left" w:leader="none"/>
        </w:tabs>
        <w:spacing w:line="240" w:lineRule="auto" w:before="0" w:after="0"/>
        <w:ind w:left="850" w:right="0" w:hanging="707"/>
        <w:jc w:val="both"/>
        <w:rPr>
          <w:sz w:val="20"/>
        </w:rPr>
      </w:pPr>
      <w:r>
        <w:rPr>
          <w:sz w:val="20"/>
        </w:rPr>
        <w:t>Transporte</w:t>
      </w:r>
      <w:r>
        <w:rPr>
          <w:spacing w:val="-9"/>
          <w:sz w:val="20"/>
        </w:rPr>
        <w:t> </w:t>
      </w:r>
      <w:r>
        <w:rPr>
          <w:sz w:val="20"/>
        </w:rPr>
        <w:t>de</w:t>
      </w:r>
      <w:r>
        <w:rPr>
          <w:spacing w:val="-8"/>
          <w:sz w:val="20"/>
        </w:rPr>
        <w:t> </w:t>
      </w:r>
      <w:r>
        <w:rPr>
          <w:sz w:val="20"/>
        </w:rPr>
        <w:t>residuos</w:t>
      </w:r>
      <w:r>
        <w:rPr>
          <w:spacing w:val="-6"/>
          <w:sz w:val="20"/>
        </w:rPr>
        <w:t> </w:t>
      </w:r>
      <w:r>
        <w:rPr>
          <w:sz w:val="20"/>
        </w:rPr>
        <w:t>de</w:t>
      </w:r>
      <w:r>
        <w:rPr>
          <w:spacing w:val="-7"/>
          <w:sz w:val="20"/>
        </w:rPr>
        <w:t> </w:t>
      </w:r>
      <w:r>
        <w:rPr>
          <w:sz w:val="20"/>
        </w:rPr>
        <w:t>manejo</w:t>
      </w:r>
      <w:r>
        <w:rPr>
          <w:spacing w:val="-6"/>
          <w:sz w:val="20"/>
        </w:rPr>
        <w:t> </w:t>
      </w:r>
      <w:r>
        <w:rPr>
          <w:sz w:val="20"/>
        </w:rPr>
        <w:t>especial</w:t>
      </w:r>
      <w:r>
        <w:rPr>
          <w:spacing w:val="-7"/>
          <w:sz w:val="20"/>
        </w:rPr>
        <w:t> </w:t>
      </w:r>
      <w:r>
        <w:rPr>
          <w:sz w:val="20"/>
        </w:rPr>
        <w:t>generados</w:t>
      </w:r>
      <w:r>
        <w:rPr>
          <w:spacing w:val="-7"/>
          <w:sz w:val="20"/>
        </w:rPr>
        <w:t> </w:t>
      </w:r>
      <w:r>
        <w:rPr>
          <w:sz w:val="20"/>
        </w:rPr>
        <w:t>en</w:t>
      </w:r>
      <w:r>
        <w:rPr>
          <w:spacing w:val="-9"/>
          <w:sz w:val="20"/>
        </w:rPr>
        <w:t> </w:t>
      </w:r>
      <w:r>
        <w:rPr>
          <w:sz w:val="20"/>
        </w:rPr>
        <w:t>procesos</w:t>
      </w:r>
      <w:r>
        <w:rPr>
          <w:spacing w:val="-6"/>
          <w:sz w:val="20"/>
        </w:rPr>
        <w:t> </w:t>
      </w:r>
      <w:r>
        <w:rPr>
          <w:sz w:val="20"/>
        </w:rPr>
        <w:t>industriales</w:t>
      </w:r>
      <w:r>
        <w:rPr>
          <w:spacing w:val="-7"/>
          <w:sz w:val="20"/>
        </w:rPr>
        <w:t> </w:t>
      </w:r>
      <w:r>
        <w:rPr>
          <w:sz w:val="20"/>
        </w:rPr>
        <w:t>y</w:t>
      </w:r>
      <w:r>
        <w:rPr>
          <w:spacing w:val="-5"/>
          <w:sz w:val="20"/>
        </w:rPr>
        <w:t> </w:t>
      </w:r>
      <w:r>
        <w:rPr>
          <w:sz w:val="20"/>
        </w:rPr>
        <w:t>de</w:t>
      </w:r>
      <w:r>
        <w:rPr>
          <w:spacing w:val="-9"/>
          <w:sz w:val="20"/>
        </w:rPr>
        <w:t> </w:t>
      </w:r>
      <w:r>
        <w:rPr>
          <w:spacing w:val="-2"/>
          <w:sz w:val="20"/>
        </w:rPr>
        <w:t>servicios;</w:t>
      </w:r>
    </w:p>
    <w:p>
      <w:pPr>
        <w:pStyle w:val="ListParagraph"/>
        <w:numPr>
          <w:ilvl w:val="0"/>
          <w:numId w:val="18"/>
        </w:numPr>
        <w:tabs>
          <w:tab w:pos="849" w:val="left" w:leader="none"/>
        </w:tabs>
        <w:spacing w:line="240" w:lineRule="auto" w:before="229" w:after="0"/>
        <w:ind w:left="143" w:right="308" w:firstLine="0"/>
        <w:jc w:val="both"/>
        <w:rPr>
          <w:sz w:val="20"/>
        </w:rPr>
      </w:pPr>
      <w:r>
        <w:rPr>
          <w:sz w:val="20"/>
        </w:rPr>
        <w:t>Obras, actividades o aprovechamientos que pretendan realizarse dentro de las áreas naturales protegidas establecidas por las Autoridades del Estado de Hidalgo en los términos de la presente Ley;</w:t>
      </w:r>
    </w:p>
    <w:p>
      <w:pPr>
        <w:pStyle w:val="BodyText"/>
        <w:spacing w:before="1"/>
        <w:ind w:left="0"/>
      </w:pPr>
    </w:p>
    <w:p>
      <w:pPr>
        <w:pStyle w:val="ListParagraph"/>
        <w:numPr>
          <w:ilvl w:val="0"/>
          <w:numId w:val="18"/>
        </w:numPr>
        <w:tabs>
          <w:tab w:pos="849" w:val="left" w:leader="none"/>
        </w:tabs>
        <w:spacing w:line="240" w:lineRule="auto" w:before="0" w:after="0"/>
        <w:ind w:left="143" w:right="311" w:firstLine="0"/>
        <w:jc w:val="both"/>
        <w:rPr>
          <w:sz w:val="20"/>
        </w:rPr>
      </w:pPr>
      <w:r>
        <w:rPr>
          <w:sz w:val="20"/>
        </w:rPr>
        <w:t>Granjas agrícolas, acuícolas, ranchos ganaderos, granjas avícolas y actividades agropecuarias, de competencia estatal y municipal;</w:t>
      </w:r>
    </w:p>
    <w:p>
      <w:pPr>
        <w:pStyle w:val="ListParagraph"/>
        <w:numPr>
          <w:ilvl w:val="0"/>
          <w:numId w:val="18"/>
        </w:numPr>
        <w:tabs>
          <w:tab w:pos="849" w:val="left" w:leader="none"/>
        </w:tabs>
        <w:spacing w:line="240" w:lineRule="auto" w:before="229" w:after="0"/>
        <w:ind w:left="849" w:right="0" w:hanging="706"/>
        <w:jc w:val="both"/>
        <w:rPr>
          <w:sz w:val="20"/>
        </w:rPr>
      </w:pPr>
      <w:r>
        <w:rPr>
          <w:sz w:val="20"/>
        </w:rPr>
        <w:t>Cambio</w:t>
      </w:r>
      <w:r>
        <w:rPr>
          <w:spacing w:val="-4"/>
          <w:sz w:val="20"/>
        </w:rPr>
        <w:t> </w:t>
      </w:r>
      <w:r>
        <w:rPr>
          <w:sz w:val="20"/>
        </w:rPr>
        <w:t>de</w:t>
      </w:r>
      <w:r>
        <w:rPr>
          <w:spacing w:val="-5"/>
          <w:sz w:val="20"/>
        </w:rPr>
        <w:t> </w:t>
      </w:r>
      <w:r>
        <w:rPr>
          <w:sz w:val="20"/>
        </w:rPr>
        <w:t>uso</w:t>
      </w:r>
      <w:r>
        <w:rPr>
          <w:spacing w:val="-6"/>
          <w:sz w:val="20"/>
        </w:rPr>
        <w:t> </w:t>
      </w:r>
      <w:r>
        <w:rPr>
          <w:sz w:val="20"/>
        </w:rPr>
        <w:t>del</w:t>
      </w:r>
      <w:r>
        <w:rPr>
          <w:spacing w:val="-7"/>
          <w:sz w:val="20"/>
        </w:rPr>
        <w:t> </w:t>
      </w:r>
      <w:r>
        <w:rPr>
          <w:sz w:val="20"/>
        </w:rPr>
        <w:t>suelo</w:t>
      </w:r>
      <w:r>
        <w:rPr>
          <w:spacing w:val="-4"/>
          <w:sz w:val="20"/>
        </w:rPr>
        <w:t> </w:t>
      </w:r>
      <w:r>
        <w:rPr>
          <w:sz w:val="20"/>
        </w:rPr>
        <w:t>en</w:t>
      </w:r>
      <w:r>
        <w:rPr>
          <w:spacing w:val="-6"/>
          <w:sz w:val="20"/>
        </w:rPr>
        <w:t> </w:t>
      </w:r>
      <w:r>
        <w:rPr>
          <w:sz w:val="20"/>
        </w:rPr>
        <w:t>terrenos</w:t>
      </w:r>
      <w:r>
        <w:rPr>
          <w:spacing w:val="-4"/>
          <w:sz w:val="20"/>
        </w:rPr>
        <w:t> </w:t>
      </w:r>
      <w:r>
        <w:rPr>
          <w:sz w:val="20"/>
        </w:rPr>
        <w:t>no</w:t>
      </w:r>
      <w:r>
        <w:rPr>
          <w:spacing w:val="-7"/>
          <w:sz w:val="20"/>
        </w:rPr>
        <w:t> </w:t>
      </w:r>
      <w:r>
        <w:rPr>
          <w:spacing w:val="-2"/>
          <w:sz w:val="20"/>
        </w:rPr>
        <w:t>forestales;</w:t>
      </w:r>
    </w:p>
    <w:p>
      <w:pPr>
        <w:pStyle w:val="BodyText"/>
        <w:spacing w:before="1"/>
        <w:ind w:left="0"/>
      </w:pPr>
    </w:p>
    <w:p>
      <w:pPr>
        <w:pStyle w:val="ListParagraph"/>
        <w:numPr>
          <w:ilvl w:val="0"/>
          <w:numId w:val="18"/>
        </w:numPr>
        <w:tabs>
          <w:tab w:pos="849" w:val="left" w:leader="none"/>
        </w:tabs>
        <w:spacing w:line="240" w:lineRule="auto" w:before="0" w:after="0"/>
        <w:ind w:left="849" w:right="0" w:hanging="706"/>
        <w:jc w:val="both"/>
        <w:rPr>
          <w:sz w:val="20"/>
        </w:rPr>
      </w:pPr>
      <w:r>
        <w:rPr>
          <w:color w:val="292425"/>
          <w:sz w:val="20"/>
        </w:rPr>
        <w:t>Instalación</w:t>
      </w:r>
      <w:r>
        <w:rPr>
          <w:color w:val="292425"/>
          <w:spacing w:val="-7"/>
          <w:sz w:val="20"/>
        </w:rPr>
        <w:t> </w:t>
      </w:r>
      <w:r>
        <w:rPr>
          <w:color w:val="292425"/>
          <w:sz w:val="20"/>
        </w:rPr>
        <w:t>y</w:t>
      </w:r>
      <w:r>
        <w:rPr>
          <w:color w:val="292425"/>
          <w:spacing w:val="-7"/>
          <w:sz w:val="20"/>
        </w:rPr>
        <w:t> </w:t>
      </w:r>
      <w:r>
        <w:rPr>
          <w:color w:val="292425"/>
          <w:sz w:val="20"/>
        </w:rPr>
        <w:t>habilitación</w:t>
      </w:r>
      <w:r>
        <w:rPr>
          <w:color w:val="292425"/>
          <w:spacing w:val="-6"/>
          <w:sz w:val="20"/>
        </w:rPr>
        <w:t> </w:t>
      </w:r>
      <w:r>
        <w:rPr>
          <w:color w:val="292425"/>
          <w:sz w:val="20"/>
        </w:rPr>
        <w:t>de</w:t>
      </w:r>
      <w:r>
        <w:rPr>
          <w:color w:val="292425"/>
          <w:spacing w:val="-6"/>
          <w:sz w:val="20"/>
        </w:rPr>
        <w:t> </w:t>
      </w:r>
      <w:r>
        <w:rPr>
          <w:color w:val="292425"/>
          <w:sz w:val="20"/>
        </w:rPr>
        <w:t>las</w:t>
      </w:r>
      <w:r>
        <w:rPr>
          <w:color w:val="292425"/>
          <w:spacing w:val="-7"/>
          <w:sz w:val="20"/>
        </w:rPr>
        <w:t> </w:t>
      </w:r>
      <w:r>
        <w:rPr>
          <w:color w:val="292425"/>
          <w:sz w:val="20"/>
        </w:rPr>
        <w:t>fuentes</w:t>
      </w:r>
      <w:r>
        <w:rPr>
          <w:color w:val="292425"/>
          <w:spacing w:val="-8"/>
          <w:sz w:val="20"/>
        </w:rPr>
        <w:t> </w:t>
      </w:r>
      <w:r>
        <w:rPr>
          <w:color w:val="292425"/>
          <w:sz w:val="20"/>
        </w:rPr>
        <w:t>emisoras</w:t>
      </w:r>
      <w:r>
        <w:rPr>
          <w:color w:val="292425"/>
          <w:spacing w:val="-6"/>
          <w:sz w:val="20"/>
        </w:rPr>
        <w:t> </w:t>
      </w:r>
      <w:r>
        <w:rPr>
          <w:color w:val="292425"/>
          <w:sz w:val="20"/>
        </w:rPr>
        <w:t>de</w:t>
      </w:r>
      <w:r>
        <w:rPr>
          <w:color w:val="292425"/>
          <w:spacing w:val="-9"/>
          <w:sz w:val="20"/>
        </w:rPr>
        <w:t> </w:t>
      </w:r>
      <w:r>
        <w:rPr>
          <w:color w:val="292425"/>
          <w:sz w:val="20"/>
        </w:rPr>
        <w:t>radiación</w:t>
      </w:r>
      <w:r>
        <w:rPr>
          <w:color w:val="292425"/>
          <w:spacing w:val="-7"/>
          <w:sz w:val="20"/>
        </w:rPr>
        <w:t> </w:t>
      </w:r>
      <w:r>
        <w:rPr>
          <w:color w:val="292425"/>
          <w:spacing w:val="-2"/>
          <w:sz w:val="20"/>
        </w:rPr>
        <w:t>electromagnética;</w:t>
      </w:r>
    </w:p>
    <w:p>
      <w:pPr>
        <w:pStyle w:val="BodyText"/>
        <w:spacing w:before="1"/>
        <w:ind w:left="0"/>
      </w:pPr>
    </w:p>
    <w:p>
      <w:pPr>
        <w:pStyle w:val="ListParagraph"/>
        <w:numPr>
          <w:ilvl w:val="0"/>
          <w:numId w:val="18"/>
        </w:numPr>
        <w:tabs>
          <w:tab w:pos="849" w:val="left" w:leader="none"/>
        </w:tabs>
        <w:spacing w:line="240" w:lineRule="auto" w:before="0" w:after="0"/>
        <w:ind w:left="143" w:right="309" w:firstLine="0"/>
        <w:jc w:val="both"/>
        <w:rPr>
          <w:sz w:val="20"/>
        </w:rPr>
      </w:pPr>
      <w:r>
        <w:rPr>
          <w:sz w:val="20"/>
        </w:rPr>
        <w:t>Instalaciones dedicadas al acopio, almacenamiento selección y venta de artículos de plástico, madera, cartón, vidrio y otros;</w:t>
      </w:r>
    </w:p>
    <w:p>
      <w:pPr>
        <w:pStyle w:val="ListParagraph"/>
        <w:numPr>
          <w:ilvl w:val="0"/>
          <w:numId w:val="18"/>
        </w:numPr>
        <w:tabs>
          <w:tab w:pos="849" w:val="left" w:leader="none"/>
        </w:tabs>
        <w:spacing w:line="240" w:lineRule="auto" w:before="229" w:after="0"/>
        <w:ind w:left="143" w:right="312" w:firstLine="0"/>
        <w:jc w:val="both"/>
        <w:rPr>
          <w:sz w:val="20"/>
        </w:rPr>
      </w:pPr>
      <w:r>
        <w:rPr>
          <w:sz w:val="20"/>
        </w:rPr>
        <w:t>Aquellas obras o actividades que por acuerdos o convenios de colaboración o modificación al marco legal sean de competencia Estatal; y</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18"/>
        </w:numPr>
        <w:tabs>
          <w:tab w:pos="849" w:val="left" w:leader="none"/>
        </w:tabs>
        <w:spacing w:line="240" w:lineRule="auto" w:before="89" w:after="0"/>
        <w:ind w:left="143" w:right="301" w:firstLine="0"/>
        <w:jc w:val="both"/>
        <w:rPr>
          <w:sz w:val="20"/>
        </w:rPr>
      </w:pPr>
      <w:r>
        <w:rPr>
          <w:sz w:val="20"/>
        </w:rPr>
        <w:t>Cualquiera que pueda causar impacto ambiental adverso y que por razón de la obra, actividad o aprovechamiento de que se trate, no estén reservadas a la Federación por el artículo 28 de la Ley General y su Reglamento en Materia de Evaluación del Impacto Ambiental.</w:t>
      </w:r>
    </w:p>
    <w:p>
      <w:pPr>
        <w:pStyle w:val="BodyText"/>
        <w:spacing w:before="230"/>
        <w:ind w:right="293"/>
        <w:jc w:val="both"/>
      </w:pPr>
      <w:r>
        <w:rPr/>
        <w:t>El Reglamento de la presente Ley y los listados que para el efecto expida la Secretaría, determinarán los sectores y subsectores sujetos a la obtención de dicha autorización.</w:t>
      </w:r>
    </w:p>
    <w:p>
      <w:pPr>
        <w:pStyle w:val="BodyText"/>
        <w:spacing w:before="1"/>
        <w:ind w:left="0"/>
      </w:pPr>
    </w:p>
    <w:p>
      <w:pPr>
        <w:pStyle w:val="BodyText"/>
        <w:ind w:right="293"/>
        <w:jc w:val="both"/>
      </w:pPr>
      <w:r>
        <w:rPr/>
        <w:t>Cuando se trate de actividades que contemplen el manejo de combustibles o sustancias químicas, la manifestación deberá incluir el estudio de riesgo y el programa de prevención de accidentes.</w:t>
      </w:r>
    </w:p>
    <w:p>
      <w:pPr>
        <w:pStyle w:val="BodyText"/>
        <w:spacing w:before="229"/>
        <w:ind w:right="292"/>
        <w:jc w:val="both"/>
      </w:pPr>
      <w:r>
        <w:rPr>
          <w:rFonts w:ascii="Arial" w:hAnsi="Arial"/>
          <w:b/>
        </w:rPr>
        <w:t>Artículo 38.- </w:t>
      </w:r>
      <w:r>
        <w:rPr/>
        <w:t>Para obtener la autorización de impacto ambiental, los interesados deberán presentar a la Secretaría un informe preventivo o una manifestación de impacto ambiental.</w:t>
      </w:r>
    </w:p>
    <w:p>
      <w:pPr>
        <w:pStyle w:val="BodyText"/>
        <w:spacing w:before="1"/>
        <w:ind w:left="0"/>
      </w:pPr>
    </w:p>
    <w:p>
      <w:pPr>
        <w:pStyle w:val="BodyText"/>
        <w:spacing w:before="1"/>
        <w:ind w:right="284"/>
        <w:jc w:val="both"/>
      </w:pPr>
      <w:r>
        <w:rPr/>
        <w:t>La manifestación de impacto ambiental deberá contener, por lo menos la descripción exhaustiva del sitio donde se va a realizar la obra o actividad, de los posibles efectos en el o los ecosistemas que pudieran ser afectados por la obra o actividad de que se trate, considerando el conjunto de los elementos que conforman dichos ecosistemas, así como las medidas preventivas, de mitigación y compensación necesarias para evitar y reducir al mínimo los efectos negativos sobre el ambiente, independientemente de los requisitos establecidos en el Reglamento de esta Ley en materia de evaluación del impacto </w:t>
      </w:r>
      <w:r>
        <w:rPr>
          <w:spacing w:val="-2"/>
        </w:rPr>
        <w:t>ambiental.</w:t>
      </w:r>
    </w:p>
    <w:p>
      <w:pPr>
        <w:pStyle w:val="BodyText"/>
        <w:spacing w:before="228"/>
        <w:ind w:right="293"/>
        <w:jc w:val="both"/>
      </w:pPr>
      <w:r>
        <w:rPr/>
        <w:t>La manifestación de impacto ambiental debe de observar los instrumentos de política ambiental que a esta le pertenece.</w:t>
      </w:r>
    </w:p>
    <w:p>
      <w:pPr>
        <w:pStyle w:val="BodyText"/>
        <w:spacing w:before="2"/>
        <w:ind w:left="0"/>
      </w:pPr>
    </w:p>
    <w:p>
      <w:pPr>
        <w:pStyle w:val="BodyText"/>
        <w:ind w:right="286"/>
        <w:jc w:val="both"/>
      </w:pPr>
      <w:r>
        <w:rPr/>
        <w:t>Los contenidos del informe preventivo, características y modalidades de las manifestaciones de impacto ambiental, de los estudios de riesgo y de los programas de prevención de accidentes serán descritos en</w:t>
      </w:r>
      <w:r>
        <w:rPr>
          <w:spacing w:val="40"/>
        </w:rPr>
        <w:t> </w:t>
      </w:r>
      <w:r>
        <w:rPr/>
        <w:t>el Reglamento de la presente Ley en materia de evaluación del impacto ambiental.</w:t>
      </w:r>
    </w:p>
    <w:p>
      <w:pPr>
        <w:pStyle w:val="BodyText"/>
        <w:spacing w:before="229"/>
        <w:ind w:right="280"/>
        <w:jc w:val="both"/>
      </w:pPr>
      <w:r>
        <w:rPr/>
        <w:t>Si después de la presentación de una manifestación de impacto ambiental se realizan modificaciones al proyecto de la obra o actividad respectiva, los interesados deberán hacerlas del conocimiento de la Secretaría, a fin de que ésta, en un plazo no mayor de 10 días les notifique si es necesaria la presentación de información adicional para evaluar los efectos al ambiente, que pudiesen ocasionar tales modificaciones, en términos de lo dispuesto en esta Ley.</w:t>
      </w:r>
    </w:p>
    <w:p>
      <w:pPr>
        <w:pStyle w:val="BodyText"/>
        <w:ind w:left="0"/>
      </w:pPr>
    </w:p>
    <w:p>
      <w:pPr>
        <w:pStyle w:val="BodyText"/>
        <w:ind w:right="309"/>
        <w:jc w:val="both"/>
      </w:pPr>
      <w:r>
        <w:rPr>
          <w:rFonts w:ascii="Arial" w:hAnsi="Arial"/>
          <w:b/>
        </w:rPr>
        <w:t>Artículo 39.- </w:t>
      </w:r>
      <w:r>
        <w:rPr/>
        <w:t>La realización de las obras y actividades a que se refiere el artículo 37 de esta Ley, requerirá la presentación de un informe preventivo, cuando:</w:t>
      </w:r>
    </w:p>
    <w:p>
      <w:pPr>
        <w:pStyle w:val="ListParagraph"/>
        <w:numPr>
          <w:ilvl w:val="0"/>
          <w:numId w:val="19"/>
        </w:numPr>
        <w:tabs>
          <w:tab w:pos="851" w:val="left" w:leader="none"/>
        </w:tabs>
        <w:spacing w:line="240" w:lineRule="auto" w:before="230" w:after="0"/>
        <w:ind w:left="143" w:right="302" w:firstLine="0"/>
        <w:jc w:val="both"/>
        <w:rPr>
          <w:sz w:val="20"/>
        </w:rPr>
      </w:pPr>
      <w:r>
        <w:rPr>
          <w:sz w:val="20"/>
        </w:rPr>
        <w:t>Existan normas técnicas ecológicas estatales u otras disposiciones que regulen las emisiones,</w:t>
      </w:r>
      <w:r>
        <w:rPr>
          <w:spacing w:val="40"/>
          <w:sz w:val="20"/>
        </w:rPr>
        <w:t> </w:t>
      </w:r>
      <w:r>
        <w:rPr>
          <w:sz w:val="20"/>
        </w:rPr>
        <w:t>las descargas, generación o disposición, el aprovechamiento de recursos naturales y, en general, todos los impactos ambientales relevantes que puedan producir las obras o actividades;</w:t>
      </w:r>
    </w:p>
    <w:p>
      <w:pPr>
        <w:pStyle w:val="BodyText"/>
        <w:spacing w:before="1"/>
        <w:ind w:left="0"/>
      </w:pPr>
    </w:p>
    <w:p>
      <w:pPr>
        <w:pStyle w:val="ListParagraph"/>
        <w:numPr>
          <w:ilvl w:val="0"/>
          <w:numId w:val="19"/>
        </w:numPr>
        <w:tabs>
          <w:tab w:pos="848" w:val="left" w:leader="none"/>
        </w:tabs>
        <w:spacing w:line="240" w:lineRule="auto" w:before="0" w:after="0"/>
        <w:ind w:left="143" w:right="311" w:firstLine="0"/>
        <w:jc w:val="both"/>
        <w:rPr>
          <w:sz w:val="20"/>
        </w:rPr>
      </w:pPr>
      <w:r>
        <w:rPr>
          <w:sz w:val="20"/>
        </w:rPr>
        <w:t>Las</w:t>
      </w:r>
      <w:r>
        <w:rPr>
          <w:spacing w:val="-1"/>
          <w:sz w:val="20"/>
        </w:rPr>
        <w:t> </w:t>
      </w:r>
      <w:r>
        <w:rPr>
          <w:sz w:val="20"/>
        </w:rPr>
        <w:t>obras</w:t>
      </w:r>
      <w:r>
        <w:rPr>
          <w:spacing w:val="-1"/>
          <w:sz w:val="20"/>
        </w:rPr>
        <w:t> </w:t>
      </w:r>
      <w:r>
        <w:rPr>
          <w:sz w:val="20"/>
        </w:rPr>
        <w:t>o</w:t>
      </w:r>
      <w:r>
        <w:rPr>
          <w:spacing w:val="-2"/>
          <w:sz w:val="20"/>
        </w:rPr>
        <w:t> </w:t>
      </w:r>
      <w:r>
        <w:rPr>
          <w:sz w:val="20"/>
        </w:rPr>
        <w:t>actividades</w:t>
      </w:r>
      <w:r>
        <w:rPr>
          <w:spacing w:val="-1"/>
          <w:sz w:val="20"/>
        </w:rPr>
        <w:t> </w:t>
      </w:r>
      <w:r>
        <w:rPr>
          <w:sz w:val="20"/>
        </w:rPr>
        <w:t>de que</w:t>
      </w:r>
      <w:r>
        <w:rPr>
          <w:spacing w:val="-2"/>
          <w:sz w:val="20"/>
        </w:rPr>
        <w:t> </w:t>
      </w:r>
      <w:r>
        <w:rPr>
          <w:sz w:val="20"/>
        </w:rPr>
        <w:t>se</w:t>
      </w:r>
      <w:r>
        <w:rPr>
          <w:spacing w:val="-2"/>
          <w:sz w:val="20"/>
        </w:rPr>
        <w:t> </w:t>
      </w:r>
      <w:r>
        <w:rPr>
          <w:sz w:val="20"/>
        </w:rPr>
        <w:t>trate estén</w:t>
      </w:r>
      <w:r>
        <w:rPr>
          <w:spacing w:val="-3"/>
          <w:sz w:val="20"/>
        </w:rPr>
        <w:t> </w:t>
      </w:r>
      <w:r>
        <w:rPr>
          <w:sz w:val="20"/>
        </w:rPr>
        <w:t>expresamente</w:t>
      </w:r>
      <w:r>
        <w:rPr>
          <w:spacing w:val="-2"/>
          <w:sz w:val="20"/>
        </w:rPr>
        <w:t> </w:t>
      </w:r>
      <w:r>
        <w:rPr>
          <w:sz w:val="20"/>
        </w:rPr>
        <w:t>previstas</w:t>
      </w:r>
      <w:r>
        <w:rPr>
          <w:spacing w:val="-1"/>
          <w:sz w:val="20"/>
        </w:rPr>
        <w:t> </w:t>
      </w:r>
      <w:r>
        <w:rPr>
          <w:sz w:val="20"/>
        </w:rPr>
        <w:t>en los</w:t>
      </w:r>
      <w:r>
        <w:rPr>
          <w:spacing w:val="-1"/>
          <w:sz w:val="20"/>
        </w:rPr>
        <w:t> </w:t>
      </w:r>
      <w:r>
        <w:rPr>
          <w:sz w:val="20"/>
        </w:rPr>
        <w:t>planes</w:t>
      </w:r>
      <w:r>
        <w:rPr>
          <w:spacing w:val="-1"/>
          <w:sz w:val="20"/>
        </w:rPr>
        <w:t> </w:t>
      </w:r>
      <w:r>
        <w:rPr>
          <w:sz w:val="20"/>
        </w:rPr>
        <w:t>de</w:t>
      </w:r>
      <w:r>
        <w:rPr>
          <w:spacing w:val="-3"/>
          <w:sz w:val="20"/>
        </w:rPr>
        <w:t> </w:t>
      </w:r>
      <w:r>
        <w:rPr>
          <w:sz w:val="20"/>
        </w:rPr>
        <w:t>desarrollo urbano o programas de ordenamiento ecológico territorial aplicables, que hayan sido evaluados en materia del impacto ambiental por la Secretaría; y</w:t>
      </w:r>
    </w:p>
    <w:p>
      <w:pPr>
        <w:pStyle w:val="ListParagraph"/>
        <w:numPr>
          <w:ilvl w:val="0"/>
          <w:numId w:val="19"/>
        </w:numPr>
        <w:tabs>
          <w:tab w:pos="847" w:val="left" w:leader="none"/>
        </w:tabs>
        <w:spacing w:line="240" w:lineRule="auto" w:before="230" w:after="0"/>
        <w:ind w:left="143" w:right="311" w:firstLine="0"/>
        <w:jc w:val="both"/>
        <w:rPr>
          <w:sz w:val="20"/>
        </w:rPr>
      </w:pPr>
      <w:r>
        <w:rPr>
          <w:sz w:val="20"/>
        </w:rPr>
        <w:t>Se instalen en zonas o parques industriales autorizados por la Secretaría en materia de impacto </w:t>
      </w:r>
      <w:r>
        <w:rPr>
          <w:spacing w:val="-2"/>
          <w:sz w:val="20"/>
        </w:rPr>
        <w:t>ambiental.</w:t>
      </w:r>
    </w:p>
    <w:p>
      <w:pPr>
        <w:pStyle w:val="BodyText"/>
        <w:spacing w:before="1"/>
        <w:ind w:left="0"/>
      </w:pPr>
    </w:p>
    <w:p>
      <w:pPr>
        <w:pStyle w:val="BodyText"/>
        <w:ind w:right="289"/>
        <w:jc w:val="both"/>
      </w:pPr>
      <w:r>
        <w:rPr>
          <w:rFonts w:ascii="Arial" w:hAnsi="Arial"/>
          <w:b/>
        </w:rPr>
        <w:t>Artículo 40.-</w:t>
      </w:r>
      <w:r>
        <w:rPr/>
        <w:t>Una vez analizado el informe preventivo, la Secretaría, en un plazo no mayor de quince días hábiles, notificará al promovente:</w:t>
      </w:r>
    </w:p>
    <w:p>
      <w:pPr>
        <w:pStyle w:val="ListParagraph"/>
        <w:numPr>
          <w:ilvl w:val="0"/>
          <w:numId w:val="20"/>
        </w:numPr>
        <w:tabs>
          <w:tab w:pos="851" w:val="left" w:leader="none"/>
        </w:tabs>
        <w:spacing w:line="240" w:lineRule="auto" w:before="229" w:after="0"/>
        <w:ind w:left="143" w:right="294" w:firstLine="0"/>
        <w:jc w:val="both"/>
        <w:rPr>
          <w:sz w:val="20"/>
        </w:rPr>
      </w:pPr>
      <w:r>
        <w:rPr>
          <w:sz w:val="20"/>
        </w:rPr>
        <w:t>Que se encuentra en los supuestos previstos en el artículo 39 de este ordenamiento y que por lo tanto se procederá a su evaluación; y</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20"/>
        </w:numPr>
        <w:tabs>
          <w:tab w:pos="848" w:val="left" w:leader="none"/>
        </w:tabs>
        <w:spacing w:line="240" w:lineRule="auto" w:before="89" w:after="0"/>
        <w:ind w:left="848" w:right="0" w:hanging="705"/>
        <w:jc w:val="both"/>
        <w:rPr>
          <w:sz w:val="20"/>
        </w:rPr>
      </w:pPr>
      <w:r>
        <w:rPr>
          <w:sz w:val="20"/>
        </w:rPr>
        <w:t>Que</w:t>
      </w:r>
      <w:r>
        <w:rPr>
          <w:spacing w:val="-9"/>
          <w:sz w:val="20"/>
        </w:rPr>
        <w:t> </w:t>
      </w:r>
      <w:r>
        <w:rPr>
          <w:sz w:val="20"/>
        </w:rPr>
        <w:t>se</w:t>
      </w:r>
      <w:r>
        <w:rPr>
          <w:spacing w:val="-7"/>
          <w:sz w:val="20"/>
        </w:rPr>
        <w:t> </w:t>
      </w:r>
      <w:r>
        <w:rPr>
          <w:sz w:val="20"/>
        </w:rPr>
        <w:t>requiere</w:t>
      </w:r>
      <w:r>
        <w:rPr>
          <w:spacing w:val="-8"/>
          <w:sz w:val="20"/>
        </w:rPr>
        <w:t> </w:t>
      </w:r>
      <w:r>
        <w:rPr>
          <w:sz w:val="20"/>
        </w:rPr>
        <w:t>de</w:t>
      </w:r>
      <w:r>
        <w:rPr>
          <w:spacing w:val="-5"/>
          <w:sz w:val="20"/>
        </w:rPr>
        <w:t> </w:t>
      </w:r>
      <w:r>
        <w:rPr>
          <w:sz w:val="20"/>
        </w:rPr>
        <w:t>la</w:t>
      </w:r>
      <w:r>
        <w:rPr>
          <w:spacing w:val="-6"/>
          <w:sz w:val="20"/>
        </w:rPr>
        <w:t> </w:t>
      </w:r>
      <w:r>
        <w:rPr>
          <w:sz w:val="20"/>
        </w:rPr>
        <w:t>presentación</w:t>
      </w:r>
      <w:r>
        <w:rPr>
          <w:spacing w:val="-6"/>
          <w:sz w:val="20"/>
        </w:rPr>
        <w:t> </w:t>
      </w:r>
      <w:r>
        <w:rPr>
          <w:sz w:val="20"/>
        </w:rPr>
        <w:t>de</w:t>
      </w:r>
      <w:r>
        <w:rPr>
          <w:spacing w:val="-9"/>
          <w:sz w:val="20"/>
        </w:rPr>
        <w:t> </w:t>
      </w:r>
      <w:r>
        <w:rPr>
          <w:sz w:val="20"/>
        </w:rPr>
        <w:t>una</w:t>
      </w:r>
      <w:r>
        <w:rPr>
          <w:spacing w:val="-6"/>
          <w:sz w:val="20"/>
        </w:rPr>
        <w:t> </w:t>
      </w:r>
      <w:r>
        <w:rPr>
          <w:sz w:val="20"/>
        </w:rPr>
        <w:t>manifestación</w:t>
      </w:r>
      <w:r>
        <w:rPr>
          <w:spacing w:val="-7"/>
          <w:sz w:val="20"/>
        </w:rPr>
        <w:t> </w:t>
      </w:r>
      <w:r>
        <w:rPr>
          <w:sz w:val="20"/>
        </w:rPr>
        <w:t>de</w:t>
      </w:r>
      <w:r>
        <w:rPr>
          <w:spacing w:val="-6"/>
          <w:sz w:val="20"/>
        </w:rPr>
        <w:t> </w:t>
      </w:r>
      <w:r>
        <w:rPr>
          <w:sz w:val="20"/>
        </w:rPr>
        <w:t>impacto</w:t>
      </w:r>
      <w:r>
        <w:rPr>
          <w:spacing w:val="-6"/>
          <w:sz w:val="20"/>
        </w:rPr>
        <w:t> </w:t>
      </w:r>
      <w:r>
        <w:rPr>
          <w:spacing w:val="-2"/>
          <w:sz w:val="20"/>
        </w:rPr>
        <w:t>ambiental.</w:t>
      </w:r>
    </w:p>
    <w:p>
      <w:pPr>
        <w:pStyle w:val="BodyText"/>
        <w:spacing w:before="229"/>
        <w:ind w:right="310"/>
        <w:jc w:val="both"/>
      </w:pPr>
      <w:r>
        <w:rPr/>
        <w:t>Tratándose de las obras y actividades a que se refiere el artículo 37 de la presente Ley, la Secretaría notificará a los gobiernos municipales y Secretarías involucradas, según corresponda, que ha recibido la manifestación de impacto ambiental respectiva, a fin de que éstos manifiesten lo que a su derecho convenga dentro de los 5 días hábiles siguientes contados a partir del día en que se hubiese notificado.</w:t>
      </w:r>
    </w:p>
    <w:p>
      <w:pPr>
        <w:pStyle w:val="BodyText"/>
        <w:spacing w:before="2"/>
        <w:ind w:left="0"/>
      </w:pPr>
    </w:p>
    <w:p>
      <w:pPr>
        <w:pStyle w:val="BodyText"/>
        <w:ind w:right="291"/>
        <w:jc w:val="both"/>
      </w:pPr>
      <w:r>
        <w:rPr>
          <w:rFonts w:ascii="Arial" w:hAnsi="Arial"/>
          <w:b/>
        </w:rPr>
        <w:t>Artículo 41.-</w:t>
      </w:r>
      <w:r>
        <w:rPr/>
        <w:t>Una vez presentada la manifestación de impacto ambiental, se iniciará el procedimiento de evaluación, con el acuerdo de radicación correspondiente, para lo cual se revisará que la solicitud se ajuste a las formalidades previstas en esta Ley, su Reglamento, las Normas Oficiales Mexicanas y Normas Técnicas Ecológicas aplicables; y se integrará el expediente respectivo en un plazo no mayor de diez días hábiles.</w:t>
      </w:r>
    </w:p>
    <w:p>
      <w:pPr>
        <w:pStyle w:val="BodyText"/>
        <w:ind w:left="0"/>
      </w:pPr>
    </w:p>
    <w:p>
      <w:pPr>
        <w:pStyle w:val="BodyText"/>
        <w:spacing w:before="1"/>
        <w:ind w:right="293"/>
        <w:jc w:val="both"/>
      </w:pPr>
      <w:r>
        <w:rPr>
          <w:rFonts w:ascii="Arial" w:hAnsi="Arial"/>
          <w:b/>
        </w:rPr>
        <w:t>Artículo 42.- </w:t>
      </w:r>
      <w:r>
        <w:rPr/>
        <w:t>La Secretaría dentro del plazo de diez días hábiles contados a partir de la integración del expediente podrá solicitar aclaraciones, rectificaciones o información adicional al contenido de la manifestación de impacto ambiental, suspendiéndose el término que restare para concluir el procedimiento. En ningún caso la suspensión podrá exceder el plazo de sesenta días, contados a partir de que ésta sea declarada por la Secretaría y siempre y cuando le sea entregada la información </w:t>
      </w:r>
      <w:r>
        <w:rPr>
          <w:spacing w:val="-2"/>
        </w:rPr>
        <w:t>requerida.</w:t>
      </w:r>
    </w:p>
    <w:p>
      <w:pPr>
        <w:pStyle w:val="BodyText"/>
        <w:spacing w:before="228"/>
        <w:ind w:right="285"/>
        <w:jc w:val="both"/>
      </w:pPr>
      <w:r>
        <w:rPr/>
        <w:t>Transcurrido el plazo otorgado al promovente para aclarar, rectificar o presentar información adicional al contenido de la manifestación de impacto ambiental la Secretaría, sin que la información sea entregada por el promovente, el trámite será desechado.</w:t>
      </w:r>
    </w:p>
    <w:p>
      <w:pPr>
        <w:pStyle w:val="BodyText"/>
        <w:spacing w:before="2"/>
        <w:ind w:left="0"/>
      </w:pPr>
    </w:p>
    <w:p>
      <w:pPr>
        <w:pStyle w:val="BodyText"/>
        <w:ind w:right="283"/>
        <w:jc w:val="both"/>
      </w:pPr>
      <w:r>
        <w:rPr/>
        <w:t>En caso de que el promovente aclare, rectifique o presente información adicional al contenido de la manifestación de impacto ambiental dentro del plazo otorgado la Secretaría, ésta lo pondrá a disposición del público, con el fin de que pueda ser consultado por cualquier persona.</w:t>
      </w:r>
    </w:p>
    <w:p>
      <w:pPr>
        <w:pStyle w:val="BodyText"/>
        <w:spacing w:before="229"/>
        <w:ind w:right="294"/>
        <w:jc w:val="both"/>
      </w:pPr>
      <w:r>
        <w:rPr/>
        <w:t>Los promoventes de la obra o actividad podrán requerir que se mantenga en reserva la información que haya sido integrada al expediente y que, de hacerse pública, pudiera afectar derechos de propiedad industrial, y la confidencialidad de la información comercial que aporte el interesado.</w:t>
      </w:r>
    </w:p>
    <w:p>
      <w:pPr>
        <w:pStyle w:val="BodyText"/>
        <w:spacing w:before="229"/>
        <w:ind w:right="280"/>
        <w:jc w:val="both"/>
      </w:pPr>
      <w:r>
        <w:rPr/>
        <w:t>La Secretaría, a solicitud de cualquier persona de la comunidad, podrá llevar a cabo consulta pública, conforme a las siguientes bases:</w:t>
      </w:r>
    </w:p>
    <w:p>
      <w:pPr>
        <w:pStyle w:val="BodyText"/>
        <w:spacing w:before="2"/>
        <w:ind w:left="0"/>
      </w:pPr>
    </w:p>
    <w:p>
      <w:pPr>
        <w:pStyle w:val="ListParagraph"/>
        <w:numPr>
          <w:ilvl w:val="0"/>
          <w:numId w:val="21"/>
        </w:numPr>
        <w:tabs>
          <w:tab w:pos="851" w:val="left" w:leader="none"/>
        </w:tabs>
        <w:spacing w:line="240" w:lineRule="auto" w:before="0" w:after="0"/>
        <w:ind w:left="143" w:right="291" w:firstLine="0"/>
        <w:jc w:val="both"/>
        <w:rPr>
          <w:sz w:val="20"/>
        </w:rPr>
      </w:pPr>
      <w:r>
        <w:rPr>
          <w:sz w:val="20"/>
        </w:rPr>
        <w:t>La</w:t>
      </w:r>
      <w:r>
        <w:rPr>
          <w:spacing w:val="-3"/>
          <w:sz w:val="20"/>
        </w:rPr>
        <w:t> </w:t>
      </w:r>
      <w:r>
        <w:rPr>
          <w:sz w:val="20"/>
        </w:rPr>
        <w:t>Secretaría publicará la solicitud de autorización</w:t>
      </w:r>
      <w:r>
        <w:rPr>
          <w:spacing w:val="-2"/>
          <w:sz w:val="20"/>
        </w:rPr>
        <w:t> </w:t>
      </w:r>
      <w:r>
        <w:rPr>
          <w:sz w:val="20"/>
        </w:rPr>
        <w:t>en materia</w:t>
      </w:r>
      <w:r>
        <w:rPr>
          <w:spacing w:val="-2"/>
          <w:sz w:val="20"/>
        </w:rPr>
        <w:t> </w:t>
      </w:r>
      <w:r>
        <w:rPr>
          <w:sz w:val="20"/>
        </w:rPr>
        <w:t>de</w:t>
      </w:r>
      <w:r>
        <w:rPr>
          <w:spacing w:val="-2"/>
          <w:sz w:val="20"/>
        </w:rPr>
        <w:t> </w:t>
      </w:r>
      <w:r>
        <w:rPr>
          <w:sz w:val="20"/>
        </w:rPr>
        <w:t>impacto</w:t>
      </w:r>
      <w:r>
        <w:rPr>
          <w:spacing w:val="-2"/>
          <w:sz w:val="20"/>
        </w:rPr>
        <w:t> </w:t>
      </w:r>
      <w:r>
        <w:rPr>
          <w:sz w:val="20"/>
        </w:rPr>
        <w:t>ambiental</w:t>
      </w:r>
      <w:r>
        <w:rPr>
          <w:spacing w:val="-3"/>
          <w:sz w:val="20"/>
        </w:rPr>
        <w:t> </w:t>
      </w:r>
      <w:r>
        <w:rPr>
          <w:sz w:val="20"/>
        </w:rPr>
        <w:t>en</w:t>
      </w:r>
      <w:r>
        <w:rPr>
          <w:spacing w:val="-2"/>
          <w:sz w:val="20"/>
        </w:rPr>
        <w:t> </w:t>
      </w:r>
      <w:r>
        <w:rPr>
          <w:sz w:val="20"/>
        </w:rPr>
        <w:t>su</w:t>
      </w:r>
      <w:r>
        <w:rPr>
          <w:spacing w:val="-2"/>
          <w:sz w:val="20"/>
        </w:rPr>
        <w:t> </w:t>
      </w:r>
      <w:r>
        <w:rPr>
          <w:sz w:val="20"/>
        </w:rPr>
        <w:t>Gaceta Ecológica. Asimismo, el promovente deberá publicar a su costa, un extracto del proyecto de la obra o actividad en un periódico de mayor circulación en la entidad, dentro del plazo de cinco días contados a partir de la fecha en que se presente el informe preventivo o la manifestación de impacto ambiental a la </w:t>
      </w:r>
      <w:r>
        <w:rPr>
          <w:spacing w:val="-2"/>
          <w:sz w:val="20"/>
        </w:rPr>
        <w:t>Secretaría;</w:t>
      </w:r>
    </w:p>
    <w:p>
      <w:pPr>
        <w:pStyle w:val="BodyText"/>
        <w:ind w:left="0"/>
      </w:pPr>
    </w:p>
    <w:p>
      <w:pPr>
        <w:pStyle w:val="ListParagraph"/>
        <w:numPr>
          <w:ilvl w:val="0"/>
          <w:numId w:val="21"/>
        </w:numPr>
        <w:tabs>
          <w:tab w:pos="848" w:val="left" w:leader="none"/>
        </w:tabs>
        <w:spacing w:line="240" w:lineRule="auto" w:before="0" w:after="0"/>
        <w:ind w:left="143" w:right="286" w:firstLine="0"/>
        <w:jc w:val="both"/>
        <w:rPr>
          <w:sz w:val="20"/>
        </w:rPr>
      </w:pPr>
      <w:r>
        <w:rPr>
          <w:sz w:val="20"/>
        </w:rPr>
        <w:t>Cualquier ciudadano, dentro del plazo de diez días contados a partir de la publicación de la solicitud</w:t>
      </w:r>
      <w:r>
        <w:rPr>
          <w:spacing w:val="-2"/>
          <w:sz w:val="20"/>
        </w:rPr>
        <w:t> </w:t>
      </w:r>
      <w:r>
        <w:rPr>
          <w:sz w:val="20"/>
        </w:rPr>
        <w:t>o</w:t>
      </w:r>
      <w:r>
        <w:rPr>
          <w:spacing w:val="-3"/>
          <w:sz w:val="20"/>
        </w:rPr>
        <w:t> </w:t>
      </w:r>
      <w:r>
        <w:rPr>
          <w:sz w:val="20"/>
        </w:rPr>
        <w:t>del</w:t>
      </w:r>
      <w:r>
        <w:rPr>
          <w:spacing w:val="-2"/>
          <w:sz w:val="20"/>
        </w:rPr>
        <w:t> </w:t>
      </w:r>
      <w:r>
        <w:rPr>
          <w:sz w:val="20"/>
        </w:rPr>
        <w:t>extracto</w:t>
      </w:r>
      <w:r>
        <w:rPr>
          <w:spacing w:val="-1"/>
          <w:sz w:val="20"/>
        </w:rPr>
        <w:t> </w:t>
      </w:r>
      <w:r>
        <w:rPr>
          <w:sz w:val="20"/>
        </w:rPr>
        <w:t>del proyecto</w:t>
      </w:r>
      <w:r>
        <w:rPr>
          <w:spacing w:val="-4"/>
          <w:sz w:val="20"/>
        </w:rPr>
        <w:t> </w:t>
      </w:r>
      <w:r>
        <w:rPr>
          <w:sz w:val="20"/>
        </w:rPr>
        <w:t>en</w:t>
      </w:r>
      <w:r>
        <w:rPr>
          <w:spacing w:val="-3"/>
          <w:sz w:val="20"/>
        </w:rPr>
        <w:t> </w:t>
      </w:r>
      <w:r>
        <w:rPr>
          <w:sz w:val="20"/>
        </w:rPr>
        <w:t>los</w:t>
      </w:r>
      <w:r>
        <w:rPr>
          <w:spacing w:val="-2"/>
          <w:sz w:val="20"/>
        </w:rPr>
        <w:t> </w:t>
      </w:r>
      <w:r>
        <w:rPr>
          <w:sz w:val="20"/>
        </w:rPr>
        <w:t>términos</w:t>
      </w:r>
      <w:r>
        <w:rPr>
          <w:spacing w:val="-2"/>
          <w:sz w:val="20"/>
        </w:rPr>
        <w:t> </w:t>
      </w:r>
      <w:r>
        <w:rPr>
          <w:sz w:val="20"/>
        </w:rPr>
        <w:t>antes</w:t>
      </w:r>
      <w:r>
        <w:rPr>
          <w:spacing w:val="-2"/>
          <w:sz w:val="20"/>
        </w:rPr>
        <w:t> </w:t>
      </w:r>
      <w:r>
        <w:rPr>
          <w:sz w:val="20"/>
        </w:rPr>
        <w:t>referidos,</w:t>
      </w:r>
      <w:r>
        <w:rPr>
          <w:spacing w:val="-1"/>
          <w:sz w:val="20"/>
        </w:rPr>
        <w:t> </w:t>
      </w:r>
      <w:r>
        <w:rPr>
          <w:sz w:val="20"/>
        </w:rPr>
        <w:t>podrá</w:t>
      </w:r>
      <w:r>
        <w:rPr>
          <w:spacing w:val="-3"/>
          <w:sz w:val="20"/>
        </w:rPr>
        <w:t> </w:t>
      </w:r>
      <w:r>
        <w:rPr>
          <w:sz w:val="20"/>
        </w:rPr>
        <w:t>solicitar</w:t>
      </w:r>
      <w:r>
        <w:rPr>
          <w:spacing w:val="-3"/>
          <w:sz w:val="20"/>
        </w:rPr>
        <w:t> </w:t>
      </w:r>
      <w:r>
        <w:rPr>
          <w:sz w:val="20"/>
        </w:rPr>
        <w:t>a</w:t>
      </w:r>
      <w:r>
        <w:rPr>
          <w:spacing w:val="-1"/>
          <w:sz w:val="20"/>
        </w:rPr>
        <w:t> </w:t>
      </w:r>
      <w:r>
        <w:rPr>
          <w:sz w:val="20"/>
        </w:rPr>
        <w:t>la</w:t>
      </w:r>
      <w:r>
        <w:rPr>
          <w:spacing w:val="-1"/>
          <w:sz w:val="20"/>
        </w:rPr>
        <w:t> </w:t>
      </w:r>
      <w:r>
        <w:rPr>
          <w:sz w:val="20"/>
        </w:rPr>
        <w:t>Secretaría</w:t>
      </w:r>
      <w:r>
        <w:rPr>
          <w:spacing w:val="-3"/>
          <w:sz w:val="20"/>
        </w:rPr>
        <w:t> </w:t>
      </w:r>
      <w:r>
        <w:rPr>
          <w:sz w:val="20"/>
        </w:rPr>
        <w:t>ponga</w:t>
      </w:r>
      <w:r>
        <w:rPr>
          <w:spacing w:val="-3"/>
          <w:sz w:val="20"/>
        </w:rPr>
        <w:t> </w:t>
      </w:r>
      <w:r>
        <w:rPr>
          <w:sz w:val="20"/>
        </w:rPr>
        <w:t>a disposición del público, el informe preventivo o la manifestación de impacto ambiental, sujetándose a las disposiciones aplicables de la Ley de Transparencia y Acceso a la Información Pública Gubernamental para el Estado de Hidalgo Archivos y la Ley de Archivos del Estado de Hidalgo;</w:t>
      </w:r>
    </w:p>
    <w:p>
      <w:pPr>
        <w:pStyle w:val="BodyText"/>
        <w:ind w:left="0"/>
      </w:pPr>
    </w:p>
    <w:p>
      <w:pPr>
        <w:pStyle w:val="ListParagraph"/>
        <w:numPr>
          <w:ilvl w:val="0"/>
          <w:numId w:val="21"/>
        </w:numPr>
        <w:tabs>
          <w:tab w:pos="847" w:val="left" w:leader="none"/>
        </w:tabs>
        <w:spacing w:line="240" w:lineRule="auto" w:before="0" w:after="0"/>
        <w:ind w:left="143" w:right="282" w:firstLine="0"/>
        <w:jc w:val="both"/>
        <w:rPr>
          <w:sz w:val="20"/>
        </w:rPr>
      </w:pPr>
      <w:r>
        <w:rPr>
          <w:sz w:val="20"/>
        </w:rPr>
        <w:t>Cuando se trate de obras o actividades que puedan generar desequilibrios ecológicos graves o daños a la salud pública o a los ecosistemas, de conformidad con lo que señale el Reglamento de la presente Ley en la materia, la Secretaría, en coordinación con las autoridades competentes, podrá organizar una reunión pública de información en la que el promovente explique los aspectos técnicos ambientales de la obra o actividad de que se trate;</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21"/>
        </w:numPr>
        <w:tabs>
          <w:tab w:pos="850" w:val="left" w:leader="none"/>
        </w:tabs>
        <w:spacing w:line="240" w:lineRule="auto" w:before="89" w:after="0"/>
        <w:ind w:left="143" w:right="288" w:firstLine="0"/>
        <w:jc w:val="both"/>
        <w:rPr>
          <w:sz w:val="20"/>
        </w:rPr>
      </w:pPr>
      <w:r>
        <w:rPr>
          <w:sz w:val="20"/>
        </w:rPr>
        <w:t>Cualquier</w:t>
      </w:r>
      <w:r>
        <w:rPr>
          <w:spacing w:val="-1"/>
          <w:sz w:val="20"/>
        </w:rPr>
        <w:t> </w:t>
      </w:r>
      <w:r>
        <w:rPr>
          <w:sz w:val="20"/>
        </w:rPr>
        <w:t>interesado,</w:t>
      </w:r>
      <w:r>
        <w:rPr>
          <w:spacing w:val="-2"/>
          <w:sz w:val="20"/>
        </w:rPr>
        <w:t> </w:t>
      </w:r>
      <w:r>
        <w:rPr>
          <w:sz w:val="20"/>
        </w:rPr>
        <w:t>dentro</w:t>
      </w:r>
      <w:r>
        <w:rPr>
          <w:spacing w:val="-4"/>
          <w:sz w:val="20"/>
        </w:rPr>
        <w:t> </w:t>
      </w:r>
      <w:r>
        <w:rPr>
          <w:sz w:val="20"/>
        </w:rPr>
        <w:t>del</w:t>
      </w:r>
      <w:r>
        <w:rPr>
          <w:spacing w:val="-3"/>
          <w:sz w:val="20"/>
        </w:rPr>
        <w:t> </w:t>
      </w:r>
      <w:r>
        <w:rPr>
          <w:sz w:val="20"/>
        </w:rPr>
        <w:t>plazo</w:t>
      </w:r>
      <w:r>
        <w:rPr>
          <w:spacing w:val="-4"/>
          <w:sz w:val="20"/>
        </w:rPr>
        <w:t> </w:t>
      </w:r>
      <w:r>
        <w:rPr>
          <w:sz w:val="20"/>
        </w:rPr>
        <w:t>de</w:t>
      </w:r>
      <w:r>
        <w:rPr>
          <w:spacing w:val="-4"/>
          <w:sz w:val="20"/>
        </w:rPr>
        <w:t> </w:t>
      </w:r>
      <w:r>
        <w:rPr>
          <w:sz w:val="20"/>
        </w:rPr>
        <w:t>veinte</w:t>
      </w:r>
      <w:r>
        <w:rPr>
          <w:spacing w:val="-2"/>
          <w:sz w:val="20"/>
        </w:rPr>
        <w:t> </w:t>
      </w:r>
      <w:r>
        <w:rPr>
          <w:sz w:val="20"/>
        </w:rPr>
        <w:t>días</w:t>
      </w:r>
      <w:r>
        <w:rPr>
          <w:spacing w:val="-3"/>
          <w:sz w:val="20"/>
        </w:rPr>
        <w:t> </w:t>
      </w:r>
      <w:r>
        <w:rPr>
          <w:sz w:val="20"/>
        </w:rPr>
        <w:t>contados</w:t>
      </w:r>
      <w:r>
        <w:rPr>
          <w:spacing w:val="-3"/>
          <w:sz w:val="20"/>
        </w:rPr>
        <w:t> </w:t>
      </w:r>
      <w:r>
        <w:rPr>
          <w:sz w:val="20"/>
        </w:rPr>
        <w:t>a</w:t>
      </w:r>
      <w:r>
        <w:rPr>
          <w:spacing w:val="-2"/>
          <w:sz w:val="20"/>
        </w:rPr>
        <w:t> </w:t>
      </w:r>
      <w:r>
        <w:rPr>
          <w:sz w:val="20"/>
        </w:rPr>
        <w:t>partir</w:t>
      </w:r>
      <w:r>
        <w:rPr>
          <w:spacing w:val="-3"/>
          <w:sz w:val="20"/>
        </w:rPr>
        <w:t> </w:t>
      </w:r>
      <w:r>
        <w:rPr>
          <w:sz w:val="20"/>
        </w:rPr>
        <w:t>de</w:t>
      </w:r>
      <w:r>
        <w:rPr>
          <w:spacing w:val="-4"/>
          <w:sz w:val="20"/>
        </w:rPr>
        <w:t> </w:t>
      </w:r>
      <w:r>
        <w:rPr>
          <w:sz w:val="20"/>
        </w:rPr>
        <w:t>que</w:t>
      </w:r>
      <w:r>
        <w:rPr>
          <w:spacing w:val="-2"/>
          <w:sz w:val="20"/>
        </w:rPr>
        <w:t> </w:t>
      </w:r>
      <w:r>
        <w:rPr>
          <w:sz w:val="20"/>
        </w:rPr>
        <w:t>la Secretaría</w:t>
      </w:r>
      <w:r>
        <w:rPr>
          <w:spacing w:val="-2"/>
          <w:sz w:val="20"/>
        </w:rPr>
        <w:t> </w:t>
      </w:r>
      <w:r>
        <w:rPr>
          <w:sz w:val="20"/>
        </w:rPr>
        <w:t>ponga a disposición del público la manifestación de impacto ambiental en los términos de la fracción I, podrá proponer el establecimiento de medidas de prevención, mitigación o compensación adicionales, así como las observaciones que considere pertinentes; y</w:t>
      </w:r>
    </w:p>
    <w:p>
      <w:pPr>
        <w:pStyle w:val="BodyText"/>
        <w:ind w:left="0"/>
      </w:pPr>
    </w:p>
    <w:p>
      <w:pPr>
        <w:pStyle w:val="ListParagraph"/>
        <w:numPr>
          <w:ilvl w:val="0"/>
          <w:numId w:val="21"/>
        </w:numPr>
        <w:tabs>
          <w:tab w:pos="850" w:val="left" w:leader="none"/>
        </w:tabs>
        <w:spacing w:line="240" w:lineRule="auto" w:before="0" w:after="0"/>
        <w:ind w:left="143" w:right="292" w:firstLine="0"/>
        <w:jc w:val="both"/>
        <w:rPr>
          <w:sz w:val="20"/>
        </w:rPr>
      </w:pPr>
      <w:r>
        <w:rPr>
          <w:sz w:val="20"/>
        </w:rPr>
        <w:t>La Secretaría agregará las observaciones procedentes realizadas por los interesados al expediente respectivo y consignará, en la resolución que emita, el proceso de consulta pública y los resultados de las observaciones y propuestas que por escrito se hayan formulado.</w:t>
      </w:r>
    </w:p>
    <w:p>
      <w:pPr>
        <w:pStyle w:val="BodyText"/>
        <w:spacing w:before="229"/>
        <w:ind w:right="291"/>
        <w:jc w:val="both"/>
      </w:pPr>
      <w:r>
        <w:rPr>
          <w:rFonts w:ascii="Arial" w:hAnsi="Arial"/>
          <w:b/>
        </w:rPr>
        <w:t>Artículo 43.- </w:t>
      </w:r>
      <w:r>
        <w:rPr/>
        <w:t>Excepcionalmente, cuando por la complejidad y las dimensiones de una obra o actividad, la Secretaría requiera de un plazo mayor para su evaluación, éste se podrá ampliar hasta por sesenta días hábiles siempre que se justifique conforme a lo dispuesto en el Reglamento de la presente Ley en la </w:t>
      </w:r>
      <w:r>
        <w:rPr>
          <w:spacing w:val="-2"/>
        </w:rPr>
        <w:t>materia.</w:t>
      </w:r>
    </w:p>
    <w:p>
      <w:pPr>
        <w:pStyle w:val="BodyText"/>
        <w:ind w:left="0"/>
      </w:pPr>
    </w:p>
    <w:p>
      <w:pPr>
        <w:pStyle w:val="BodyText"/>
        <w:spacing w:before="1"/>
        <w:ind w:right="308"/>
        <w:jc w:val="both"/>
      </w:pPr>
      <w:r>
        <w:rPr>
          <w:rFonts w:ascii="Arial" w:hAnsi="Arial"/>
          <w:b/>
        </w:rPr>
        <w:t>Artículo 44.- </w:t>
      </w:r>
      <w:r>
        <w:rPr/>
        <w:t>La Secretaría en un término de sesenta días hábiles, contados a partir de la recepción del informe preventivo o manifestación de impacto ambiental, emitirá debidamente fundad y motivada, la resolución correspondiente en la que podrá:</w:t>
      </w:r>
    </w:p>
    <w:p>
      <w:pPr>
        <w:pStyle w:val="BodyText"/>
        <w:spacing w:before="1"/>
        <w:ind w:left="0"/>
      </w:pPr>
    </w:p>
    <w:p>
      <w:pPr>
        <w:pStyle w:val="ListParagraph"/>
        <w:numPr>
          <w:ilvl w:val="0"/>
          <w:numId w:val="22"/>
        </w:numPr>
        <w:tabs>
          <w:tab w:pos="851" w:val="left" w:leader="none"/>
        </w:tabs>
        <w:spacing w:line="240" w:lineRule="auto" w:before="0" w:after="0"/>
        <w:ind w:left="851" w:right="0" w:hanging="708"/>
        <w:jc w:val="both"/>
        <w:rPr>
          <w:sz w:val="20"/>
        </w:rPr>
      </w:pPr>
      <w:r>
        <w:rPr>
          <w:sz w:val="20"/>
        </w:rPr>
        <w:t>Autorizar</w:t>
      </w:r>
      <w:r>
        <w:rPr>
          <w:spacing w:val="-7"/>
          <w:sz w:val="20"/>
        </w:rPr>
        <w:t> </w:t>
      </w:r>
      <w:r>
        <w:rPr>
          <w:sz w:val="20"/>
        </w:rPr>
        <w:t>la</w:t>
      </w:r>
      <w:r>
        <w:rPr>
          <w:spacing w:val="-6"/>
          <w:sz w:val="20"/>
        </w:rPr>
        <w:t> </w:t>
      </w:r>
      <w:r>
        <w:rPr>
          <w:sz w:val="20"/>
        </w:rPr>
        <w:t>realización</w:t>
      </w:r>
      <w:r>
        <w:rPr>
          <w:spacing w:val="-5"/>
          <w:sz w:val="20"/>
        </w:rPr>
        <w:t> </w:t>
      </w:r>
      <w:r>
        <w:rPr>
          <w:sz w:val="20"/>
        </w:rPr>
        <w:t>de</w:t>
      </w:r>
      <w:r>
        <w:rPr>
          <w:spacing w:val="-5"/>
          <w:sz w:val="20"/>
        </w:rPr>
        <w:t> </w:t>
      </w:r>
      <w:r>
        <w:rPr>
          <w:sz w:val="20"/>
        </w:rPr>
        <w:t>la</w:t>
      </w:r>
      <w:r>
        <w:rPr>
          <w:spacing w:val="-6"/>
          <w:sz w:val="20"/>
        </w:rPr>
        <w:t> </w:t>
      </w:r>
      <w:r>
        <w:rPr>
          <w:sz w:val="20"/>
        </w:rPr>
        <w:t>obra</w:t>
      </w:r>
      <w:r>
        <w:rPr>
          <w:spacing w:val="-4"/>
          <w:sz w:val="20"/>
        </w:rPr>
        <w:t> </w:t>
      </w:r>
      <w:r>
        <w:rPr>
          <w:sz w:val="20"/>
        </w:rPr>
        <w:t>o</w:t>
      </w:r>
      <w:r>
        <w:rPr>
          <w:spacing w:val="-6"/>
          <w:sz w:val="20"/>
        </w:rPr>
        <w:t> </w:t>
      </w:r>
      <w:r>
        <w:rPr>
          <w:sz w:val="20"/>
        </w:rPr>
        <w:t>actividad</w:t>
      </w:r>
      <w:r>
        <w:rPr>
          <w:spacing w:val="-7"/>
          <w:sz w:val="20"/>
        </w:rPr>
        <w:t> </w:t>
      </w:r>
      <w:r>
        <w:rPr>
          <w:sz w:val="20"/>
        </w:rPr>
        <w:t>de</w:t>
      </w:r>
      <w:r>
        <w:rPr>
          <w:spacing w:val="-6"/>
          <w:sz w:val="20"/>
        </w:rPr>
        <w:t> </w:t>
      </w:r>
      <w:r>
        <w:rPr>
          <w:sz w:val="20"/>
        </w:rPr>
        <w:t>que</w:t>
      </w:r>
      <w:r>
        <w:rPr>
          <w:spacing w:val="-7"/>
          <w:sz w:val="20"/>
        </w:rPr>
        <w:t> </w:t>
      </w:r>
      <w:r>
        <w:rPr>
          <w:sz w:val="20"/>
        </w:rPr>
        <w:t>se</w:t>
      </w:r>
      <w:r>
        <w:rPr>
          <w:spacing w:val="-6"/>
          <w:sz w:val="20"/>
        </w:rPr>
        <w:t> </w:t>
      </w:r>
      <w:r>
        <w:rPr>
          <w:sz w:val="20"/>
        </w:rPr>
        <w:t>trate,</w:t>
      </w:r>
      <w:r>
        <w:rPr>
          <w:spacing w:val="-5"/>
          <w:sz w:val="20"/>
        </w:rPr>
        <w:t> </w:t>
      </w:r>
      <w:r>
        <w:rPr>
          <w:sz w:val="20"/>
        </w:rPr>
        <w:t>en</w:t>
      </w:r>
      <w:r>
        <w:rPr>
          <w:spacing w:val="-5"/>
          <w:sz w:val="20"/>
        </w:rPr>
        <w:t> </w:t>
      </w:r>
      <w:r>
        <w:rPr>
          <w:sz w:val="20"/>
        </w:rPr>
        <w:t>los</w:t>
      </w:r>
      <w:r>
        <w:rPr>
          <w:spacing w:val="-5"/>
          <w:sz w:val="20"/>
        </w:rPr>
        <w:t> </w:t>
      </w:r>
      <w:r>
        <w:rPr>
          <w:sz w:val="20"/>
        </w:rPr>
        <w:t>términos</w:t>
      </w:r>
      <w:r>
        <w:rPr>
          <w:spacing w:val="-5"/>
          <w:sz w:val="20"/>
        </w:rPr>
        <w:t> </w:t>
      </w:r>
      <w:r>
        <w:rPr>
          <w:spacing w:val="-2"/>
          <w:sz w:val="20"/>
        </w:rPr>
        <w:t>solicitados;</w:t>
      </w:r>
    </w:p>
    <w:p>
      <w:pPr>
        <w:pStyle w:val="ListParagraph"/>
        <w:numPr>
          <w:ilvl w:val="0"/>
          <w:numId w:val="22"/>
        </w:numPr>
        <w:tabs>
          <w:tab w:pos="848" w:val="left" w:leader="none"/>
        </w:tabs>
        <w:spacing w:line="240" w:lineRule="auto" w:before="229" w:after="0"/>
        <w:ind w:left="143" w:right="283" w:firstLine="0"/>
        <w:jc w:val="both"/>
        <w:rPr>
          <w:sz w:val="20"/>
        </w:rPr>
      </w:pPr>
      <w:r>
        <w:rPr>
          <w:sz w:val="20"/>
        </w:rPr>
        <w:t>Autorizar de manera condicionada la obra o actividad de que se trate, a la modificación del proyecto o al establecimiento de medidas adicionales de prevención y mitigación, a fin de que se eviten, atenúen o compensen los impactos ambientales adversos susceptible de ser producidos en la reparación del sitio,</w:t>
      </w:r>
      <w:r>
        <w:rPr>
          <w:spacing w:val="-1"/>
          <w:sz w:val="20"/>
        </w:rPr>
        <w:t> </w:t>
      </w:r>
      <w:r>
        <w:rPr>
          <w:sz w:val="20"/>
        </w:rPr>
        <w:t>construcción operación y abandono de</w:t>
      </w:r>
      <w:r>
        <w:rPr>
          <w:spacing w:val="-1"/>
          <w:sz w:val="20"/>
        </w:rPr>
        <w:t> </w:t>
      </w:r>
      <w:r>
        <w:rPr>
          <w:sz w:val="20"/>
        </w:rPr>
        <w:t>obra, así</w:t>
      </w:r>
      <w:r>
        <w:rPr>
          <w:spacing w:val="-1"/>
          <w:sz w:val="20"/>
        </w:rPr>
        <w:t> </w:t>
      </w:r>
      <w:r>
        <w:rPr>
          <w:sz w:val="20"/>
        </w:rPr>
        <w:t>como en caso de accidente. Cuando</w:t>
      </w:r>
      <w:r>
        <w:rPr>
          <w:spacing w:val="-1"/>
          <w:sz w:val="20"/>
        </w:rPr>
        <w:t> </w:t>
      </w:r>
      <w:r>
        <w:rPr>
          <w:sz w:val="20"/>
        </w:rPr>
        <w:t>se trate de autorizaciones condicionada, la Secretaría señalara los requerimientos que deban observarse en la realización de la obra o actividad prevista, o</w:t>
      </w:r>
    </w:p>
    <w:p>
      <w:pPr>
        <w:pStyle w:val="BodyText"/>
        <w:ind w:left="0"/>
      </w:pPr>
    </w:p>
    <w:p>
      <w:pPr>
        <w:pStyle w:val="ListParagraph"/>
        <w:numPr>
          <w:ilvl w:val="0"/>
          <w:numId w:val="22"/>
        </w:numPr>
        <w:tabs>
          <w:tab w:pos="847" w:val="left" w:leader="none"/>
        </w:tabs>
        <w:spacing w:line="240" w:lineRule="auto" w:before="1" w:after="0"/>
        <w:ind w:left="847" w:right="0" w:hanging="704"/>
        <w:jc w:val="both"/>
        <w:rPr>
          <w:sz w:val="20"/>
        </w:rPr>
      </w:pPr>
      <w:r>
        <w:rPr>
          <w:sz w:val="20"/>
        </w:rPr>
        <w:t>Negar</w:t>
      </w:r>
      <w:r>
        <w:rPr>
          <w:spacing w:val="-8"/>
          <w:sz w:val="20"/>
        </w:rPr>
        <w:t> </w:t>
      </w:r>
      <w:r>
        <w:rPr>
          <w:sz w:val="20"/>
        </w:rPr>
        <w:t>la</w:t>
      </w:r>
      <w:r>
        <w:rPr>
          <w:spacing w:val="-9"/>
          <w:sz w:val="20"/>
        </w:rPr>
        <w:t> </w:t>
      </w:r>
      <w:r>
        <w:rPr>
          <w:sz w:val="20"/>
        </w:rPr>
        <w:t>autorización</w:t>
      </w:r>
      <w:r>
        <w:rPr>
          <w:spacing w:val="-11"/>
          <w:sz w:val="20"/>
        </w:rPr>
        <w:t> </w:t>
      </w:r>
      <w:r>
        <w:rPr>
          <w:sz w:val="20"/>
        </w:rPr>
        <w:t>solicitada,</w:t>
      </w:r>
      <w:r>
        <w:rPr>
          <w:spacing w:val="-10"/>
          <w:sz w:val="20"/>
        </w:rPr>
        <w:t> </w:t>
      </w:r>
      <w:r>
        <w:rPr>
          <w:spacing w:val="-2"/>
          <w:sz w:val="20"/>
        </w:rPr>
        <w:t>cuando:</w:t>
      </w:r>
    </w:p>
    <w:p>
      <w:pPr>
        <w:pStyle w:val="BodyText"/>
        <w:ind w:left="0"/>
      </w:pPr>
    </w:p>
    <w:p>
      <w:pPr>
        <w:pStyle w:val="ListParagraph"/>
        <w:numPr>
          <w:ilvl w:val="1"/>
          <w:numId w:val="22"/>
        </w:numPr>
        <w:tabs>
          <w:tab w:pos="851" w:val="left" w:leader="none"/>
        </w:tabs>
        <w:spacing w:line="240" w:lineRule="auto" w:before="1" w:after="0"/>
        <w:ind w:left="143" w:right="309" w:firstLine="0"/>
        <w:jc w:val="left"/>
        <w:rPr>
          <w:sz w:val="20"/>
        </w:rPr>
      </w:pPr>
      <w:r>
        <w:rPr>
          <w:sz w:val="20"/>
        </w:rPr>
        <w:t>Se contravenga lo establecido en esta Ley, sus Reglamentos, las Normas Oficiales Mexicanas, las Normas Técnicas Ecológicas y demás disposiciones aplicables;</w:t>
      </w:r>
    </w:p>
    <w:p>
      <w:pPr>
        <w:pStyle w:val="ListParagraph"/>
        <w:numPr>
          <w:ilvl w:val="1"/>
          <w:numId w:val="22"/>
        </w:numPr>
        <w:tabs>
          <w:tab w:pos="851" w:val="left" w:leader="none"/>
        </w:tabs>
        <w:spacing w:line="240" w:lineRule="auto" w:before="0" w:after="0"/>
        <w:ind w:left="143" w:right="310" w:firstLine="0"/>
        <w:jc w:val="left"/>
        <w:rPr>
          <w:sz w:val="20"/>
        </w:rPr>
      </w:pPr>
      <w:r>
        <w:rPr>
          <w:sz w:val="20"/>
        </w:rPr>
        <w:t>La</w:t>
      </w:r>
      <w:r>
        <w:rPr>
          <w:spacing w:val="35"/>
          <w:sz w:val="20"/>
        </w:rPr>
        <w:t> </w:t>
      </w:r>
      <w:r>
        <w:rPr>
          <w:sz w:val="20"/>
        </w:rPr>
        <w:t>obra</w:t>
      </w:r>
      <w:r>
        <w:rPr>
          <w:spacing w:val="36"/>
          <w:sz w:val="20"/>
        </w:rPr>
        <w:t> </w:t>
      </w:r>
      <w:r>
        <w:rPr>
          <w:sz w:val="20"/>
        </w:rPr>
        <w:t>o</w:t>
      </w:r>
      <w:r>
        <w:rPr>
          <w:spacing w:val="36"/>
          <w:sz w:val="20"/>
        </w:rPr>
        <w:t> </w:t>
      </w:r>
      <w:r>
        <w:rPr>
          <w:sz w:val="20"/>
        </w:rPr>
        <w:t>actividad</w:t>
      </w:r>
      <w:r>
        <w:rPr>
          <w:spacing w:val="35"/>
          <w:sz w:val="20"/>
        </w:rPr>
        <w:t> </w:t>
      </w:r>
      <w:r>
        <w:rPr>
          <w:sz w:val="20"/>
        </w:rPr>
        <w:t>de</w:t>
      </w:r>
      <w:r>
        <w:rPr>
          <w:spacing w:val="35"/>
          <w:sz w:val="20"/>
        </w:rPr>
        <w:t> </w:t>
      </w:r>
      <w:r>
        <w:rPr>
          <w:sz w:val="20"/>
        </w:rPr>
        <w:t>que</w:t>
      </w:r>
      <w:r>
        <w:rPr>
          <w:spacing w:val="36"/>
          <w:sz w:val="20"/>
        </w:rPr>
        <w:t> </w:t>
      </w:r>
      <w:r>
        <w:rPr>
          <w:sz w:val="20"/>
        </w:rPr>
        <w:t>se</w:t>
      </w:r>
      <w:r>
        <w:rPr>
          <w:spacing w:val="36"/>
          <w:sz w:val="20"/>
        </w:rPr>
        <w:t> </w:t>
      </w:r>
      <w:r>
        <w:rPr>
          <w:sz w:val="20"/>
        </w:rPr>
        <w:t>trate</w:t>
      </w:r>
      <w:r>
        <w:rPr>
          <w:spacing w:val="35"/>
          <w:sz w:val="20"/>
        </w:rPr>
        <w:t> </w:t>
      </w:r>
      <w:r>
        <w:rPr>
          <w:sz w:val="20"/>
        </w:rPr>
        <w:t>pueda</w:t>
      </w:r>
      <w:r>
        <w:rPr>
          <w:spacing w:val="35"/>
          <w:sz w:val="20"/>
        </w:rPr>
        <w:t> </w:t>
      </w:r>
      <w:r>
        <w:rPr>
          <w:sz w:val="20"/>
        </w:rPr>
        <w:t>propiciar</w:t>
      </w:r>
      <w:r>
        <w:rPr>
          <w:spacing w:val="37"/>
          <w:sz w:val="20"/>
        </w:rPr>
        <w:t> </w:t>
      </w:r>
      <w:r>
        <w:rPr>
          <w:sz w:val="20"/>
        </w:rPr>
        <w:t>que</w:t>
      </w:r>
      <w:r>
        <w:rPr>
          <w:spacing w:val="36"/>
          <w:sz w:val="20"/>
        </w:rPr>
        <w:t> </w:t>
      </w:r>
      <w:r>
        <w:rPr>
          <w:sz w:val="20"/>
        </w:rPr>
        <w:t>una</w:t>
      </w:r>
      <w:r>
        <w:rPr>
          <w:spacing w:val="38"/>
          <w:sz w:val="20"/>
        </w:rPr>
        <w:t> </w:t>
      </w:r>
      <w:r>
        <w:rPr>
          <w:sz w:val="20"/>
        </w:rPr>
        <w:t>o</w:t>
      </w:r>
      <w:r>
        <w:rPr>
          <w:spacing w:val="36"/>
          <w:sz w:val="20"/>
        </w:rPr>
        <w:t> </w:t>
      </w:r>
      <w:r>
        <w:rPr>
          <w:sz w:val="20"/>
        </w:rPr>
        <w:t>más</w:t>
      </w:r>
      <w:r>
        <w:rPr>
          <w:spacing w:val="37"/>
          <w:sz w:val="20"/>
        </w:rPr>
        <w:t> </w:t>
      </w:r>
      <w:r>
        <w:rPr>
          <w:sz w:val="20"/>
        </w:rPr>
        <w:t>especies</w:t>
      </w:r>
      <w:r>
        <w:rPr>
          <w:spacing w:val="37"/>
          <w:sz w:val="20"/>
        </w:rPr>
        <w:t> </w:t>
      </w:r>
      <w:r>
        <w:rPr>
          <w:sz w:val="20"/>
        </w:rPr>
        <w:t>declaradas</w:t>
      </w:r>
      <w:r>
        <w:rPr>
          <w:spacing w:val="37"/>
          <w:sz w:val="20"/>
        </w:rPr>
        <w:t> </w:t>
      </w:r>
      <w:r>
        <w:rPr>
          <w:sz w:val="20"/>
        </w:rPr>
        <w:t>en peligro de extinción o cuando se afecte a una de dichas especies; y</w:t>
      </w:r>
    </w:p>
    <w:p>
      <w:pPr>
        <w:pStyle w:val="ListParagraph"/>
        <w:numPr>
          <w:ilvl w:val="1"/>
          <w:numId w:val="22"/>
        </w:numPr>
        <w:tabs>
          <w:tab w:pos="851" w:val="left" w:leader="none"/>
        </w:tabs>
        <w:spacing w:line="240" w:lineRule="auto" w:before="0" w:after="0"/>
        <w:ind w:left="143" w:right="308" w:firstLine="0"/>
        <w:jc w:val="left"/>
        <w:rPr>
          <w:sz w:val="20"/>
        </w:rPr>
      </w:pPr>
      <w:r>
        <w:rPr>
          <w:sz w:val="20"/>
        </w:rPr>
        <w:t>Exista falsedad en la información proporcionada por los promoventes, respecto de los impactos ambientales de la obra o actividad de que se trate.</w:t>
      </w:r>
    </w:p>
    <w:p>
      <w:pPr>
        <w:pStyle w:val="BodyText"/>
        <w:ind w:left="0"/>
      </w:pPr>
    </w:p>
    <w:p>
      <w:pPr>
        <w:pStyle w:val="BodyText"/>
        <w:spacing w:before="1"/>
        <w:ind w:right="293"/>
        <w:jc w:val="both"/>
      </w:pPr>
      <w:r>
        <w:rPr/>
        <w:t>La Secretaría podrá exigir el otorgamiento de seguros, garantías o pago por afectación al sistema natural respecto del cumplimiento de las condiciones establecidas en la autorización, cuando durante la realización de las obras puedan producirse daños a los ecosistemas.</w:t>
      </w:r>
    </w:p>
    <w:p>
      <w:pPr>
        <w:pStyle w:val="BodyText"/>
        <w:spacing w:before="229"/>
        <w:ind w:right="301"/>
        <w:jc w:val="both"/>
      </w:pPr>
      <w:r>
        <w:rPr/>
        <w:t>La resolución de la Secretaría solo se referirá a los aspectos ambientales de las obras y actividades de que se trate.</w:t>
      </w:r>
    </w:p>
    <w:p>
      <w:pPr>
        <w:pStyle w:val="BodyText"/>
        <w:spacing w:before="229"/>
        <w:ind w:right="311"/>
        <w:jc w:val="both"/>
      </w:pPr>
      <w:r>
        <w:rPr/>
        <w:t>Transcurrido dicho plazo sin que la autoridad resuelva, se entenderá que la resolución se ha emitido en sentido negativo.</w:t>
      </w:r>
    </w:p>
    <w:p>
      <w:pPr>
        <w:pStyle w:val="BodyText"/>
        <w:spacing w:before="1"/>
        <w:ind w:left="0"/>
      </w:pPr>
    </w:p>
    <w:p>
      <w:pPr>
        <w:pStyle w:val="BodyText"/>
        <w:ind w:right="310"/>
        <w:jc w:val="both"/>
      </w:pPr>
      <w:r>
        <w:rPr/>
        <w:t>Contra la resolución administrativa que emita la Secretaría procederán los medios de impugnación previstos en el artículo 280 y 281 de este ordenamiento.</w:t>
      </w:r>
    </w:p>
    <w:p>
      <w:pPr>
        <w:pStyle w:val="BodyText"/>
        <w:spacing w:before="229"/>
        <w:ind w:right="310"/>
        <w:jc w:val="both"/>
      </w:pPr>
      <w:r>
        <w:rPr>
          <w:rFonts w:ascii="Arial" w:hAnsi="Arial"/>
          <w:b/>
        </w:rPr>
        <w:t>Artículo 45.- </w:t>
      </w:r>
      <w:r>
        <w:rPr/>
        <w:t>El Reglamento de esta Ley y los listados que para el efecto se emitan, establecerán la clasificación de las actividades que deban considerarse riesgosas, en virtud de la naturaleza, características o volumen de los materiales, sustancias o combustibles que se generen o manejen en los establecimientos industriales, comerciales o de servicios, considerando, además, la ubicación del </w:t>
      </w:r>
      <w:r>
        <w:rPr>
          <w:spacing w:val="-2"/>
        </w:rPr>
        <w:t>establecimiento.</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ind w:right="311"/>
        <w:jc w:val="both"/>
      </w:pPr>
      <w:r>
        <w:rPr/>
        <w:t>Aquellas actividades que sean clasificadas altamente riesgosas y que sean competencia de la</w:t>
      </w:r>
      <w:r>
        <w:rPr>
          <w:spacing w:val="40"/>
        </w:rPr>
        <w:t> </w:t>
      </w:r>
      <w:r>
        <w:rPr/>
        <w:t>Federación quedan exentas de este cumplimiento.</w:t>
      </w:r>
    </w:p>
    <w:p>
      <w:pPr>
        <w:pStyle w:val="BodyText"/>
        <w:spacing w:before="229"/>
        <w:ind w:right="306"/>
        <w:jc w:val="both"/>
      </w:pPr>
      <w:r>
        <w:rPr/>
        <w:t>La Secretaría deberá actualizar y publicar el listado de actividades consideradas riesgosas a que hace referencia el primer párrafo del presente artículo en u plazo no mayor a tres años, contados a partir de la entrada en vigor de la publicación inmediata anterior.</w:t>
      </w:r>
    </w:p>
    <w:p>
      <w:pPr>
        <w:pStyle w:val="BodyText"/>
        <w:spacing w:before="1"/>
        <w:ind w:right="299"/>
        <w:jc w:val="both"/>
      </w:pPr>
      <w:r>
        <w:rPr>
          <w:rFonts w:ascii="Arial" w:hAnsi="Arial"/>
          <w:b/>
        </w:rPr>
        <w:t>Artículo 46.- </w:t>
      </w:r>
      <w:r>
        <w:rPr/>
        <w:t>Quienes realicen actividades riesgosas, que por sus características no estén sujetas a la obtención de la autorización previa en materia de impacto ambiental deberán presentar un estudio de </w:t>
      </w:r>
      <w:r>
        <w:rPr>
          <w:spacing w:val="-2"/>
        </w:rPr>
        <w:t>riesgo.</w:t>
      </w:r>
    </w:p>
    <w:p>
      <w:pPr>
        <w:pStyle w:val="BodyText"/>
        <w:ind w:left="0"/>
      </w:pPr>
    </w:p>
    <w:p>
      <w:pPr>
        <w:pStyle w:val="BodyText"/>
        <w:ind w:right="313"/>
        <w:jc w:val="both"/>
      </w:pPr>
      <w:r>
        <w:rPr/>
        <w:t>Una vez presentado el estudio de riesgo y el programa de prevención de accidentes, se deberá resolver sobre su autorización en los plazos que establezca el Reglamento de esta Ley en la materia.</w:t>
      </w:r>
    </w:p>
    <w:p>
      <w:pPr>
        <w:pStyle w:val="BodyText"/>
        <w:spacing w:before="229"/>
        <w:ind w:right="310"/>
        <w:jc w:val="both"/>
      </w:pPr>
      <w:r>
        <w:rPr>
          <w:rFonts w:ascii="Arial" w:hAnsi="Arial"/>
          <w:b/>
        </w:rPr>
        <w:t>Artículo 47.- </w:t>
      </w:r>
      <w:r>
        <w:rPr/>
        <w:t>Sin perjuicio de lo dispuesto en la presente Ley en materia de estudios de riesgo, las personas que realicen actividades riesgosas, deberán observar las medidas preventivas, de control y correctivas, establecidas en las Normas Oficiales Mexicanas o determinadas por las Autoridades competentes conforme a la Ley de Protección Civil para el Estado de Hidalgo y las demás disposiciones aplicables, para prevenir y controlar accidentes que puedan afectar la integridad de las personas o del </w:t>
      </w:r>
      <w:r>
        <w:rPr>
          <w:spacing w:val="-2"/>
        </w:rPr>
        <w:t>ambiente.</w:t>
      </w:r>
    </w:p>
    <w:p>
      <w:pPr>
        <w:pStyle w:val="BodyText"/>
        <w:ind w:left="0"/>
      </w:pPr>
    </w:p>
    <w:p>
      <w:pPr>
        <w:pStyle w:val="BodyText"/>
        <w:ind w:right="295"/>
        <w:jc w:val="both"/>
      </w:pPr>
      <w:r>
        <w:rPr>
          <w:rFonts w:ascii="Arial" w:hAnsi="Arial"/>
          <w:b/>
        </w:rPr>
        <w:t>Artículo 48.- </w:t>
      </w:r>
      <w:r>
        <w:rPr/>
        <w:t>Para evitar o reducir los riesgos ambientales con motivo de la realización de actividades riesgosas, corresponde a la Secretaría:</w:t>
      </w:r>
    </w:p>
    <w:p>
      <w:pPr>
        <w:pStyle w:val="BodyText"/>
        <w:spacing w:before="2"/>
        <w:ind w:left="0"/>
      </w:pPr>
    </w:p>
    <w:p>
      <w:pPr>
        <w:pStyle w:val="ListParagraph"/>
        <w:numPr>
          <w:ilvl w:val="2"/>
          <w:numId w:val="22"/>
        </w:numPr>
        <w:tabs>
          <w:tab w:pos="995" w:val="left" w:leader="none"/>
        </w:tabs>
        <w:spacing w:line="240" w:lineRule="auto" w:before="0" w:after="0"/>
        <w:ind w:left="143" w:right="310" w:firstLine="0"/>
        <w:jc w:val="both"/>
        <w:rPr>
          <w:sz w:val="20"/>
        </w:rPr>
      </w:pPr>
      <w:r>
        <w:rPr>
          <w:sz w:val="20"/>
        </w:rPr>
        <w:t>Evaluar y aprobar los estudios de riesgo ambiental y programa de atención a contingencias </w:t>
      </w:r>
      <w:r>
        <w:rPr>
          <w:spacing w:val="-2"/>
          <w:sz w:val="20"/>
        </w:rPr>
        <w:t>ambientales;</w:t>
      </w:r>
    </w:p>
    <w:p>
      <w:pPr>
        <w:pStyle w:val="ListParagraph"/>
        <w:numPr>
          <w:ilvl w:val="2"/>
          <w:numId w:val="22"/>
        </w:numPr>
        <w:tabs>
          <w:tab w:pos="995" w:val="left" w:leader="none"/>
        </w:tabs>
        <w:spacing w:line="240" w:lineRule="auto" w:before="229" w:after="0"/>
        <w:ind w:left="143" w:right="309" w:firstLine="0"/>
        <w:jc w:val="both"/>
        <w:rPr>
          <w:sz w:val="20"/>
        </w:rPr>
      </w:pPr>
      <w:r>
        <w:rPr>
          <w:sz w:val="20"/>
        </w:rPr>
        <w:t>Establecer condiciones de operación y requerir la instalación de equipos o sistemas de </w:t>
      </w:r>
      <w:r>
        <w:rPr>
          <w:spacing w:val="-2"/>
          <w:sz w:val="20"/>
        </w:rPr>
        <w:t>seguridad;</w:t>
      </w:r>
    </w:p>
    <w:p>
      <w:pPr>
        <w:pStyle w:val="BodyText"/>
        <w:spacing w:before="1"/>
        <w:ind w:left="0"/>
      </w:pPr>
    </w:p>
    <w:p>
      <w:pPr>
        <w:pStyle w:val="ListParagraph"/>
        <w:numPr>
          <w:ilvl w:val="2"/>
          <w:numId w:val="22"/>
        </w:numPr>
        <w:tabs>
          <w:tab w:pos="995" w:val="left" w:leader="none"/>
        </w:tabs>
        <w:spacing w:line="240" w:lineRule="auto" w:before="0" w:after="0"/>
        <w:ind w:left="143" w:right="291" w:firstLine="0"/>
        <w:jc w:val="both"/>
        <w:rPr>
          <w:sz w:val="20"/>
        </w:rPr>
      </w:pPr>
      <w:r>
        <w:rPr>
          <w:sz w:val="20"/>
        </w:rPr>
        <w:t>Promover ante los responsables de la realización de las actividades riesgosas, la aplicación de la mejor tecnología disponible para evitar y minimizar los riesgos ambientales;</w:t>
      </w:r>
    </w:p>
    <w:p>
      <w:pPr>
        <w:pStyle w:val="ListParagraph"/>
        <w:numPr>
          <w:ilvl w:val="2"/>
          <w:numId w:val="22"/>
        </w:numPr>
        <w:tabs>
          <w:tab w:pos="995" w:val="left" w:leader="none"/>
        </w:tabs>
        <w:spacing w:line="240" w:lineRule="auto" w:before="229" w:after="0"/>
        <w:ind w:left="995" w:right="0" w:hanging="852"/>
        <w:jc w:val="both"/>
        <w:rPr>
          <w:sz w:val="20"/>
        </w:rPr>
      </w:pPr>
      <w:r>
        <w:rPr>
          <w:sz w:val="20"/>
        </w:rPr>
        <w:t>Tomar</w:t>
      </w:r>
      <w:r>
        <w:rPr>
          <w:spacing w:val="-11"/>
          <w:sz w:val="20"/>
        </w:rPr>
        <w:t> </w:t>
      </w:r>
      <w:r>
        <w:rPr>
          <w:sz w:val="20"/>
        </w:rPr>
        <w:t>las</w:t>
      </w:r>
      <w:r>
        <w:rPr>
          <w:spacing w:val="-9"/>
          <w:sz w:val="20"/>
        </w:rPr>
        <w:t> </w:t>
      </w:r>
      <w:r>
        <w:rPr>
          <w:sz w:val="20"/>
        </w:rPr>
        <w:t>medidas</w:t>
      </w:r>
      <w:r>
        <w:rPr>
          <w:spacing w:val="-9"/>
          <w:sz w:val="20"/>
        </w:rPr>
        <w:t> </w:t>
      </w:r>
      <w:r>
        <w:rPr>
          <w:sz w:val="20"/>
        </w:rPr>
        <w:t>preventivas</w:t>
      </w:r>
      <w:r>
        <w:rPr>
          <w:spacing w:val="-10"/>
          <w:sz w:val="20"/>
        </w:rPr>
        <w:t> </w:t>
      </w:r>
      <w:r>
        <w:rPr>
          <w:sz w:val="20"/>
        </w:rPr>
        <w:t>necesarias</w:t>
      </w:r>
      <w:r>
        <w:rPr>
          <w:spacing w:val="-9"/>
          <w:sz w:val="20"/>
        </w:rPr>
        <w:t> </w:t>
      </w:r>
      <w:r>
        <w:rPr>
          <w:sz w:val="20"/>
        </w:rPr>
        <w:t>para</w:t>
      </w:r>
      <w:r>
        <w:rPr>
          <w:spacing w:val="-8"/>
          <w:sz w:val="20"/>
        </w:rPr>
        <w:t> </w:t>
      </w:r>
      <w:r>
        <w:rPr>
          <w:sz w:val="20"/>
        </w:rPr>
        <w:t>evitar</w:t>
      </w:r>
      <w:r>
        <w:rPr>
          <w:spacing w:val="-8"/>
          <w:sz w:val="20"/>
        </w:rPr>
        <w:t> </w:t>
      </w:r>
      <w:r>
        <w:rPr>
          <w:sz w:val="20"/>
        </w:rPr>
        <w:t>contingencias</w:t>
      </w:r>
      <w:r>
        <w:rPr>
          <w:spacing w:val="-9"/>
          <w:sz w:val="20"/>
        </w:rPr>
        <w:t> </w:t>
      </w:r>
      <w:r>
        <w:rPr>
          <w:sz w:val="20"/>
        </w:rPr>
        <w:t>ambientales;</w:t>
      </w:r>
      <w:r>
        <w:rPr>
          <w:spacing w:val="-9"/>
          <w:sz w:val="20"/>
        </w:rPr>
        <w:t> </w:t>
      </w:r>
      <w:r>
        <w:rPr>
          <w:spacing w:val="-10"/>
          <w:sz w:val="20"/>
        </w:rPr>
        <w:t>y</w:t>
      </w:r>
    </w:p>
    <w:p>
      <w:pPr>
        <w:pStyle w:val="BodyText"/>
        <w:spacing w:before="1"/>
        <w:ind w:left="0"/>
      </w:pPr>
    </w:p>
    <w:p>
      <w:pPr>
        <w:pStyle w:val="ListParagraph"/>
        <w:numPr>
          <w:ilvl w:val="2"/>
          <w:numId w:val="22"/>
        </w:numPr>
        <w:tabs>
          <w:tab w:pos="850" w:val="left" w:leader="none"/>
        </w:tabs>
        <w:spacing w:line="240" w:lineRule="auto" w:before="0" w:after="0"/>
        <w:ind w:left="143" w:right="291" w:firstLine="0"/>
        <w:jc w:val="both"/>
        <w:rPr>
          <w:sz w:val="20"/>
        </w:rPr>
      </w:pPr>
      <w:r>
        <w:rPr>
          <w:sz w:val="20"/>
        </w:rPr>
        <w:t>Recibir los informes de las empresas o personas físicas autorizadas por esta Dependencia, derivados de los estudios de riesgo ambiental, programas de atención a contingencias, condiciones de operación y características de equipos o sistemas de seguridad; y</w:t>
      </w:r>
    </w:p>
    <w:p>
      <w:pPr>
        <w:pStyle w:val="BodyText"/>
        <w:spacing w:before="229"/>
        <w:ind w:right="303"/>
        <w:jc w:val="both"/>
      </w:pPr>
      <w:r>
        <w:rPr>
          <w:rFonts w:ascii="Arial" w:hAnsi="Arial"/>
          <w:b/>
        </w:rPr>
        <w:t>Artículo 49.- </w:t>
      </w:r>
      <w:r>
        <w:rPr/>
        <w:t>Los municipios propondrán que en la determinación de los usos del suelo se especifiquen las zonas en las que se permita el establecimiento de industrias, comercios o servicios que de conformidad con esta Ley o con la Ley General, sean considerados riesgosos o altamente riesgosos, por la gravedad de los efectos que puedan generar en los ecosistemas o en el ambiente, tomando en </w:t>
      </w:r>
      <w:r>
        <w:rPr>
          <w:spacing w:val="-2"/>
        </w:rPr>
        <w:t>consideración:</w:t>
      </w:r>
    </w:p>
    <w:p>
      <w:pPr>
        <w:pStyle w:val="BodyText"/>
        <w:ind w:left="0"/>
      </w:pPr>
    </w:p>
    <w:p>
      <w:pPr>
        <w:pStyle w:val="ListParagraph"/>
        <w:numPr>
          <w:ilvl w:val="0"/>
          <w:numId w:val="23"/>
        </w:numPr>
        <w:tabs>
          <w:tab w:pos="851" w:val="left" w:leader="none"/>
        </w:tabs>
        <w:spacing w:line="240" w:lineRule="auto" w:before="1" w:after="0"/>
        <w:ind w:left="143" w:right="311" w:firstLine="0"/>
        <w:jc w:val="both"/>
        <w:rPr>
          <w:sz w:val="20"/>
        </w:rPr>
      </w:pPr>
      <w:r>
        <w:rPr>
          <w:sz w:val="20"/>
        </w:rPr>
        <w:t>Las condiciones topográficas, meteorológicas, climatológicas, geológicas y sísmicas de las</w:t>
      </w:r>
      <w:r>
        <w:rPr>
          <w:spacing w:val="40"/>
          <w:sz w:val="20"/>
        </w:rPr>
        <w:t> </w:t>
      </w:r>
      <w:r>
        <w:rPr>
          <w:spacing w:val="-2"/>
          <w:sz w:val="20"/>
        </w:rPr>
        <w:t>zonas;</w:t>
      </w:r>
    </w:p>
    <w:p>
      <w:pPr>
        <w:pStyle w:val="ListParagraph"/>
        <w:numPr>
          <w:ilvl w:val="0"/>
          <w:numId w:val="23"/>
        </w:numPr>
        <w:tabs>
          <w:tab w:pos="848" w:val="left" w:leader="none"/>
        </w:tabs>
        <w:spacing w:line="240" w:lineRule="auto" w:before="229" w:after="0"/>
        <w:ind w:left="143" w:right="310" w:firstLine="0"/>
        <w:jc w:val="both"/>
        <w:rPr>
          <w:sz w:val="20"/>
        </w:rPr>
      </w:pPr>
      <w:r>
        <w:rPr>
          <w:sz w:val="20"/>
        </w:rPr>
        <w:t>Su ubicación y proximidad a centros de población, previniendo las tendencias de expansión del respectivo asentamiento y la creación de nuevos asentamientos;</w:t>
      </w:r>
    </w:p>
    <w:p>
      <w:pPr>
        <w:pStyle w:val="BodyText"/>
        <w:spacing w:before="1"/>
        <w:ind w:left="0"/>
      </w:pPr>
    </w:p>
    <w:p>
      <w:pPr>
        <w:pStyle w:val="ListParagraph"/>
        <w:numPr>
          <w:ilvl w:val="0"/>
          <w:numId w:val="23"/>
        </w:numPr>
        <w:tabs>
          <w:tab w:pos="847" w:val="left" w:leader="none"/>
        </w:tabs>
        <w:spacing w:line="240" w:lineRule="auto" w:before="0" w:after="0"/>
        <w:ind w:left="143" w:right="309" w:firstLine="0"/>
        <w:jc w:val="both"/>
        <w:rPr>
          <w:sz w:val="20"/>
        </w:rPr>
      </w:pPr>
      <w:r>
        <w:rPr>
          <w:sz w:val="20"/>
        </w:rPr>
        <w:t>Los impactos que tendría un posible evento extraordinario de la industria, comercio o servicio de que se trate sobre los centros de población y sobre los recursos naturales;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23"/>
        </w:numPr>
        <w:tabs>
          <w:tab w:pos="851" w:val="left" w:leader="none"/>
        </w:tabs>
        <w:spacing w:line="240" w:lineRule="auto" w:before="89" w:after="0"/>
        <w:ind w:left="851" w:right="0" w:hanging="708"/>
        <w:jc w:val="left"/>
        <w:rPr>
          <w:sz w:val="20"/>
        </w:rPr>
      </w:pPr>
      <w:r>
        <w:rPr>
          <w:sz w:val="20"/>
        </w:rPr>
        <w:t>La</w:t>
      </w:r>
      <w:r>
        <w:rPr>
          <w:spacing w:val="-9"/>
          <w:sz w:val="20"/>
        </w:rPr>
        <w:t> </w:t>
      </w:r>
      <w:r>
        <w:rPr>
          <w:sz w:val="20"/>
        </w:rPr>
        <w:t>compatibilidad</w:t>
      </w:r>
      <w:r>
        <w:rPr>
          <w:spacing w:val="-8"/>
          <w:sz w:val="20"/>
        </w:rPr>
        <w:t> </w:t>
      </w:r>
      <w:r>
        <w:rPr>
          <w:sz w:val="20"/>
        </w:rPr>
        <w:t>con</w:t>
      </w:r>
      <w:r>
        <w:rPr>
          <w:spacing w:val="-8"/>
          <w:sz w:val="20"/>
        </w:rPr>
        <w:t> </w:t>
      </w:r>
      <w:r>
        <w:rPr>
          <w:sz w:val="20"/>
        </w:rPr>
        <w:t>otras</w:t>
      </w:r>
      <w:r>
        <w:rPr>
          <w:spacing w:val="-4"/>
          <w:sz w:val="20"/>
        </w:rPr>
        <w:t> </w:t>
      </w:r>
      <w:r>
        <w:rPr>
          <w:sz w:val="20"/>
        </w:rPr>
        <w:t>actividades</w:t>
      </w:r>
      <w:r>
        <w:rPr>
          <w:spacing w:val="-6"/>
          <w:sz w:val="20"/>
        </w:rPr>
        <w:t> </w:t>
      </w:r>
      <w:r>
        <w:rPr>
          <w:sz w:val="20"/>
        </w:rPr>
        <w:t>de</w:t>
      </w:r>
      <w:r>
        <w:rPr>
          <w:spacing w:val="-7"/>
          <w:sz w:val="20"/>
        </w:rPr>
        <w:t> </w:t>
      </w:r>
      <w:r>
        <w:rPr>
          <w:sz w:val="20"/>
        </w:rPr>
        <w:t>las</w:t>
      </w:r>
      <w:r>
        <w:rPr>
          <w:spacing w:val="-7"/>
          <w:sz w:val="20"/>
        </w:rPr>
        <w:t> </w:t>
      </w:r>
      <w:r>
        <w:rPr>
          <w:spacing w:val="-2"/>
          <w:sz w:val="20"/>
        </w:rPr>
        <w:t>zonas;</w:t>
      </w:r>
    </w:p>
    <w:p>
      <w:pPr>
        <w:pStyle w:val="ListParagraph"/>
        <w:numPr>
          <w:ilvl w:val="0"/>
          <w:numId w:val="23"/>
        </w:numPr>
        <w:tabs>
          <w:tab w:pos="851" w:val="left" w:leader="none"/>
        </w:tabs>
        <w:spacing w:line="240" w:lineRule="auto" w:before="229" w:after="0"/>
        <w:ind w:left="851" w:right="0" w:hanging="708"/>
        <w:jc w:val="left"/>
        <w:rPr>
          <w:sz w:val="20"/>
        </w:rPr>
      </w:pPr>
      <w:r>
        <w:rPr>
          <w:sz w:val="20"/>
        </w:rPr>
        <w:t>La</w:t>
      </w:r>
      <w:r>
        <w:rPr>
          <w:spacing w:val="-10"/>
          <w:sz w:val="20"/>
        </w:rPr>
        <w:t> </w:t>
      </w:r>
      <w:r>
        <w:rPr>
          <w:sz w:val="20"/>
        </w:rPr>
        <w:t>infraestructura</w:t>
      </w:r>
      <w:r>
        <w:rPr>
          <w:spacing w:val="-8"/>
          <w:sz w:val="20"/>
        </w:rPr>
        <w:t> </w:t>
      </w:r>
      <w:r>
        <w:rPr>
          <w:sz w:val="20"/>
        </w:rPr>
        <w:t>existente</w:t>
      </w:r>
      <w:r>
        <w:rPr>
          <w:spacing w:val="-7"/>
          <w:sz w:val="20"/>
        </w:rPr>
        <w:t> </w:t>
      </w:r>
      <w:r>
        <w:rPr>
          <w:sz w:val="20"/>
        </w:rPr>
        <w:t>y</w:t>
      </w:r>
      <w:r>
        <w:rPr>
          <w:spacing w:val="-8"/>
          <w:sz w:val="20"/>
        </w:rPr>
        <w:t> </w:t>
      </w:r>
      <w:r>
        <w:rPr>
          <w:sz w:val="20"/>
        </w:rPr>
        <w:t>necesaria</w:t>
      </w:r>
      <w:r>
        <w:rPr>
          <w:spacing w:val="-8"/>
          <w:sz w:val="20"/>
        </w:rPr>
        <w:t> </w:t>
      </w:r>
      <w:r>
        <w:rPr>
          <w:sz w:val="20"/>
        </w:rPr>
        <w:t>para</w:t>
      </w:r>
      <w:r>
        <w:rPr>
          <w:spacing w:val="-7"/>
          <w:sz w:val="20"/>
        </w:rPr>
        <w:t> </w:t>
      </w:r>
      <w:r>
        <w:rPr>
          <w:sz w:val="20"/>
        </w:rPr>
        <w:t>la</w:t>
      </w:r>
      <w:r>
        <w:rPr>
          <w:spacing w:val="-6"/>
          <w:sz w:val="20"/>
        </w:rPr>
        <w:t> </w:t>
      </w:r>
      <w:r>
        <w:rPr>
          <w:sz w:val="20"/>
        </w:rPr>
        <w:t>atención</w:t>
      </w:r>
      <w:r>
        <w:rPr>
          <w:spacing w:val="-9"/>
          <w:sz w:val="20"/>
        </w:rPr>
        <w:t> </w:t>
      </w:r>
      <w:r>
        <w:rPr>
          <w:sz w:val="20"/>
        </w:rPr>
        <w:t>de</w:t>
      </w:r>
      <w:r>
        <w:rPr>
          <w:spacing w:val="-7"/>
          <w:sz w:val="20"/>
        </w:rPr>
        <w:t> </w:t>
      </w:r>
      <w:r>
        <w:rPr>
          <w:sz w:val="20"/>
        </w:rPr>
        <w:t>emergencias</w:t>
      </w:r>
      <w:r>
        <w:rPr>
          <w:spacing w:val="-7"/>
          <w:sz w:val="20"/>
        </w:rPr>
        <w:t> </w:t>
      </w:r>
      <w:r>
        <w:rPr>
          <w:sz w:val="20"/>
        </w:rPr>
        <w:t>ecológicas;</w:t>
      </w:r>
      <w:r>
        <w:rPr>
          <w:spacing w:val="-9"/>
          <w:sz w:val="20"/>
        </w:rPr>
        <w:t> </w:t>
      </w:r>
      <w:r>
        <w:rPr>
          <w:spacing w:val="-10"/>
          <w:sz w:val="20"/>
        </w:rPr>
        <w:t>y</w:t>
      </w:r>
    </w:p>
    <w:p>
      <w:pPr>
        <w:pStyle w:val="BodyText"/>
        <w:ind w:left="0"/>
      </w:pPr>
    </w:p>
    <w:p>
      <w:pPr>
        <w:pStyle w:val="ListParagraph"/>
        <w:numPr>
          <w:ilvl w:val="0"/>
          <w:numId w:val="23"/>
        </w:numPr>
        <w:tabs>
          <w:tab w:pos="851" w:val="left" w:leader="none"/>
        </w:tabs>
        <w:spacing w:line="240" w:lineRule="auto" w:before="1" w:after="0"/>
        <w:ind w:left="851" w:right="0" w:hanging="708"/>
        <w:jc w:val="left"/>
        <w:rPr>
          <w:sz w:val="20"/>
        </w:rPr>
      </w:pPr>
      <w:r>
        <w:rPr>
          <w:sz w:val="20"/>
        </w:rPr>
        <w:t>La</w:t>
      </w:r>
      <w:r>
        <w:rPr>
          <w:spacing w:val="-8"/>
          <w:sz w:val="20"/>
        </w:rPr>
        <w:t> </w:t>
      </w:r>
      <w:r>
        <w:rPr>
          <w:sz w:val="20"/>
        </w:rPr>
        <w:t>infraestructura</w:t>
      </w:r>
      <w:r>
        <w:rPr>
          <w:spacing w:val="-8"/>
          <w:sz w:val="20"/>
        </w:rPr>
        <w:t> </w:t>
      </w:r>
      <w:r>
        <w:rPr>
          <w:sz w:val="20"/>
        </w:rPr>
        <w:t>para</w:t>
      </w:r>
      <w:r>
        <w:rPr>
          <w:spacing w:val="-4"/>
          <w:sz w:val="20"/>
        </w:rPr>
        <w:t> </w:t>
      </w:r>
      <w:r>
        <w:rPr>
          <w:sz w:val="20"/>
        </w:rPr>
        <w:t>la</w:t>
      </w:r>
      <w:r>
        <w:rPr>
          <w:spacing w:val="-7"/>
          <w:sz w:val="20"/>
        </w:rPr>
        <w:t> </w:t>
      </w:r>
      <w:r>
        <w:rPr>
          <w:sz w:val="20"/>
        </w:rPr>
        <w:t>dotación</w:t>
      </w:r>
      <w:r>
        <w:rPr>
          <w:spacing w:val="-7"/>
          <w:sz w:val="20"/>
        </w:rPr>
        <w:t> </w:t>
      </w:r>
      <w:r>
        <w:rPr>
          <w:sz w:val="20"/>
        </w:rPr>
        <w:t>de</w:t>
      </w:r>
      <w:r>
        <w:rPr>
          <w:spacing w:val="-7"/>
          <w:sz w:val="20"/>
        </w:rPr>
        <w:t> </w:t>
      </w:r>
      <w:r>
        <w:rPr>
          <w:sz w:val="20"/>
        </w:rPr>
        <w:t>servicios</w:t>
      </w:r>
      <w:r>
        <w:rPr>
          <w:spacing w:val="-7"/>
          <w:sz w:val="20"/>
        </w:rPr>
        <w:t> </w:t>
      </w:r>
      <w:r>
        <w:rPr>
          <w:spacing w:val="-2"/>
          <w:sz w:val="20"/>
        </w:rPr>
        <w:t>básicos.</w:t>
      </w:r>
    </w:p>
    <w:p>
      <w:pPr>
        <w:pStyle w:val="BodyText"/>
        <w:ind w:left="0"/>
      </w:pPr>
    </w:p>
    <w:p>
      <w:pPr>
        <w:pStyle w:val="BodyText"/>
        <w:ind w:right="290"/>
        <w:jc w:val="both"/>
      </w:pPr>
      <w:r>
        <w:rPr>
          <w:rFonts w:ascii="Arial" w:hAnsi="Arial"/>
          <w:b/>
        </w:rPr>
        <w:t>Artículo 50.-</w:t>
      </w:r>
      <w:r>
        <w:rPr/>
        <w:t>La Secretaría promoverá ante las Autoridades Locales competentes, que en los planes o programas de desarrollo urbano se establezca; que en las zonas donde se lleven a cabo actividades riesgosas no se permitirán los usos habitacionales, comerciales u otros que pongan en riesgo a la </w:t>
      </w:r>
      <w:r>
        <w:rPr>
          <w:spacing w:val="-2"/>
        </w:rPr>
        <w:t>población.</w:t>
      </w:r>
    </w:p>
    <w:p>
      <w:pPr>
        <w:pStyle w:val="BodyText"/>
        <w:spacing w:before="1"/>
        <w:ind w:left="0"/>
      </w:pPr>
    </w:p>
    <w:p>
      <w:pPr>
        <w:pStyle w:val="Heading1"/>
        <w:ind w:left="2707" w:right="2864" w:firstLine="1204"/>
        <w:jc w:val="left"/>
      </w:pPr>
      <w:r>
        <w:rPr/>
        <w:t>SECCIÓN SÉPTIMA EDUCACIÓN</w:t>
      </w:r>
      <w:r>
        <w:rPr>
          <w:spacing w:val="-13"/>
        </w:rPr>
        <w:t> </w:t>
      </w:r>
      <w:r>
        <w:rPr/>
        <w:t>E</w:t>
      </w:r>
      <w:r>
        <w:rPr>
          <w:spacing w:val="-11"/>
        </w:rPr>
        <w:t> </w:t>
      </w:r>
      <w:r>
        <w:rPr/>
        <w:t>INVESTIGACIÓN</w:t>
      </w:r>
      <w:r>
        <w:rPr>
          <w:spacing w:val="-13"/>
        </w:rPr>
        <w:t> </w:t>
      </w:r>
      <w:r>
        <w:rPr/>
        <w:t>AMBIENTAL</w:t>
      </w:r>
    </w:p>
    <w:p>
      <w:pPr>
        <w:pStyle w:val="BodyText"/>
        <w:spacing w:before="229"/>
        <w:jc w:val="both"/>
      </w:pPr>
      <w:r>
        <w:rPr>
          <w:rFonts w:ascii="Arial" w:hAnsi="Arial"/>
          <w:b/>
        </w:rPr>
        <w:t>Artículo</w:t>
      </w:r>
      <w:r>
        <w:rPr>
          <w:rFonts w:ascii="Arial" w:hAnsi="Arial"/>
          <w:b/>
          <w:spacing w:val="-6"/>
        </w:rPr>
        <w:t> </w:t>
      </w:r>
      <w:r>
        <w:rPr>
          <w:rFonts w:ascii="Arial" w:hAnsi="Arial"/>
          <w:b/>
        </w:rPr>
        <w:t>51.-</w:t>
      </w:r>
      <w:r>
        <w:rPr>
          <w:rFonts w:ascii="Arial" w:hAnsi="Arial"/>
          <w:b/>
          <w:spacing w:val="-5"/>
        </w:rPr>
        <w:t> </w:t>
      </w:r>
      <w:r>
        <w:rPr/>
        <w:t>El</w:t>
      </w:r>
      <w:r>
        <w:rPr>
          <w:spacing w:val="-5"/>
        </w:rPr>
        <w:t> </w:t>
      </w:r>
      <w:r>
        <w:rPr/>
        <w:t>Poder</w:t>
      </w:r>
      <w:r>
        <w:rPr>
          <w:spacing w:val="-7"/>
        </w:rPr>
        <w:t> </w:t>
      </w:r>
      <w:r>
        <w:rPr/>
        <w:t>Ejecutivo</w:t>
      </w:r>
      <w:r>
        <w:rPr>
          <w:spacing w:val="-4"/>
        </w:rPr>
        <w:t> </w:t>
      </w:r>
      <w:r>
        <w:rPr/>
        <w:t>del</w:t>
      </w:r>
      <w:r>
        <w:rPr>
          <w:spacing w:val="-5"/>
        </w:rPr>
        <w:t> </w:t>
      </w:r>
      <w:r>
        <w:rPr/>
        <w:t>Estado</w:t>
      </w:r>
      <w:r>
        <w:rPr>
          <w:spacing w:val="-6"/>
        </w:rPr>
        <w:t> </w:t>
      </w:r>
      <w:r>
        <w:rPr/>
        <w:t>en</w:t>
      </w:r>
      <w:r>
        <w:rPr>
          <w:spacing w:val="-7"/>
        </w:rPr>
        <w:t> </w:t>
      </w:r>
      <w:r>
        <w:rPr/>
        <w:t>el</w:t>
      </w:r>
      <w:r>
        <w:rPr>
          <w:spacing w:val="-7"/>
        </w:rPr>
        <w:t> </w:t>
      </w:r>
      <w:r>
        <w:rPr/>
        <w:t>ámbito</w:t>
      </w:r>
      <w:r>
        <w:rPr>
          <w:spacing w:val="-7"/>
        </w:rPr>
        <w:t> </w:t>
      </w:r>
      <w:r>
        <w:rPr/>
        <w:t>de</w:t>
      </w:r>
      <w:r>
        <w:rPr>
          <w:spacing w:val="-4"/>
        </w:rPr>
        <w:t> </w:t>
      </w:r>
      <w:r>
        <w:rPr/>
        <w:t>su</w:t>
      </w:r>
      <w:r>
        <w:rPr>
          <w:spacing w:val="-7"/>
        </w:rPr>
        <w:t> </w:t>
      </w:r>
      <w:r>
        <w:rPr/>
        <w:t>competencia</w:t>
      </w:r>
      <w:r>
        <w:rPr>
          <w:spacing w:val="-4"/>
        </w:rPr>
        <w:t> </w:t>
      </w:r>
      <w:r>
        <w:rPr>
          <w:spacing w:val="-2"/>
        </w:rPr>
        <w:t>promoverá:</w:t>
      </w:r>
    </w:p>
    <w:p>
      <w:pPr>
        <w:pStyle w:val="BodyText"/>
        <w:ind w:left="0"/>
      </w:pPr>
    </w:p>
    <w:p>
      <w:pPr>
        <w:pStyle w:val="ListParagraph"/>
        <w:numPr>
          <w:ilvl w:val="0"/>
          <w:numId w:val="24"/>
        </w:numPr>
        <w:tabs>
          <w:tab w:pos="851" w:val="left" w:leader="none"/>
        </w:tabs>
        <w:spacing w:line="240" w:lineRule="auto" w:before="0" w:after="0"/>
        <w:ind w:left="143" w:right="310" w:firstLine="0"/>
        <w:jc w:val="both"/>
        <w:rPr>
          <w:sz w:val="20"/>
        </w:rPr>
      </w:pPr>
      <w:r>
        <w:rPr>
          <w:sz w:val="20"/>
        </w:rPr>
        <w:t>Asumir la educación ambiental como eje trasversal en los diferentes niveles educativos, especialmente en el nivel básico, basados en el aprovechamiento racional de los recursos naturales y la protección del medio ambiente;</w:t>
      </w:r>
    </w:p>
    <w:p>
      <w:pPr>
        <w:pStyle w:val="BodyText"/>
        <w:ind w:left="0"/>
      </w:pPr>
    </w:p>
    <w:p>
      <w:pPr>
        <w:pStyle w:val="ListParagraph"/>
        <w:numPr>
          <w:ilvl w:val="0"/>
          <w:numId w:val="24"/>
        </w:numPr>
        <w:tabs>
          <w:tab w:pos="848" w:val="left" w:leader="none"/>
        </w:tabs>
        <w:spacing w:line="240" w:lineRule="auto" w:before="0" w:after="0"/>
        <w:ind w:left="143" w:right="313" w:firstLine="0"/>
        <w:jc w:val="both"/>
        <w:rPr>
          <w:sz w:val="20"/>
        </w:rPr>
      </w:pPr>
      <w:r>
        <w:rPr>
          <w:sz w:val="20"/>
        </w:rPr>
        <w:t>La formación de una cultura ambiental, dirigida a todos los sectores de la sociedad, a través de acciones de educación formal, no formal e informal;</w:t>
      </w:r>
    </w:p>
    <w:p>
      <w:pPr>
        <w:pStyle w:val="BodyText"/>
        <w:spacing w:before="1"/>
        <w:ind w:left="0"/>
      </w:pPr>
    </w:p>
    <w:p>
      <w:pPr>
        <w:pStyle w:val="ListParagraph"/>
        <w:numPr>
          <w:ilvl w:val="0"/>
          <w:numId w:val="24"/>
        </w:numPr>
        <w:tabs>
          <w:tab w:pos="847" w:val="left" w:leader="none"/>
        </w:tabs>
        <w:spacing w:line="240" w:lineRule="auto" w:before="0" w:after="0"/>
        <w:ind w:left="143" w:right="310" w:firstLine="0"/>
        <w:jc w:val="both"/>
        <w:rPr>
          <w:sz w:val="20"/>
        </w:rPr>
      </w:pPr>
      <w:r>
        <w:rPr>
          <w:sz w:val="20"/>
        </w:rPr>
        <w:t>El fortalecimiento de la conciencia ambiental, a través de los diferentes medios de comunicación, para que la sociedad conozca la problemática ambiental que exista en el Estado y participe en las alternativas de solución;</w:t>
      </w:r>
    </w:p>
    <w:p>
      <w:pPr>
        <w:pStyle w:val="ListParagraph"/>
        <w:numPr>
          <w:ilvl w:val="0"/>
          <w:numId w:val="24"/>
        </w:numPr>
        <w:tabs>
          <w:tab w:pos="850" w:val="left" w:leader="none"/>
        </w:tabs>
        <w:spacing w:line="240" w:lineRule="auto" w:before="230" w:after="0"/>
        <w:ind w:left="143" w:right="314" w:firstLine="0"/>
        <w:jc w:val="both"/>
        <w:rPr>
          <w:sz w:val="20"/>
        </w:rPr>
      </w:pPr>
      <w:r>
        <w:rPr>
          <w:sz w:val="20"/>
        </w:rPr>
        <w:t>La realización de programas encaminados a la reducción, reúso y reciclaje de los residuos, que contribuyan a fomentar una cultura en la población;</w:t>
      </w:r>
    </w:p>
    <w:p>
      <w:pPr>
        <w:pStyle w:val="BodyText"/>
        <w:spacing w:before="1"/>
        <w:ind w:left="0"/>
      </w:pPr>
    </w:p>
    <w:p>
      <w:pPr>
        <w:pStyle w:val="ListParagraph"/>
        <w:numPr>
          <w:ilvl w:val="0"/>
          <w:numId w:val="24"/>
        </w:numPr>
        <w:tabs>
          <w:tab w:pos="850" w:val="left" w:leader="none"/>
        </w:tabs>
        <w:spacing w:line="240" w:lineRule="auto" w:before="0" w:after="0"/>
        <w:ind w:left="143" w:right="308" w:firstLine="0"/>
        <w:jc w:val="both"/>
        <w:rPr>
          <w:sz w:val="20"/>
        </w:rPr>
      </w:pPr>
      <w:r>
        <w:rPr>
          <w:sz w:val="20"/>
        </w:rPr>
        <w:t>La realización de proyectos de investigación que contribuyan a la atención de problemas específicos, de acuerdo al diagnóstico Estatal en materia ambiental;</w:t>
      </w:r>
    </w:p>
    <w:p>
      <w:pPr>
        <w:pStyle w:val="ListParagraph"/>
        <w:numPr>
          <w:ilvl w:val="0"/>
          <w:numId w:val="24"/>
        </w:numPr>
        <w:tabs>
          <w:tab w:pos="449" w:val="left" w:leader="none"/>
        </w:tabs>
        <w:spacing w:line="240" w:lineRule="auto" w:before="229" w:after="0"/>
        <w:ind w:left="143" w:right="293" w:firstLine="0"/>
        <w:jc w:val="both"/>
        <w:rPr>
          <w:sz w:val="20"/>
        </w:rPr>
      </w:pPr>
      <w:r>
        <w:rPr>
          <w:sz w:val="20"/>
        </w:rPr>
        <w:t>Que las instituciones de educación superior y los organismos dedicados a la investigación científica y tecnológica en la Entidad, desarrollen programas para la formación de profesionistas e investigadores</w:t>
      </w:r>
      <w:r>
        <w:rPr>
          <w:spacing w:val="40"/>
          <w:sz w:val="20"/>
        </w:rPr>
        <w:t> </w:t>
      </w:r>
      <w:r>
        <w:rPr>
          <w:sz w:val="20"/>
        </w:rPr>
        <w:t>que se ocupen del estudio de las causas, efectos y</w:t>
      </w:r>
      <w:r>
        <w:rPr>
          <w:spacing w:val="-1"/>
          <w:sz w:val="20"/>
        </w:rPr>
        <w:t> </w:t>
      </w:r>
      <w:r>
        <w:rPr>
          <w:sz w:val="20"/>
        </w:rPr>
        <w:t>soluciones de los</w:t>
      </w:r>
      <w:r>
        <w:rPr>
          <w:spacing w:val="-1"/>
          <w:sz w:val="20"/>
        </w:rPr>
        <w:t> </w:t>
      </w:r>
      <w:r>
        <w:rPr>
          <w:sz w:val="20"/>
        </w:rPr>
        <w:t>problemas ambientales, que para el efecto determine el programa sectorial del medio ambiente;</w:t>
      </w:r>
    </w:p>
    <w:p>
      <w:pPr>
        <w:pStyle w:val="BodyText"/>
        <w:ind w:left="0"/>
      </w:pPr>
    </w:p>
    <w:p>
      <w:pPr>
        <w:pStyle w:val="ListParagraph"/>
        <w:numPr>
          <w:ilvl w:val="0"/>
          <w:numId w:val="24"/>
        </w:numPr>
        <w:tabs>
          <w:tab w:pos="541" w:val="left" w:leader="none"/>
        </w:tabs>
        <w:spacing w:line="240" w:lineRule="auto" w:before="0" w:after="0"/>
        <w:ind w:left="143" w:right="293" w:firstLine="0"/>
        <w:jc w:val="both"/>
        <w:rPr>
          <w:sz w:val="20"/>
        </w:rPr>
      </w:pPr>
      <w:r>
        <w:rPr>
          <w:sz w:val="20"/>
        </w:rPr>
        <w:t>Las investigaciones científicas y programas para el desarrollo de técnicas y procedimientos que permitan prevenir, controlar y abatir la contaminación, así como propiciar el aprovechamiento racional de los recursos naturales y proteger los ecosistemas; y</w:t>
      </w:r>
    </w:p>
    <w:p>
      <w:pPr>
        <w:pStyle w:val="ListParagraph"/>
        <w:numPr>
          <w:ilvl w:val="0"/>
          <w:numId w:val="24"/>
        </w:numPr>
        <w:tabs>
          <w:tab w:pos="640" w:val="left" w:leader="none"/>
        </w:tabs>
        <w:spacing w:line="240" w:lineRule="auto" w:before="229" w:after="0"/>
        <w:ind w:left="143" w:right="282" w:firstLine="0"/>
        <w:jc w:val="both"/>
        <w:rPr>
          <w:sz w:val="20"/>
        </w:rPr>
      </w:pPr>
      <w:r>
        <w:rPr>
          <w:sz w:val="20"/>
        </w:rPr>
        <w:t>La incorporación de contenidos ecológicos, desarrollo sustentable, mitigación, adaptación y reducción de la</w:t>
      </w:r>
      <w:r>
        <w:rPr>
          <w:spacing w:val="-1"/>
          <w:sz w:val="20"/>
        </w:rPr>
        <w:t> </w:t>
      </w:r>
      <w:r>
        <w:rPr>
          <w:sz w:val="20"/>
        </w:rPr>
        <w:t>vulnerabilidad</w:t>
      </w:r>
      <w:r>
        <w:rPr>
          <w:spacing w:val="-2"/>
          <w:sz w:val="20"/>
        </w:rPr>
        <w:t> </w:t>
      </w:r>
      <w:r>
        <w:rPr>
          <w:sz w:val="20"/>
        </w:rPr>
        <w:t>ante el</w:t>
      </w:r>
      <w:r>
        <w:rPr>
          <w:spacing w:val="-2"/>
          <w:sz w:val="20"/>
        </w:rPr>
        <w:t> </w:t>
      </w:r>
      <w:r>
        <w:rPr>
          <w:sz w:val="20"/>
        </w:rPr>
        <w:t>cambio</w:t>
      </w:r>
      <w:r>
        <w:rPr>
          <w:spacing w:val="-1"/>
          <w:sz w:val="20"/>
        </w:rPr>
        <w:t> </w:t>
      </w:r>
      <w:r>
        <w:rPr>
          <w:sz w:val="20"/>
        </w:rPr>
        <w:t>climático,</w:t>
      </w:r>
      <w:r>
        <w:rPr>
          <w:spacing w:val="-1"/>
          <w:sz w:val="20"/>
        </w:rPr>
        <w:t> </w:t>
      </w:r>
      <w:r>
        <w:rPr>
          <w:sz w:val="20"/>
        </w:rPr>
        <w:t>protección del</w:t>
      </w:r>
      <w:r>
        <w:rPr>
          <w:spacing w:val="-2"/>
          <w:sz w:val="20"/>
        </w:rPr>
        <w:t> </w:t>
      </w:r>
      <w:r>
        <w:rPr>
          <w:sz w:val="20"/>
        </w:rPr>
        <w:t>ambiente, conocimientos,</w:t>
      </w:r>
      <w:r>
        <w:rPr>
          <w:spacing w:val="-1"/>
          <w:sz w:val="20"/>
        </w:rPr>
        <w:t> </w:t>
      </w:r>
      <w:r>
        <w:rPr>
          <w:sz w:val="20"/>
        </w:rPr>
        <w:t>valores y competencias, en los diversos niveles educativos.</w:t>
      </w:r>
    </w:p>
    <w:p>
      <w:pPr>
        <w:pStyle w:val="BodyText"/>
        <w:spacing w:before="2"/>
        <w:ind w:left="0"/>
      </w:pPr>
    </w:p>
    <w:p>
      <w:pPr>
        <w:pStyle w:val="BodyText"/>
        <w:ind w:right="293"/>
        <w:jc w:val="both"/>
      </w:pPr>
      <w:r>
        <w:rPr>
          <w:rFonts w:ascii="Arial" w:hAnsi="Arial"/>
          <w:b/>
        </w:rPr>
        <w:t>Artículo 52.-</w:t>
      </w:r>
      <w:r>
        <w:rPr/>
        <w:t>La Secretaría contará con un Departamento de Educación Ambiental, encargado de integrar el Programa Estatal de Educación Ambiental y promover la cultura ecológica en la Entidad.</w:t>
      </w:r>
    </w:p>
    <w:p>
      <w:pPr>
        <w:pStyle w:val="BodyText"/>
        <w:spacing w:before="229"/>
        <w:ind w:right="294"/>
        <w:jc w:val="both"/>
      </w:pPr>
      <w:r>
        <w:rPr/>
        <w:t>La Secretaría promoverá en los estudiantes de los niveles básico y medio, una mejor convivencia ciudadana,</w:t>
      </w:r>
      <w:r>
        <w:rPr>
          <w:spacing w:val="-2"/>
        </w:rPr>
        <w:t> </w:t>
      </w:r>
      <w:r>
        <w:rPr/>
        <w:t>fomentando</w:t>
      </w:r>
      <w:r>
        <w:rPr>
          <w:spacing w:val="-1"/>
        </w:rPr>
        <w:t> </w:t>
      </w:r>
      <w:r>
        <w:rPr/>
        <w:t>el</w:t>
      </w:r>
      <w:r>
        <w:rPr>
          <w:spacing w:val="-1"/>
        </w:rPr>
        <w:t> </w:t>
      </w:r>
      <w:r>
        <w:rPr/>
        <w:t>cuidado,</w:t>
      </w:r>
      <w:r>
        <w:rPr>
          <w:spacing w:val="-1"/>
        </w:rPr>
        <w:t> </w:t>
      </w:r>
      <w:r>
        <w:rPr/>
        <w:t>preservación</w:t>
      </w:r>
      <w:r>
        <w:rPr>
          <w:spacing w:val="-2"/>
        </w:rPr>
        <w:t> </w:t>
      </w:r>
      <w:r>
        <w:rPr/>
        <w:t>y protección</w:t>
      </w:r>
      <w:r>
        <w:rPr>
          <w:spacing w:val="-1"/>
        </w:rPr>
        <w:t> </w:t>
      </w:r>
      <w:r>
        <w:rPr/>
        <w:t>del</w:t>
      </w:r>
      <w:r>
        <w:rPr>
          <w:spacing w:val="-1"/>
        </w:rPr>
        <w:t> </w:t>
      </w:r>
      <w:r>
        <w:rPr/>
        <w:t>medio</w:t>
      </w:r>
      <w:r>
        <w:rPr>
          <w:spacing w:val="-2"/>
        </w:rPr>
        <w:t> </w:t>
      </w:r>
      <w:r>
        <w:rPr/>
        <w:t>ambiente,</w:t>
      </w:r>
      <w:r>
        <w:rPr>
          <w:spacing w:val="-2"/>
        </w:rPr>
        <w:t> </w:t>
      </w:r>
      <w:r>
        <w:rPr/>
        <w:t>en</w:t>
      </w:r>
      <w:r>
        <w:rPr>
          <w:spacing w:val="-1"/>
        </w:rPr>
        <w:t> </w:t>
      </w:r>
      <w:r>
        <w:rPr/>
        <w:t>especial</w:t>
      </w:r>
      <w:r>
        <w:rPr>
          <w:spacing w:val="-1"/>
        </w:rPr>
        <w:t> </w:t>
      </w:r>
      <w:r>
        <w:rPr/>
        <w:t>tratándose de los animales.</w:t>
      </w:r>
    </w:p>
    <w:p>
      <w:pPr>
        <w:spacing w:before="3"/>
        <w:ind w:left="5283"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spacing w:after="0"/>
        <w:jc w:val="left"/>
        <w:rPr>
          <w:rFonts w:ascii="Arial" w:hAnsi="Arial"/>
          <w:i/>
          <w:sz w:val="14"/>
        </w:rPr>
        <w:sectPr>
          <w:pgSz w:w="12250" w:h="15820"/>
          <w:pgMar w:header="0" w:footer="925" w:top="1740" w:bottom="1120" w:left="1275" w:right="1133"/>
        </w:sectPr>
      </w:pPr>
    </w:p>
    <w:p>
      <w:pPr>
        <w:pStyle w:val="BodyText"/>
        <w:spacing w:before="89"/>
        <w:ind w:right="293"/>
        <w:jc w:val="both"/>
      </w:pPr>
      <w:r>
        <w:rPr/>
        <w:t>Para la implementación y fortalecimiento de los huertos urbanos y periurbanos definidos en esta Ley, se promoverá</w:t>
      </w:r>
      <w:r>
        <w:rPr>
          <w:spacing w:val="-1"/>
        </w:rPr>
        <w:t> </w:t>
      </w:r>
      <w:r>
        <w:rPr/>
        <w:t>la</w:t>
      </w:r>
      <w:r>
        <w:rPr>
          <w:spacing w:val="-2"/>
        </w:rPr>
        <w:t> </w:t>
      </w:r>
      <w:r>
        <w:rPr/>
        <w:t>vinculación</w:t>
      </w:r>
      <w:r>
        <w:rPr>
          <w:spacing w:val="-5"/>
        </w:rPr>
        <w:t> </w:t>
      </w:r>
      <w:r>
        <w:rPr/>
        <w:t>y</w:t>
      </w:r>
      <w:r>
        <w:rPr>
          <w:spacing w:val="-1"/>
        </w:rPr>
        <w:t> </w:t>
      </w:r>
      <w:r>
        <w:rPr/>
        <w:t>participación</w:t>
      </w:r>
      <w:r>
        <w:rPr>
          <w:spacing w:val="-4"/>
        </w:rPr>
        <w:t> </w:t>
      </w:r>
      <w:r>
        <w:rPr/>
        <w:t>de</w:t>
      </w:r>
      <w:r>
        <w:rPr>
          <w:spacing w:val="-4"/>
        </w:rPr>
        <w:t> </w:t>
      </w:r>
      <w:r>
        <w:rPr/>
        <w:t>Instituciones</w:t>
      </w:r>
      <w:r>
        <w:rPr>
          <w:spacing w:val="-3"/>
        </w:rPr>
        <w:t> </w:t>
      </w:r>
      <w:r>
        <w:rPr/>
        <w:t>de</w:t>
      </w:r>
      <w:r>
        <w:rPr>
          <w:spacing w:val="-3"/>
        </w:rPr>
        <w:t> </w:t>
      </w:r>
      <w:r>
        <w:rPr/>
        <w:t>Educación</w:t>
      </w:r>
      <w:r>
        <w:rPr>
          <w:spacing w:val="-4"/>
        </w:rPr>
        <w:t> </w:t>
      </w:r>
      <w:r>
        <w:rPr/>
        <w:t>Media</w:t>
      </w:r>
      <w:r>
        <w:rPr>
          <w:spacing w:val="-2"/>
        </w:rPr>
        <w:t> </w:t>
      </w:r>
      <w:r>
        <w:rPr/>
        <w:t>Superior</w:t>
      </w:r>
      <w:r>
        <w:rPr>
          <w:spacing w:val="-4"/>
        </w:rPr>
        <w:t> </w:t>
      </w:r>
      <w:r>
        <w:rPr/>
        <w:t>y Superior,</w:t>
      </w:r>
      <w:r>
        <w:rPr>
          <w:spacing w:val="-4"/>
        </w:rPr>
        <w:t> </w:t>
      </w:r>
      <w:r>
        <w:rPr/>
        <w:t>a</w:t>
      </w:r>
      <w:r>
        <w:rPr>
          <w:spacing w:val="-2"/>
        </w:rPr>
        <w:t> </w:t>
      </w:r>
      <w:r>
        <w:rPr/>
        <w:t>fin</w:t>
      </w:r>
      <w:r>
        <w:rPr>
          <w:spacing w:val="-4"/>
        </w:rPr>
        <w:t> </w:t>
      </w:r>
      <w:r>
        <w:rPr/>
        <w:t>de proporcionar acompañamiento técnico, capacitación y transferencia de conocimiento.</w:t>
      </w:r>
    </w:p>
    <w:p>
      <w:pPr>
        <w:spacing w:before="0"/>
        <w:ind w:left="5321"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291"/>
        <w:jc w:val="both"/>
      </w:pPr>
      <w:r>
        <w:rPr>
          <w:rFonts w:ascii="Arial" w:hAnsi="Arial"/>
          <w:b/>
        </w:rPr>
        <w:t>Artículo 53.- </w:t>
      </w:r>
      <w:r>
        <w:rPr/>
        <w:t>La Secretaría contará con un Centro de Información y Documentación del Medio Ambiente, donde se integrará el Registro de Investigaciones y Estudios Ambientales.</w:t>
      </w:r>
    </w:p>
    <w:p>
      <w:pPr>
        <w:pStyle w:val="BodyText"/>
        <w:spacing w:before="2"/>
        <w:ind w:left="0"/>
      </w:pPr>
    </w:p>
    <w:p>
      <w:pPr>
        <w:pStyle w:val="BodyText"/>
        <w:ind w:right="294"/>
        <w:jc w:val="both"/>
      </w:pPr>
      <w:r>
        <w:rPr/>
        <w:t>Para el efecto, quienes realicen investigaciones en materia ambiental con recursos públicos deberán registrarlas ante la Secretaría y los que la realicen con recursos distintos podrán tramitar el registro de su </w:t>
      </w:r>
      <w:r>
        <w:rPr>
          <w:spacing w:val="-2"/>
        </w:rPr>
        <w:t>investigación.</w:t>
      </w:r>
    </w:p>
    <w:p>
      <w:pPr>
        <w:pStyle w:val="BodyText"/>
        <w:ind w:left="0"/>
      </w:pPr>
    </w:p>
    <w:p>
      <w:pPr>
        <w:pStyle w:val="BodyText"/>
        <w:ind w:left="0"/>
      </w:pPr>
    </w:p>
    <w:p>
      <w:pPr>
        <w:pStyle w:val="Heading1"/>
        <w:ind w:left="3262" w:right="3350" w:firstLine="672"/>
        <w:jc w:val="left"/>
      </w:pPr>
      <w:r>
        <w:rPr/>
        <w:t>SECCIÓN OCTAVA LICENCIA</w:t>
      </w:r>
      <w:r>
        <w:rPr>
          <w:spacing w:val="-14"/>
        </w:rPr>
        <w:t> </w:t>
      </w:r>
      <w:r>
        <w:rPr/>
        <w:t>AMBIENTAL</w:t>
      </w:r>
      <w:r>
        <w:rPr>
          <w:spacing w:val="-14"/>
        </w:rPr>
        <w:t> </w:t>
      </w:r>
      <w:r>
        <w:rPr/>
        <w:t>ESTATAL</w:t>
      </w:r>
    </w:p>
    <w:p>
      <w:pPr>
        <w:pStyle w:val="BodyText"/>
        <w:spacing w:before="229"/>
        <w:ind w:right="309"/>
        <w:jc w:val="both"/>
      </w:pPr>
      <w:r>
        <w:rPr>
          <w:rFonts w:ascii="Arial" w:hAnsi="Arial"/>
          <w:b/>
        </w:rPr>
        <w:t>Artículo 54.- </w:t>
      </w:r>
      <w:r>
        <w:rPr/>
        <w:t>La Licencia Ambiental Estatal es el documento por el cual se concentran diversas obligaciones ambientales de los responsables de industrias y servicios que están sujetos a las disposiciones de esta Ley, mediante la tramitación de un sólo procedimiento que ampare los permisos y autorizaciones referidos en la normatividad ambiental.</w:t>
      </w:r>
    </w:p>
    <w:p>
      <w:pPr>
        <w:pStyle w:val="BodyText"/>
        <w:spacing w:before="230"/>
        <w:ind w:right="293"/>
        <w:jc w:val="both"/>
      </w:pPr>
      <w:r>
        <w:rPr>
          <w:rFonts w:ascii="Arial" w:hAnsi="Arial"/>
          <w:b/>
        </w:rPr>
        <w:t>Artículo 55.- </w:t>
      </w:r>
      <w:r>
        <w:rPr/>
        <w:t>Para obtener la Licencia Ambiental Estatal, los responsables de las industrias y empresas de servicios, deberán presentar a la Secretaría, la solicitud correspondiente acompañada de la siguiente </w:t>
      </w:r>
      <w:r>
        <w:rPr>
          <w:spacing w:val="-2"/>
        </w:rPr>
        <w:t>información:</w:t>
      </w:r>
    </w:p>
    <w:p>
      <w:pPr>
        <w:pStyle w:val="BodyText"/>
        <w:spacing w:before="1"/>
        <w:ind w:left="0"/>
      </w:pPr>
    </w:p>
    <w:p>
      <w:pPr>
        <w:pStyle w:val="ListParagraph"/>
        <w:numPr>
          <w:ilvl w:val="0"/>
          <w:numId w:val="25"/>
        </w:numPr>
        <w:tabs>
          <w:tab w:pos="851" w:val="left" w:leader="none"/>
        </w:tabs>
        <w:spacing w:line="240" w:lineRule="auto" w:before="1" w:after="0"/>
        <w:ind w:left="851" w:right="0" w:hanging="708"/>
        <w:jc w:val="left"/>
        <w:rPr>
          <w:sz w:val="20"/>
        </w:rPr>
      </w:pPr>
      <w:r>
        <w:rPr>
          <w:sz w:val="20"/>
        </w:rPr>
        <w:t>Datos</w:t>
      </w:r>
      <w:r>
        <w:rPr>
          <w:spacing w:val="-8"/>
          <w:sz w:val="20"/>
        </w:rPr>
        <w:t> </w:t>
      </w:r>
      <w:r>
        <w:rPr>
          <w:sz w:val="20"/>
        </w:rPr>
        <w:t>generales</w:t>
      </w:r>
      <w:r>
        <w:rPr>
          <w:spacing w:val="-8"/>
          <w:sz w:val="20"/>
        </w:rPr>
        <w:t> </w:t>
      </w:r>
      <w:r>
        <w:rPr>
          <w:sz w:val="20"/>
        </w:rPr>
        <w:t>del</w:t>
      </w:r>
      <w:r>
        <w:rPr>
          <w:spacing w:val="-8"/>
          <w:sz w:val="20"/>
        </w:rPr>
        <w:t> </w:t>
      </w:r>
      <w:r>
        <w:rPr>
          <w:sz w:val="20"/>
        </w:rPr>
        <w:t>Propietario</w:t>
      </w:r>
      <w:r>
        <w:rPr>
          <w:spacing w:val="-6"/>
          <w:sz w:val="20"/>
        </w:rPr>
        <w:t> </w:t>
      </w:r>
      <w:r>
        <w:rPr>
          <w:sz w:val="20"/>
        </w:rPr>
        <w:t>o</w:t>
      </w:r>
      <w:r>
        <w:rPr>
          <w:spacing w:val="-9"/>
          <w:sz w:val="20"/>
        </w:rPr>
        <w:t> </w:t>
      </w:r>
      <w:r>
        <w:rPr>
          <w:sz w:val="20"/>
        </w:rPr>
        <w:t>representante</w:t>
      </w:r>
      <w:r>
        <w:rPr>
          <w:spacing w:val="-8"/>
          <w:sz w:val="20"/>
        </w:rPr>
        <w:t> </w:t>
      </w:r>
      <w:r>
        <w:rPr>
          <w:sz w:val="20"/>
        </w:rPr>
        <w:t>Legal</w:t>
      </w:r>
      <w:r>
        <w:rPr>
          <w:spacing w:val="-7"/>
          <w:sz w:val="20"/>
        </w:rPr>
        <w:t> </w:t>
      </w:r>
      <w:r>
        <w:rPr>
          <w:sz w:val="20"/>
        </w:rPr>
        <w:t>o</w:t>
      </w:r>
      <w:r>
        <w:rPr>
          <w:spacing w:val="-9"/>
          <w:sz w:val="20"/>
        </w:rPr>
        <w:t> </w:t>
      </w:r>
      <w:r>
        <w:rPr>
          <w:sz w:val="20"/>
        </w:rPr>
        <w:t>persona</w:t>
      </w:r>
      <w:r>
        <w:rPr>
          <w:spacing w:val="-9"/>
          <w:sz w:val="20"/>
        </w:rPr>
        <w:t> </w:t>
      </w:r>
      <w:r>
        <w:rPr>
          <w:spacing w:val="-2"/>
          <w:sz w:val="20"/>
        </w:rPr>
        <w:t>moral;</w:t>
      </w:r>
    </w:p>
    <w:p>
      <w:pPr>
        <w:pStyle w:val="ListParagraph"/>
        <w:numPr>
          <w:ilvl w:val="0"/>
          <w:numId w:val="25"/>
        </w:numPr>
        <w:tabs>
          <w:tab w:pos="851" w:val="left" w:leader="none"/>
        </w:tabs>
        <w:spacing w:line="240" w:lineRule="auto" w:before="228" w:after="0"/>
        <w:ind w:left="851" w:right="0" w:hanging="708"/>
        <w:jc w:val="left"/>
        <w:rPr>
          <w:sz w:val="20"/>
        </w:rPr>
      </w:pPr>
      <w:r>
        <w:rPr>
          <w:sz w:val="20"/>
        </w:rPr>
        <w:t>Ubicación</w:t>
      </w:r>
      <w:r>
        <w:rPr>
          <w:spacing w:val="-9"/>
          <w:sz w:val="20"/>
        </w:rPr>
        <w:t> </w:t>
      </w:r>
      <w:r>
        <w:rPr>
          <w:sz w:val="20"/>
        </w:rPr>
        <w:t>de</w:t>
      </w:r>
      <w:r>
        <w:rPr>
          <w:spacing w:val="-7"/>
          <w:sz w:val="20"/>
        </w:rPr>
        <w:t> </w:t>
      </w:r>
      <w:r>
        <w:rPr>
          <w:sz w:val="20"/>
        </w:rPr>
        <w:t>la</w:t>
      </w:r>
      <w:r>
        <w:rPr>
          <w:spacing w:val="-8"/>
          <w:sz w:val="20"/>
        </w:rPr>
        <w:t> </w:t>
      </w:r>
      <w:r>
        <w:rPr>
          <w:sz w:val="20"/>
        </w:rPr>
        <w:t>industria</w:t>
      </w:r>
      <w:r>
        <w:rPr>
          <w:spacing w:val="-7"/>
          <w:sz w:val="20"/>
        </w:rPr>
        <w:t> </w:t>
      </w:r>
      <w:r>
        <w:rPr>
          <w:sz w:val="20"/>
        </w:rPr>
        <w:t>o</w:t>
      </w:r>
      <w:r>
        <w:rPr>
          <w:spacing w:val="-4"/>
          <w:sz w:val="20"/>
        </w:rPr>
        <w:t> </w:t>
      </w:r>
      <w:r>
        <w:rPr>
          <w:sz w:val="20"/>
        </w:rPr>
        <w:t>servicio</w:t>
      </w:r>
      <w:r>
        <w:rPr>
          <w:spacing w:val="-8"/>
          <w:sz w:val="20"/>
        </w:rPr>
        <w:t> </w:t>
      </w:r>
      <w:r>
        <w:rPr>
          <w:sz w:val="20"/>
        </w:rPr>
        <w:t>con</w:t>
      </w:r>
      <w:r>
        <w:rPr>
          <w:spacing w:val="-8"/>
          <w:sz w:val="20"/>
        </w:rPr>
        <w:t> </w:t>
      </w:r>
      <w:r>
        <w:rPr>
          <w:sz w:val="20"/>
        </w:rPr>
        <w:t>coordenadas</w:t>
      </w:r>
      <w:r>
        <w:rPr>
          <w:spacing w:val="-5"/>
          <w:sz w:val="20"/>
        </w:rPr>
        <w:t> </w:t>
      </w:r>
      <w:r>
        <w:rPr>
          <w:spacing w:val="-4"/>
          <w:sz w:val="20"/>
        </w:rPr>
        <w:t>UTM;</w:t>
      </w:r>
    </w:p>
    <w:p>
      <w:pPr>
        <w:pStyle w:val="BodyText"/>
        <w:spacing w:before="1"/>
        <w:ind w:left="0"/>
      </w:pPr>
    </w:p>
    <w:p>
      <w:pPr>
        <w:pStyle w:val="ListParagraph"/>
        <w:numPr>
          <w:ilvl w:val="0"/>
          <w:numId w:val="25"/>
        </w:numPr>
        <w:tabs>
          <w:tab w:pos="851" w:val="left" w:leader="none"/>
        </w:tabs>
        <w:spacing w:line="240" w:lineRule="auto" w:before="0" w:after="0"/>
        <w:ind w:left="851" w:right="0" w:hanging="708"/>
        <w:jc w:val="left"/>
        <w:rPr>
          <w:sz w:val="20"/>
        </w:rPr>
      </w:pPr>
      <w:r>
        <w:rPr>
          <w:sz w:val="20"/>
        </w:rPr>
        <w:t>Descripción</w:t>
      </w:r>
      <w:r>
        <w:rPr>
          <w:spacing w:val="-8"/>
          <w:sz w:val="20"/>
        </w:rPr>
        <w:t> </w:t>
      </w:r>
      <w:r>
        <w:rPr>
          <w:sz w:val="20"/>
        </w:rPr>
        <w:t>del</w:t>
      </w:r>
      <w:r>
        <w:rPr>
          <w:spacing w:val="-10"/>
          <w:sz w:val="20"/>
        </w:rPr>
        <w:t> </w:t>
      </w:r>
      <w:r>
        <w:rPr>
          <w:spacing w:val="-2"/>
          <w:sz w:val="20"/>
        </w:rPr>
        <w:t>proceso;</w:t>
      </w:r>
    </w:p>
    <w:p>
      <w:pPr>
        <w:pStyle w:val="BodyText"/>
        <w:spacing w:before="1"/>
        <w:ind w:left="0"/>
      </w:pPr>
    </w:p>
    <w:p>
      <w:pPr>
        <w:pStyle w:val="ListParagraph"/>
        <w:numPr>
          <w:ilvl w:val="0"/>
          <w:numId w:val="25"/>
        </w:numPr>
        <w:tabs>
          <w:tab w:pos="851" w:val="left" w:leader="none"/>
        </w:tabs>
        <w:spacing w:line="240" w:lineRule="auto" w:before="0" w:after="0"/>
        <w:ind w:left="851" w:right="0" w:hanging="708"/>
        <w:jc w:val="left"/>
        <w:rPr>
          <w:sz w:val="20"/>
        </w:rPr>
      </w:pPr>
      <w:r>
        <w:rPr>
          <w:sz w:val="20"/>
        </w:rPr>
        <w:t>Distribución</w:t>
      </w:r>
      <w:r>
        <w:rPr>
          <w:spacing w:val="-7"/>
          <w:sz w:val="20"/>
        </w:rPr>
        <w:t> </w:t>
      </w:r>
      <w:r>
        <w:rPr>
          <w:sz w:val="20"/>
        </w:rPr>
        <w:t>de</w:t>
      </w:r>
      <w:r>
        <w:rPr>
          <w:spacing w:val="-8"/>
          <w:sz w:val="20"/>
        </w:rPr>
        <w:t> </w:t>
      </w:r>
      <w:r>
        <w:rPr>
          <w:sz w:val="20"/>
        </w:rPr>
        <w:t>maquinaria</w:t>
      </w:r>
      <w:r>
        <w:rPr>
          <w:spacing w:val="-7"/>
          <w:sz w:val="20"/>
        </w:rPr>
        <w:t> </w:t>
      </w:r>
      <w:r>
        <w:rPr>
          <w:sz w:val="20"/>
        </w:rPr>
        <w:t>y</w:t>
      </w:r>
      <w:r>
        <w:rPr>
          <w:spacing w:val="-8"/>
          <w:sz w:val="20"/>
        </w:rPr>
        <w:t> </w:t>
      </w:r>
      <w:r>
        <w:rPr>
          <w:spacing w:val="-2"/>
          <w:sz w:val="20"/>
        </w:rPr>
        <w:t>equipo;</w:t>
      </w:r>
    </w:p>
    <w:p>
      <w:pPr>
        <w:pStyle w:val="ListParagraph"/>
        <w:numPr>
          <w:ilvl w:val="0"/>
          <w:numId w:val="25"/>
        </w:numPr>
        <w:tabs>
          <w:tab w:pos="851" w:val="left" w:leader="none"/>
        </w:tabs>
        <w:spacing w:line="240" w:lineRule="auto" w:before="228" w:after="0"/>
        <w:ind w:left="143" w:right="293" w:firstLine="0"/>
        <w:jc w:val="left"/>
        <w:rPr>
          <w:sz w:val="20"/>
        </w:rPr>
      </w:pPr>
      <w:r>
        <w:rPr>
          <w:sz w:val="20"/>
        </w:rPr>
        <w:t>Cantidad</w:t>
      </w:r>
      <w:r>
        <w:rPr>
          <w:spacing w:val="32"/>
          <w:sz w:val="20"/>
        </w:rPr>
        <w:t> </w:t>
      </w:r>
      <w:r>
        <w:rPr>
          <w:sz w:val="20"/>
        </w:rPr>
        <w:t>y</w:t>
      </w:r>
      <w:r>
        <w:rPr>
          <w:spacing w:val="33"/>
          <w:sz w:val="20"/>
        </w:rPr>
        <w:t> </w:t>
      </w:r>
      <w:r>
        <w:rPr>
          <w:sz w:val="20"/>
        </w:rPr>
        <w:t>tipo</w:t>
      </w:r>
      <w:r>
        <w:rPr>
          <w:spacing w:val="34"/>
          <w:sz w:val="20"/>
        </w:rPr>
        <w:t> </w:t>
      </w:r>
      <w:r>
        <w:rPr>
          <w:sz w:val="20"/>
        </w:rPr>
        <w:t>de</w:t>
      </w:r>
      <w:r>
        <w:rPr>
          <w:spacing w:val="32"/>
          <w:sz w:val="20"/>
        </w:rPr>
        <w:t> </w:t>
      </w:r>
      <w:r>
        <w:rPr>
          <w:sz w:val="20"/>
        </w:rPr>
        <w:t>materias</w:t>
      </w:r>
      <w:r>
        <w:rPr>
          <w:spacing w:val="33"/>
          <w:sz w:val="20"/>
        </w:rPr>
        <w:t> </w:t>
      </w:r>
      <w:r>
        <w:rPr>
          <w:sz w:val="20"/>
        </w:rPr>
        <w:t>primas</w:t>
      </w:r>
      <w:r>
        <w:rPr>
          <w:spacing w:val="33"/>
          <w:sz w:val="20"/>
        </w:rPr>
        <w:t> </w:t>
      </w:r>
      <w:r>
        <w:rPr>
          <w:sz w:val="20"/>
        </w:rPr>
        <w:t>o</w:t>
      </w:r>
      <w:r>
        <w:rPr>
          <w:spacing w:val="32"/>
          <w:sz w:val="20"/>
        </w:rPr>
        <w:t> </w:t>
      </w:r>
      <w:r>
        <w:rPr>
          <w:sz w:val="20"/>
        </w:rPr>
        <w:t>combustibles</w:t>
      </w:r>
      <w:r>
        <w:rPr>
          <w:spacing w:val="33"/>
          <w:sz w:val="20"/>
        </w:rPr>
        <w:t> </w:t>
      </w:r>
      <w:r>
        <w:rPr>
          <w:sz w:val="20"/>
        </w:rPr>
        <w:t>que</w:t>
      </w:r>
      <w:r>
        <w:rPr>
          <w:spacing w:val="32"/>
          <w:sz w:val="20"/>
        </w:rPr>
        <w:t> </w:t>
      </w:r>
      <w:r>
        <w:rPr>
          <w:sz w:val="20"/>
        </w:rPr>
        <w:t>se</w:t>
      </w:r>
      <w:r>
        <w:rPr>
          <w:spacing w:val="34"/>
          <w:sz w:val="20"/>
        </w:rPr>
        <w:t> </w:t>
      </w:r>
      <w:r>
        <w:rPr>
          <w:sz w:val="20"/>
        </w:rPr>
        <w:t>utilicen</w:t>
      </w:r>
      <w:r>
        <w:rPr>
          <w:spacing w:val="32"/>
          <w:sz w:val="20"/>
        </w:rPr>
        <w:t> </w:t>
      </w:r>
      <w:r>
        <w:rPr>
          <w:sz w:val="20"/>
        </w:rPr>
        <w:t>en</w:t>
      </w:r>
      <w:r>
        <w:rPr>
          <w:spacing w:val="32"/>
          <w:sz w:val="20"/>
        </w:rPr>
        <w:t> </w:t>
      </w:r>
      <w:r>
        <w:rPr>
          <w:sz w:val="20"/>
        </w:rPr>
        <w:t>su</w:t>
      </w:r>
      <w:r>
        <w:rPr>
          <w:spacing w:val="32"/>
          <w:sz w:val="20"/>
        </w:rPr>
        <w:t> </w:t>
      </w:r>
      <w:r>
        <w:rPr>
          <w:sz w:val="20"/>
        </w:rPr>
        <w:t>proceso</w:t>
      </w:r>
      <w:r>
        <w:rPr>
          <w:spacing w:val="32"/>
          <w:sz w:val="20"/>
        </w:rPr>
        <w:t> </w:t>
      </w:r>
      <w:r>
        <w:rPr>
          <w:sz w:val="20"/>
        </w:rPr>
        <w:t>y</w:t>
      </w:r>
      <w:r>
        <w:rPr>
          <w:spacing w:val="33"/>
          <w:sz w:val="20"/>
        </w:rPr>
        <w:t> </w:t>
      </w:r>
      <w:r>
        <w:rPr>
          <w:sz w:val="20"/>
        </w:rPr>
        <w:t>forma</w:t>
      </w:r>
      <w:r>
        <w:rPr>
          <w:spacing w:val="34"/>
          <w:sz w:val="20"/>
        </w:rPr>
        <w:t> </w:t>
      </w:r>
      <w:r>
        <w:rPr>
          <w:sz w:val="20"/>
        </w:rPr>
        <w:t>de almacenamiento, así como hojas de seguridad;</w:t>
      </w:r>
    </w:p>
    <w:p>
      <w:pPr>
        <w:pStyle w:val="BodyText"/>
        <w:spacing w:before="2"/>
        <w:ind w:left="0"/>
      </w:pPr>
    </w:p>
    <w:p>
      <w:pPr>
        <w:pStyle w:val="ListParagraph"/>
        <w:numPr>
          <w:ilvl w:val="0"/>
          <w:numId w:val="25"/>
        </w:numPr>
        <w:tabs>
          <w:tab w:pos="851" w:val="left" w:leader="none"/>
        </w:tabs>
        <w:spacing w:line="240" w:lineRule="auto" w:before="0" w:after="0"/>
        <w:ind w:left="851" w:right="0" w:hanging="708"/>
        <w:jc w:val="left"/>
        <w:rPr>
          <w:sz w:val="20"/>
        </w:rPr>
      </w:pPr>
      <w:r>
        <w:rPr>
          <w:sz w:val="20"/>
        </w:rPr>
        <w:t>Productos,</w:t>
      </w:r>
      <w:r>
        <w:rPr>
          <w:spacing w:val="-9"/>
          <w:sz w:val="20"/>
        </w:rPr>
        <w:t> </w:t>
      </w:r>
      <w:r>
        <w:rPr>
          <w:sz w:val="20"/>
        </w:rPr>
        <w:t>subproductos</w:t>
      </w:r>
      <w:r>
        <w:rPr>
          <w:spacing w:val="-7"/>
          <w:sz w:val="20"/>
        </w:rPr>
        <w:t> </w:t>
      </w:r>
      <w:r>
        <w:rPr>
          <w:sz w:val="20"/>
        </w:rPr>
        <w:t>y</w:t>
      </w:r>
      <w:r>
        <w:rPr>
          <w:spacing w:val="-6"/>
          <w:sz w:val="20"/>
        </w:rPr>
        <w:t> </w:t>
      </w:r>
      <w:r>
        <w:rPr>
          <w:sz w:val="20"/>
        </w:rPr>
        <w:t>residuos</w:t>
      </w:r>
      <w:r>
        <w:rPr>
          <w:spacing w:val="-6"/>
          <w:sz w:val="20"/>
        </w:rPr>
        <w:t> </w:t>
      </w:r>
      <w:r>
        <w:rPr>
          <w:sz w:val="20"/>
        </w:rPr>
        <w:t>que</w:t>
      </w:r>
      <w:r>
        <w:rPr>
          <w:spacing w:val="-8"/>
          <w:sz w:val="20"/>
        </w:rPr>
        <w:t> </w:t>
      </w:r>
      <w:r>
        <w:rPr>
          <w:sz w:val="20"/>
        </w:rPr>
        <w:t>se</w:t>
      </w:r>
      <w:r>
        <w:rPr>
          <w:spacing w:val="-7"/>
          <w:sz w:val="20"/>
        </w:rPr>
        <w:t> </w:t>
      </w:r>
      <w:r>
        <w:rPr>
          <w:spacing w:val="-2"/>
          <w:sz w:val="20"/>
        </w:rPr>
        <w:t>generen;</w:t>
      </w:r>
    </w:p>
    <w:p>
      <w:pPr>
        <w:pStyle w:val="ListParagraph"/>
        <w:numPr>
          <w:ilvl w:val="0"/>
          <w:numId w:val="25"/>
        </w:numPr>
        <w:tabs>
          <w:tab w:pos="851" w:val="left" w:leader="none"/>
        </w:tabs>
        <w:spacing w:line="240" w:lineRule="auto" w:before="228" w:after="0"/>
        <w:ind w:left="143" w:right="291" w:firstLine="0"/>
        <w:jc w:val="left"/>
        <w:rPr>
          <w:sz w:val="20"/>
        </w:rPr>
      </w:pPr>
      <w:r>
        <w:rPr>
          <w:sz w:val="20"/>
        </w:rPr>
        <w:t>Los</w:t>
      </w:r>
      <w:r>
        <w:rPr>
          <w:spacing w:val="72"/>
          <w:sz w:val="20"/>
        </w:rPr>
        <w:t> </w:t>
      </w:r>
      <w:r>
        <w:rPr>
          <w:sz w:val="20"/>
        </w:rPr>
        <w:t>anexos,</w:t>
      </w:r>
      <w:r>
        <w:rPr>
          <w:spacing w:val="73"/>
          <w:sz w:val="20"/>
        </w:rPr>
        <w:t> </w:t>
      </w:r>
      <w:r>
        <w:rPr>
          <w:sz w:val="20"/>
        </w:rPr>
        <w:t>estudios,</w:t>
      </w:r>
      <w:r>
        <w:rPr>
          <w:spacing w:val="73"/>
          <w:sz w:val="20"/>
        </w:rPr>
        <w:t> </w:t>
      </w:r>
      <w:r>
        <w:rPr>
          <w:sz w:val="20"/>
        </w:rPr>
        <w:t>análisis</w:t>
      </w:r>
      <w:r>
        <w:rPr>
          <w:spacing w:val="72"/>
          <w:sz w:val="20"/>
        </w:rPr>
        <w:t> </w:t>
      </w:r>
      <w:r>
        <w:rPr>
          <w:sz w:val="20"/>
        </w:rPr>
        <w:t>y</w:t>
      </w:r>
      <w:r>
        <w:rPr>
          <w:spacing w:val="72"/>
          <w:sz w:val="20"/>
        </w:rPr>
        <w:t> </w:t>
      </w:r>
      <w:r>
        <w:rPr>
          <w:sz w:val="20"/>
        </w:rPr>
        <w:t>planes</w:t>
      </w:r>
      <w:r>
        <w:rPr>
          <w:spacing w:val="71"/>
          <w:sz w:val="20"/>
        </w:rPr>
        <w:t> </w:t>
      </w:r>
      <w:r>
        <w:rPr>
          <w:sz w:val="20"/>
        </w:rPr>
        <w:t>de</w:t>
      </w:r>
      <w:r>
        <w:rPr>
          <w:spacing w:val="73"/>
          <w:sz w:val="20"/>
        </w:rPr>
        <w:t> </w:t>
      </w:r>
      <w:r>
        <w:rPr>
          <w:sz w:val="20"/>
        </w:rPr>
        <w:t>manejo</w:t>
      </w:r>
      <w:r>
        <w:rPr>
          <w:spacing w:val="70"/>
          <w:sz w:val="20"/>
        </w:rPr>
        <w:t> </w:t>
      </w:r>
      <w:r>
        <w:rPr>
          <w:sz w:val="20"/>
        </w:rPr>
        <w:t>que</w:t>
      </w:r>
      <w:r>
        <w:rPr>
          <w:spacing w:val="72"/>
          <w:sz w:val="20"/>
        </w:rPr>
        <w:t> </w:t>
      </w:r>
      <w:r>
        <w:rPr>
          <w:sz w:val="20"/>
        </w:rPr>
        <w:t>de</w:t>
      </w:r>
      <w:r>
        <w:rPr>
          <w:spacing w:val="72"/>
          <w:sz w:val="20"/>
        </w:rPr>
        <w:t> </w:t>
      </w:r>
      <w:r>
        <w:rPr>
          <w:sz w:val="20"/>
        </w:rPr>
        <w:t>acuerdo</w:t>
      </w:r>
      <w:r>
        <w:rPr>
          <w:spacing w:val="70"/>
          <w:sz w:val="20"/>
        </w:rPr>
        <w:t> </w:t>
      </w:r>
      <w:r>
        <w:rPr>
          <w:sz w:val="20"/>
        </w:rPr>
        <w:t>con</w:t>
      </w:r>
      <w:r>
        <w:rPr>
          <w:spacing w:val="73"/>
          <w:sz w:val="20"/>
        </w:rPr>
        <w:t> </w:t>
      </w:r>
      <w:r>
        <w:rPr>
          <w:sz w:val="20"/>
        </w:rPr>
        <w:t>la</w:t>
      </w:r>
      <w:r>
        <w:rPr>
          <w:spacing w:val="70"/>
          <w:sz w:val="20"/>
        </w:rPr>
        <w:t> </w:t>
      </w:r>
      <w:r>
        <w:rPr>
          <w:sz w:val="20"/>
        </w:rPr>
        <w:t>actividad</w:t>
      </w:r>
      <w:r>
        <w:rPr>
          <w:spacing w:val="73"/>
          <w:sz w:val="20"/>
        </w:rPr>
        <w:t> </w:t>
      </w:r>
      <w:r>
        <w:rPr>
          <w:sz w:val="20"/>
        </w:rPr>
        <w:t>del establecimiento, se deban presentar, tales como:</w:t>
      </w:r>
    </w:p>
    <w:p>
      <w:pPr>
        <w:pStyle w:val="BodyText"/>
        <w:spacing w:before="2"/>
        <w:ind w:left="0"/>
      </w:pPr>
    </w:p>
    <w:p>
      <w:pPr>
        <w:pStyle w:val="ListParagraph"/>
        <w:numPr>
          <w:ilvl w:val="1"/>
          <w:numId w:val="25"/>
        </w:numPr>
        <w:tabs>
          <w:tab w:pos="851" w:val="left" w:leader="none"/>
        </w:tabs>
        <w:spacing w:line="240" w:lineRule="auto" w:before="0" w:after="0"/>
        <w:ind w:left="851" w:right="0" w:hanging="708"/>
        <w:jc w:val="left"/>
        <w:rPr>
          <w:sz w:val="20"/>
        </w:rPr>
      </w:pPr>
      <w:r>
        <w:rPr>
          <w:sz w:val="20"/>
        </w:rPr>
        <w:t>Autorización</w:t>
      </w:r>
      <w:r>
        <w:rPr>
          <w:spacing w:val="-8"/>
          <w:sz w:val="20"/>
        </w:rPr>
        <w:t> </w:t>
      </w:r>
      <w:r>
        <w:rPr>
          <w:sz w:val="20"/>
        </w:rPr>
        <w:t>en</w:t>
      </w:r>
      <w:r>
        <w:rPr>
          <w:spacing w:val="-6"/>
          <w:sz w:val="20"/>
        </w:rPr>
        <w:t> </w:t>
      </w:r>
      <w:r>
        <w:rPr>
          <w:sz w:val="20"/>
        </w:rPr>
        <w:t>materia</w:t>
      </w:r>
      <w:r>
        <w:rPr>
          <w:spacing w:val="-7"/>
          <w:sz w:val="20"/>
        </w:rPr>
        <w:t> </w:t>
      </w:r>
      <w:r>
        <w:rPr>
          <w:sz w:val="20"/>
        </w:rPr>
        <w:t>de</w:t>
      </w:r>
      <w:r>
        <w:rPr>
          <w:spacing w:val="-4"/>
          <w:sz w:val="20"/>
        </w:rPr>
        <w:t> </w:t>
      </w:r>
      <w:r>
        <w:rPr>
          <w:sz w:val="20"/>
        </w:rPr>
        <w:t>impacto</w:t>
      </w:r>
      <w:r>
        <w:rPr>
          <w:spacing w:val="-9"/>
          <w:sz w:val="20"/>
        </w:rPr>
        <w:t> </w:t>
      </w:r>
      <w:r>
        <w:rPr>
          <w:sz w:val="20"/>
        </w:rPr>
        <w:t>y</w:t>
      </w:r>
      <w:r>
        <w:rPr>
          <w:spacing w:val="-6"/>
          <w:sz w:val="20"/>
        </w:rPr>
        <w:t> </w:t>
      </w:r>
      <w:r>
        <w:rPr>
          <w:sz w:val="20"/>
        </w:rPr>
        <w:t>riesgo</w:t>
      </w:r>
      <w:r>
        <w:rPr>
          <w:spacing w:val="-8"/>
          <w:sz w:val="20"/>
        </w:rPr>
        <w:t> </w:t>
      </w:r>
      <w:r>
        <w:rPr>
          <w:sz w:val="20"/>
        </w:rPr>
        <w:t>ambiental,</w:t>
      </w:r>
      <w:r>
        <w:rPr>
          <w:spacing w:val="-6"/>
          <w:sz w:val="20"/>
        </w:rPr>
        <w:t> </w:t>
      </w:r>
      <w:r>
        <w:rPr>
          <w:sz w:val="20"/>
        </w:rPr>
        <w:t>en</w:t>
      </w:r>
      <w:r>
        <w:rPr>
          <w:spacing w:val="-8"/>
          <w:sz w:val="20"/>
        </w:rPr>
        <w:t> </w:t>
      </w:r>
      <w:r>
        <w:rPr>
          <w:sz w:val="20"/>
        </w:rPr>
        <w:t>su</w:t>
      </w:r>
      <w:r>
        <w:rPr>
          <w:spacing w:val="-8"/>
          <w:sz w:val="20"/>
        </w:rPr>
        <w:t> </w:t>
      </w:r>
      <w:r>
        <w:rPr>
          <w:spacing w:val="-2"/>
          <w:sz w:val="20"/>
        </w:rPr>
        <w:t>caso.</w:t>
      </w:r>
    </w:p>
    <w:p>
      <w:pPr>
        <w:pStyle w:val="ListParagraph"/>
        <w:numPr>
          <w:ilvl w:val="1"/>
          <w:numId w:val="25"/>
        </w:numPr>
        <w:tabs>
          <w:tab w:pos="851" w:val="left" w:leader="none"/>
        </w:tabs>
        <w:spacing w:line="240" w:lineRule="auto" w:before="0" w:after="0"/>
        <w:ind w:left="851" w:right="0" w:hanging="708"/>
        <w:jc w:val="left"/>
        <w:rPr>
          <w:sz w:val="20"/>
        </w:rPr>
      </w:pPr>
      <w:r>
        <w:rPr>
          <w:sz w:val="20"/>
        </w:rPr>
        <w:t>Registro</w:t>
      </w:r>
      <w:r>
        <w:rPr>
          <w:spacing w:val="-7"/>
          <w:sz w:val="20"/>
        </w:rPr>
        <w:t> </w:t>
      </w:r>
      <w:r>
        <w:rPr>
          <w:sz w:val="20"/>
        </w:rPr>
        <w:t>de</w:t>
      </w:r>
      <w:r>
        <w:rPr>
          <w:spacing w:val="-6"/>
          <w:sz w:val="20"/>
        </w:rPr>
        <w:t> </w:t>
      </w:r>
      <w:r>
        <w:rPr>
          <w:sz w:val="20"/>
        </w:rPr>
        <w:t>emisiones</w:t>
      </w:r>
      <w:r>
        <w:rPr>
          <w:spacing w:val="-7"/>
          <w:sz w:val="20"/>
        </w:rPr>
        <w:t> </w:t>
      </w:r>
      <w:r>
        <w:rPr>
          <w:sz w:val="20"/>
        </w:rPr>
        <w:t>y</w:t>
      </w:r>
      <w:r>
        <w:rPr>
          <w:spacing w:val="-7"/>
          <w:sz w:val="20"/>
        </w:rPr>
        <w:t> </w:t>
      </w:r>
      <w:r>
        <w:rPr>
          <w:sz w:val="20"/>
        </w:rPr>
        <w:t>transferencia</w:t>
      </w:r>
      <w:r>
        <w:rPr>
          <w:spacing w:val="-8"/>
          <w:sz w:val="20"/>
        </w:rPr>
        <w:t> </w:t>
      </w:r>
      <w:r>
        <w:rPr>
          <w:sz w:val="20"/>
        </w:rPr>
        <w:t>de</w:t>
      </w:r>
      <w:r>
        <w:rPr>
          <w:spacing w:val="-6"/>
          <w:sz w:val="20"/>
        </w:rPr>
        <w:t> </w:t>
      </w:r>
      <w:r>
        <w:rPr>
          <w:spacing w:val="-2"/>
          <w:sz w:val="20"/>
        </w:rPr>
        <w:t>contaminantes.</w:t>
      </w:r>
    </w:p>
    <w:p>
      <w:pPr>
        <w:pStyle w:val="ListParagraph"/>
        <w:numPr>
          <w:ilvl w:val="1"/>
          <w:numId w:val="25"/>
        </w:numPr>
        <w:tabs>
          <w:tab w:pos="851" w:val="left" w:leader="none"/>
        </w:tabs>
        <w:spacing w:line="240" w:lineRule="auto" w:before="1" w:after="0"/>
        <w:ind w:left="851" w:right="292" w:hanging="708"/>
        <w:jc w:val="left"/>
        <w:rPr>
          <w:sz w:val="20"/>
        </w:rPr>
      </w:pPr>
      <w:r>
        <w:rPr>
          <w:sz w:val="20"/>
        </w:rPr>
        <w:t>Programa</w:t>
      </w:r>
      <w:r>
        <w:rPr>
          <w:spacing w:val="34"/>
          <w:sz w:val="20"/>
        </w:rPr>
        <w:t> </w:t>
      </w:r>
      <w:r>
        <w:rPr>
          <w:sz w:val="20"/>
        </w:rPr>
        <w:t>de</w:t>
      </w:r>
      <w:r>
        <w:rPr>
          <w:spacing w:val="32"/>
          <w:sz w:val="20"/>
        </w:rPr>
        <w:t> </w:t>
      </w:r>
      <w:r>
        <w:rPr>
          <w:sz w:val="20"/>
        </w:rPr>
        <w:t>Control</w:t>
      </w:r>
      <w:r>
        <w:rPr>
          <w:spacing w:val="34"/>
          <w:sz w:val="20"/>
        </w:rPr>
        <w:t> </w:t>
      </w:r>
      <w:r>
        <w:rPr>
          <w:sz w:val="20"/>
        </w:rPr>
        <w:t>de</w:t>
      </w:r>
      <w:r>
        <w:rPr>
          <w:spacing w:val="34"/>
          <w:sz w:val="20"/>
        </w:rPr>
        <w:t> </w:t>
      </w:r>
      <w:r>
        <w:rPr>
          <w:sz w:val="20"/>
        </w:rPr>
        <w:t>descarga</w:t>
      </w:r>
      <w:r>
        <w:rPr>
          <w:spacing w:val="32"/>
          <w:sz w:val="20"/>
        </w:rPr>
        <w:t> </w:t>
      </w:r>
      <w:r>
        <w:rPr>
          <w:sz w:val="20"/>
        </w:rPr>
        <w:t>de</w:t>
      </w:r>
      <w:r>
        <w:rPr>
          <w:spacing w:val="32"/>
          <w:sz w:val="20"/>
        </w:rPr>
        <w:t> </w:t>
      </w:r>
      <w:r>
        <w:rPr>
          <w:sz w:val="20"/>
        </w:rPr>
        <w:t>aguas</w:t>
      </w:r>
      <w:r>
        <w:rPr>
          <w:spacing w:val="33"/>
          <w:sz w:val="20"/>
        </w:rPr>
        <w:t> </w:t>
      </w:r>
      <w:r>
        <w:rPr>
          <w:sz w:val="20"/>
        </w:rPr>
        <w:t>residuales,</w:t>
      </w:r>
      <w:r>
        <w:rPr>
          <w:spacing w:val="32"/>
          <w:sz w:val="20"/>
        </w:rPr>
        <w:t> </w:t>
      </w:r>
      <w:r>
        <w:rPr>
          <w:sz w:val="20"/>
        </w:rPr>
        <w:t>el</w:t>
      </w:r>
      <w:r>
        <w:rPr>
          <w:spacing w:val="33"/>
          <w:sz w:val="20"/>
        </w:rPr>
        <w:t> </w:t>
      </w:r>
      <w:r>
        <w:rPr>
          <w:sz w:val="20"/>
        </w:rPr>
        <w:t>cual</w:t>
      </w:r>
      <w:r>
        <w:rPr>
          <w:spacing w:val="31"/>
          <w:sz w:val="20"/>
        </w:rPr>
        <w:t> </w:t>
      </w:r>
      <w:r>
        <w:rPr>
          <w:sz w:val="20"/>
        </w:rPr>
        <w:t>debe</w:t>
      </w:r>
      <w:r>
        <w:rPr>
          <w:spacing w:val="34"/>
          <w:sz w:val="20"/>
        </w:rPr>
        <w:t> </w:t>
      </w:r>
      <w:r>
        <w:rPr>
          <w:sz w:val="20"/>
        </w:rPr>
        <w:t>cumplir</w:t>
      </w:r>
      <w:r>
        <w:rPr>
          <w:spacing w:val="35"/>
          <w:sz w:val="20"/>
        </w:rPr>
        <w:t> </w:t>
      </w:r>
      <w:r>
        <w:rPr>
          <w:sz w:val="20"/>
        </w:rPr>
        <w:t>con</w:t>
      </w:r>
      <w:r>
        <w:rPr>
          <w:spacing w:val="34"/>
          <w:sz w:val="20"/>
        </w:rPr>
        <w:t> </w:t>
      </w:r>
      <w:r>
        <w:rPr>
          <w:sz w:val="20"/>
        </w:rPr>
        <w:t>las</w:t>
      </w:r>
      <w:r>
        <w:rPr>
          <w:spacing w:val="33"/>
          <w:sz w:val="20"/>
        </w:rPr>
        <w:t> </w:t>
      </w:r>
      <w:r>
        <w:rPr>
          <w:sz w:val="20"/>
        </w:rPr>
        <w:t>Normas Oficiales Mexicanas, normas técnicas ecológicas, lineamientos y demás disposiciones relativas.</w:t>
      </w:r>
    </w:p>
    <w:p>
      <w:pPr>
        <w:pStyle w:val="BodyText"/>
        <w:spacing w:before="228"/>
        <w:ind w:left="863"/>
      </w:pPr>
      <w:r>
        <w:rPr/>
        <w:t>Asimismo,</w:t>
      </w:r>
      <w:r>
        <w:rPr>
          <w:spacing w:val="23"/>
        </w:rPr>
        <w:t> </w:t>
      </w:r>
      <w:r>
        <w:rPr/>
        <w:t>acreditar</w:t>
      </w:r>
      <w:r>
        <w:rPr>
          <w:spacing w:val="24"/>
        </w:rPr>
        <w:t> </w:t>
      </w:r>
      <w:r>
        <w:rPr/>
        <w:t>que</w:t>
      </w:r>
      <w:r>
        <w:rPr>
          <w:spacing w:val="23"/>
        </w:rPr>
        <w:t> </w:t>
      </w:r>
      <w:r>
        <w:rPr/>
        <w:t>el</w:t>
      </w:r>
      <w:r>
        <w:rPr>
          <w:spacing w:val="24"/>
        </w:rPr>
        <w:t> </w:t>
      </w:r>
      <w:r>
        <w:rPr/>
        <w:t>personal</w:t>
      </w:r>
      <w:r>
        <w:rPr>
          <w:spacing w:val="23"/>
        </w:rPr>
        <w:t> </w:t>
      </w:r>
      <w:r>
        <w:rPr/>
        <w:t>que</w:t>
      </w:r>
      <w:r>
        <w:rPr>
          <w:spacing w:val="25"/>
        </w:rPr>
        <w:t> </w:t>
      </w:r>
      <w:r>
        <w:rPr/>
        <w:t>opera</w:t>
      </w:r>
      <w:r>
        <w:rPr>
          <w:spacing w:val="26"/>
        </w:rPr>
        <w:t> </w:t>
      </w:r>
      <w:r>
        <w:rPr/>
        <w:t>las</w:t>
      </w:r>
      <w:r>
        <w:rPr>
          <w:spacing w:val="24"/>
        </w:rPr>
        <w:t> </w:t>
      </w:r>
      <w:r>
        <w:rPr/>
        <w:t>plantas</w:t>
      </w:r>
      <w:r>
        <w:rPr>
          <w:spacing w:val="24"/>
        </w:rPr>
        <w:t> </w:t>
      </w:r>
      <w:r>
        <w:rPr/>
        <w:t>de</w:t>
      </w:r>
      <w:r>
        <w:rPr>
          <w:spacing w:val="23"/>
        </w:rPr>
        <w:t> </w:t>
      </w:r>
      <w:r>
        <w:rPr/>
        <w:t>tratamiento</w:t>
      </w:r>
      <w:r>
        <w:rPr>
          <w:spacing w:val="23"/>
        </w:rPr>
        <w:t> </w:t>
      </w:r>
      <w:r>
        <w:rPr/>
        <w:t>de</w:t>
      </w:r>
      <w:r>
        <w:rPr>
          <w:spacing w:val="23"/>
        </w:rPr>
        <w:t> </w:t>
      </w:r>
      <w:r>
        <w:rPr/>
        <w:t>aguas</w:t>
      </w:r>
      <w:r>
        <w:rPr>
          <w:spacing w:val="24"/>
        </w:rPr>
        <w:t> </w:t>
      </w:r>
      <w:r>
        <w:rPr/>
        <w:t>residuales cuenta con los conocimientos y habilidades necesarias para llevar a cabo estos procesos.</w:t>
      </w:r>
    </w:p>
    <w:p>
      <w:pPr>
        <w:pStyle w:val="ListParagraph"/>
        <w:numPr>
          <w:ilvl w:val="1"/>
          <w:numId w:val="25"/>
        </w:numPr>
        <w:tabs>
          <w:tab w:pos="851" w:val="left" w:leader="none"/>
        </w:tabs>
        <w:spacing w:line="240" w:lineRule="auto" w:before="2" w:after="0"/>
        <w:ind w:left="851" w:right="310" w:hanging="708"/>
        <w:jc w:val="left"/>
        <w:rPr>
          <w:sz w:val="20"/>
        </w:rPr>
      </w:pPr>
      <w:r>
        <w:rPr>
          <w:sz w:val="20"/>
        </w:rPr>
        <w:t>Generación</w:t>
      </w:r>
      <w:r>
        <w:rPr>
          <w:spacing w:val="40"/>
          <w:sz w:val="20"/>
        </w:rPr>
        <w:t> </w:t>
      </w:r>
      <w:r>
        <w:rPr>
          <w:sz w:val="20"/>
        </w:rPr>
        <w:t>y</w:t>
      </w:r>
      <w:r>
        <w:rPr>
          <w:spacing w:val="40"/>
          <w:sz w:val="20"/>
        </w:rPr>
        <w:t> </w:t>
      </w:r>
      <w:r>
        <w:rPr>
          <w:sz w:val="20"/>
        </w:rPr>
        <w:t>disposición</w:t>
      </w:r>
      <w:r>
        <w:rPr>
          <w:spacing w:val="40"/>
          <w:sz w:val="20"/>
        </w:rPr>
        <w:t> </w:t>
      </w:r>
      <w:r>
        <w:rPr>
          <w:sz w:val="20"/>
        </w:rPr>
        <w:t>de</w:t>
      </w:r>
      <w:r>
        <w:rPr>
          <w:spacing w:val="40"/>
          <w:sz w:val="20"/>
        </w:rPr>
        <w:t> </w:t>
      </w:r>
      <w:r>
        <w:rPr>
          <w:sz w:val="20"/>
        </w:rPr>
        <w:t>residuos</w:t>
      </w:r>
      <w:r>
        <w:rPr>
          <w:spacing w:val="40"/>
          <w:sz w:val="20"/>
        </w:rPr>
        <w:t> </w:t>
      </w:r>
      <w:r>
        <w:rPr>
          <w:sz w:val="20"/>
        </w:rPr>
        <w:t>de</w:t>
      </w:r>
      <w:r>
        <w:rPr>
          <w:spacing w:val="40"/>
          <w:sz w:val="20"/>
        </w:rPr>
        <w:t> </w:t>
      </w:r>
      <w:r>
        <w:rPr>
          <w:sz w:val="20"/>
        </w:rPr>
        <w:t>manejo</w:t>
      </w:r>
      <w:r>
        <w:rPr>
          <w:spacing w:val="40"/>
          <w:sz w:val="20"/>
        </w:rPr>
        <w:t> </w:t>
      </w:r>
      <w:r>
        <w:rPr>
          <w:sz w:val="20"/>
        </w:rPr>
        <w:t>especial,</w:t>
      </w:r>
      <w:r>
        <w:rPr>
          <w:spacing w:val="40"/>
          <w:sz w:val="20"/>
        </w:rPr>
        <w:t> </w:t>
      </w:r>
      <w:r>
        <w:rPr>
          <w:sz w:val="20"/>
        </w:rPr>
        <w:t>sólidos</w:t>
      </w:r>
      <w:r>
        <w:rPr>
          <w:spacing w:val="40"/>
          <w:sz w:val="20"/>
        </w:rPr>
        <w:t> </w:t>
      </w:r>
      <w:r>
        <w:rPr>
          <w:sz w:val="20"/>
        </w:rPr>
        <w:t>urbanos</w:t>
      </w:r>
      <w:r>
        <w:rPr>
          <w:spacing w:val="40"/>
          <w:sz w:val="20"/>
        </w:rPr>
        <w:t> </w:t>
      </w:r>
      <w:r>
        <w:rPr>
          <w:sz w:val="20"/>
        </w:rPr>
        <w:t>y</w:t>
      </w:r>
      <w:r>
        <w:rPr>
          <w:spacing w:val="40"/>
          <w:sz w:val="20"/>
        </w:rPr>
        <w:t> </w:t>
      </w:r>
      <w:r>
        <w:rPr>
          <w:sz w:val="20"/>
        </w:rPr>
        <w:t>los</w:t>
      </w:r>
      <w:r>
        <w:rPr>
          <w:spacing w:val="40"/>
          <w:sz w:val="20"/>
        </w:rPr>
        <w:t> </w:t>
      </w:r>
      <w:r>
        <w:rPr>
          <w:sz w:val="20"/>
        </w:rPr>
        <w:t>peligrosos generados por micro-generadores.</w:t>
      </w:r>
    </w:p>
    <w:p>
      <w:pPr>
        <w:pStyle w:val="ListParagraph"/>
        <w:numPr>
          <w:ilvl w:val="0"/>
          <w:numId w:val="25"/>
        </w:numPr>
        <w:tabs>
          <w:tab w:pos="851" w:val="left" w:leader="none"/>
        </w:tabs>
        <w:spacing w:line="240" w:lineRule="auto" w:before="228" w:after="0"/>
        <w:ind w:left="851" w:right="0" w:hanging="708"/>
        <w:jc w:val="left"/>
        <w:rPr>
          <w:sz w:val="20"/>
        </w:rPr>
      </w:pPr>
      <w:r>
        <w:rPr>
          <w:sz w:val="20"/>
        </w:rPr>
        <w:t>Generación</w:t>
      </w:r>
      <w:r>
        <w:rPr>
          <w:spacing w:val="-7"/>
          <w:sz w:val="20"/>
        </w:rPr>
        <w:t> </w:t>
      </w:r>
      <w:r>
        <w:rPr>
          <w:sz w:val="20"/>
        </w:rPr>
        <w:t>de</w:t>
      </w:r>
      <w:r>
        <w:rPr>
          <w:spacing w:val="-6"/>
          <w:sz w:val="20"/>
        </w:rPr>
        <w:t> </w:t>
      </w:r>
      <w:r>
        <w:rPr>
          <w:sz w:val="20"/>
        </w:rPr>
        <w:t>ruido</w:t>
      </w:r>
      <w:r>
        <w:rPr>
          <w:spacing w:val="-7"/>
          <w:sz w:val="20"/>
        </w:rPr>
        <w:t> </w:t>
      </w:r>
      <w:r>
        <w:rPr>
          <w:sz w:val="20"/>
        </w:rPr>
        <w:t>y</w:t>
      </w:r>
      <w:r>
        <w:rPr>
          <w:spacing w:val="-6"/>
          <w:sz w:val="20"/>
        </w:rPr>
        <w:t> </w:t>
      </w:r>
      <w:r>
        <w:rPr>
          <w:spacing w:val="-2"/>
          <w:sz w:val="20"/>
        </w:rPr>
        <w:t>vibraciones;</w:t>
      </w:r>
    </w:p>
    <w:p>
      <w:pPr>
        <w:pStyle w:val="BodyText"/>
        <w:spacing w:before="1"/>
        <w:ind w:left="0"/>
      </w:pPr>
    </w:p>
    <w:p>
      <w:pPr>
        <w:pStyle w:val="ListParagraph"/>
        <w:numPr>
          <w:ilvl w:val="0"/>
          <w:numId w:val="25"/>
        </w:numPr>
        <w:tabs>
          <w:tab w:pos="851" w:val="left" w:leader="none"/>
        </w:tabs>
        <w:spacing w:line="240" w:lineRule="auto" w:before="0" w:after="0"/>
        <w:ind w:left="851" w:right="0" w:hanging="708"/>
        <w:jc w:val="left"/>
        <w:rPr>
          <w:sz w:val="20"/>
        </w:rPr>
      </w:pPr>
      <w:r>
        <w:rPr>
          <w:sz w:val="20"/>
        </w:rPr>
        <w:t>Almacenamiento,</w:t>
      </w:r>
      <w:r>
        <w:rPr>
          <w:spacing w:val="-9"/>
          <w:sz w:val="20"/>
        </w:rPr>
        <w:t> </w:t>
      </w:r>
      <w:r>
        <w:rPr>
          <w:sz w:val="20"/>
        </w:rPr>
        <w:t>transporte</w:t>
      </w:r>
      <w:r>
        <w:rPr>
          <w:spacing w:val="-8"/>
          <w:sz w:val="20"/>
        </w:rPr>
        <w:t> </w:t>
      </w:r>
      <w:r>
        <w:rPr>
          <w:sz w:val="20"/>
        </w:rPr>
        <w:t>y</w:t>
      </w:r>
      <w:r>
        <w:rPr>
          <w:spacing w:val="-7"/>
          <w:sz w:val="20"/>
        </w:rPr>
        <w:t> </w:t>
      </w:r>
      <w:r>
        <w:rPr>
          <w:sz w:val="20"/>
        </w:rPr>
        <w:t>distribución</w:t>
      </w:r>
      <w:r>
        <w:rPr>
          <w:spacing w:val="-9"/>
          <w:sz w:val="20"/>
        </w:rPr>
        <w:t> </w:t>
      </w:r>
      <w:r>
        <w:rPr>
          <w:sz w:val="20"/>
        </w:rPr>
        <w:t>de</w:t>
      </w:r>
      <w:r>
        <w:rPr>
          <w:spacing w:val="-8"/>
          <w:sz w:val="20"/>
        </w:rPr>
        <w:t> </w:t>
      </w:r>
      <w:r>
        <w:rPr>
          <w:sz w:val="20"/>
        </w:rPr>
        <w:t>productos</w:t>
      </w:r>
      <w:r>
        <w:rPr>
          <w:spacing w:val="-8"/>
          <w:sz w:val="20"/>
        </w:rPr>
        <w:t> </w:t>
      </w:r>
      <w:r>
        <w:rPr>
          <w:sz w:val="20"/>
        </w:rPr>
        <w:t>y</w:t>
      </w:r>
      <w:r>
        <w:rPr>
          <w:spacing w:val="-7"/>
          <w:sz w:val="20"/>
        </w:rPr>
        <w:t> </w:t>
      </w:r>
      <w:r>
        <w:rPr>
          <w:spacing w:val="-2"/>
          <w:sz w:val="20"/>
        </w:rPr>
        <w:t>subproductos;</w:t>
      </w:r>
    </w:p>
    <w:p>
      <w:pPr>
        <w:pStyle w:val="ListParagraph"/>
        <w:spacing w:after="0" w:line="240" w:lineRule="auto"/>
        <w:jc w:val="left"/>
        <w:rPr>
          <w:sz w:val="20"/>
        </w:rPr>
        <w:sectPr>
          <w:pgSz w:w="12250" w:h="15820"/>
          <w:pgMar w:header="0" w:footer="925" w:top="1740" w:bottom="1120" w:left="1275" w:right="1133"/>
        </w:sectPr>
      </w:pPr>
    </w:p>
    <w:p>
      <w:pPr>
        <w:pStyle w:val="BodyText"/>
        <w:spacing w:before="90"/>
        <w:ind w:left="0"/>
      </w:pPr>
    </w:p>
    <w:p>
      <w:pPr>
        <w:pStyle w:val="ListParagraph"/>
        <w:numPr>
          <w:ilvl w:val="0"/>
          <w:numId w:val="25"/>
        </w:numPr>
        <w:tabs>
          <w:tab w:pos="851" w:val="left" w:leader="none"/>
        </w:tabs>
        <w:spacing w:line="240" w:lineRule="auto" w:before="0" w:after="0"/>
        <w:ind w:left="851" w:right="0" w:hanging="708"/>
        <w:jc w:val="left"/>
        <w:rPr>
          <w:sz w:val="20"/>
        </w:rPr>
      </w:pPr>
      <w:r>
        <w:rPr>
          <w:sz w:val="20"/>
        </w:rPr>
        <w:t>Cantidad</w:t>
      </w:r>
      <w:r>
        <w:rPr>
          <w:spacing w:val="-8"/>
          <w:sz w:val="20"/>
        </w:rPr>
        <w:t> </w:t>
      </w:r>
      <w:r>
        <w:rPr>
          <w:sz w:val="20"/>
        </w:rPr>
        <w:t>y</w:t>
      </w:r>
      <w:r>
        <w:rPr>
          <w:spacing w:val="-7"/>
          <w:sz w:val="20"/>
        </w:rPr>
        <w:t> </w:t>
      </w:r>
      <w:r>
        <w:rPr>
          <w:sz w:val="20"/>
        </w:rPr>
        <w:t>naturaleza</w:t>
      </w:r>
      <w:r>
        <w:rPr>
          <w:spacing w:val="-7"/>
          <w:sz w:val="20"/>
        </w:rPr>
        <w:t> </w:t>
      </w:r>
      <w:r>
        <w:rPr>
          <w:sz w:val="20"/>
        </w:rPr>
        <w:t>de</w:t>
      </w:r>
      <w:r>
        <w:rPr>
          <w:spacing w:val="-8"/>
          <w:sz w:val="20"/>
        </w:rPr>
        <w:t> </w:t>
      </w:r>
      <w:r>
        <w:rPr>
          <w:sz w:val="20"/>
        </w:rPr>
        <w:t>los</w:t>
      </w:r>
      <w:r>
        <w:rPr>
          <w:spacing w:val="-6"/>
          <w:sz w:val="20"/>
        </w:rPr>
        <w:t> </w:t>
      </w:r>
      <w:r>
        <w:rPr>
          <w:sz w:val="20"/>
        </w:rPr>
        <w:t>contaminantes</w:t>
      </w:r>
      <w:r>
        <w:rPr>
          <w:spacing w:val="-7"/>
          <w:sz w:val="20"/>
        </w:rPr>
        <w:t> </w:t>
      </w:r>
      <w:r>
        <w:rPr>
          <w:sz w:val="20"/>
        </w:rPr>
        <w:t>a</w:t>
      </w:r>
      <w:r>
        <w:rPr>
          <w:spacing w:val="-6"/>
          <w:sz w:val="20"/>
        </w:rPr>
        <w:t> </w:t>
      </w:r>
      <w:r>
        <w:rPr>
          <w:sz w:val="20"/>
        </w:rPr>
        <w:t>la</w:t>
      </w:r>
      <w:r>
        <w:rPr>
          <w:spacing w:val="-6"/>
          <w:sz w:val="20"/>
        </w:rPr>
        <w:t> </w:t>
      </w:r>
      <w:r>
        <w:rPr>
          <w:sz w:val="20"/>
        </w:rPr>
        <w:t>atmósfera</w:t>
      </w:r>
      <w:r>
        <w:rPr>
          <w:spacing w:val="-7"/>
          <w:sz w:val="20"/>
        </w:rPr>
        <w:t> </w:t>
      </w:r>
      <w:r>
        <w:rPr>
          <w:spacing w:val="-2"/>
          <w:sz w:val="20"/>
        </w:rPr>
        <w:t>esperados;</w:t>
      </w:r>
    </w:p>
    <w:p>
      <w:pPr>
        <w:pStyle w:val="ListParagraph"/>
        <w:numPr>
          <w:ilvl w:val="0"/>
          <w:numId w:val="25"/>
        </w:numPr>
        <w:tabs>
          <w:tab w:pos="851" w:val="left" w:leader="none"/>
        </w:tabs>
        <w:spacing w:line="240" w:lineRule="auto" w:before="228" w:after="0"/>
        <w:ind w:left="851" w:right="0" w:hanging="708"/>
        <w:jc w:val="left"/>
        <w:rPr>
          <w:sz w:val="20"/>
        </w:rPr>
      </w:pPr>
      <w:r>
        <w:rPr>
          <w:sz w:val="20"/>
        </w:rPr>
        <w:t>Equipos</w:t>
      </w:r>
      <w:r>
        <w:rPr>
          <w:spacing w:val="-6"/>
          <w:sz w:val="20"/>
        </w:rPr>
        <w:t> </w:t>
      </w:r>
      <w:r>
        <w:rPr>
          <w:sz w:val="20"/>
        </w:rPr>
        <w:t>para</w:t>
      </w:r>
      <w:r>
        <w:rPr>
          <w:spacing w:val="-5"/>
          <w:sz w:val="20"/>
        </w:rPr>
        <w:t> </w:t>
      </w:r>
      <w:r>
        <w:rPr>
          <w:sz w:val="20"/>
        </w:rPr>
        <w:t>el</w:t>
      </w:r>
      <w:r>
        <w:rPr>
          <w:spacing w:val="-7"/>
          <w:sz w:val="20"/>
        </w:rPr>
        <w:t> </w:t>
      </w:r>
      <w:r>
        <w:rPr>
          <w:sz w:val="20"/>
        </w:rPr>
        <w:t>control</w:t>
      </w:r>
      <w:r>
        <w:rPr>
          <w:spacing w:val="-6"/>
          <w:sz w:val="20"/>
        </w:rPr>
        <w:t> </w:t>
      </w:r>
      <w:r>
        <w:rPr>
          <w:sz w:val="20"/>
        </w:rPr>
        <w:t>de</w:t>
      </w:r>
      <w:r>
        <w:rPr>
          <w:spacing w:val="-6"/>
          <w:sz w:val="20"/>
        </w:rPr>
        <w:t> </w:t>
      </w:r>
      <w:r>
        <w:rPr>
          <w:sz w:val="20"/>
        </w:rPr>
        <w:t>la</w:t>
      </w:r>
      <w:r>
        <w:rPr>
          <w:spacing w:val="-6"/>
          <w:sz w:val="20"/>
        </w:rPr>
        <w:t> </w:t>
      </w:r>
      <w:r>
        <w:rPr>
          <w:sz w:val="20"/>
        </w:rPr>
        <w:t>contaminación</w:t>
      </w:r>
      <w:r>
        <w:rPr>
          <w:spacing w:val="-8"/>
          <w:sz w:val="20"/>
        </w:rPr>
        <w:t> </w:t>
      </w:r>
      <w:r>
        <w:rPr>
          <w:sz w:val="20"/>
        </w:rPr>
        <w:t>que</w:t>
      </w:r>
      <w:r>
        <w:rPr>
          <w:spacing w:val="-7"/>
          <w:sz w:val="20"/>
        </w:rPr>
        <w:t> </w:t>
      </w:r>
      <w:r>
        <w:rPr>
          <w:sz w:val="20"/>
        </w:rPr>
        <w:t>vayan</w:t>
      </w:r>
      <w:r>
        <w:rPr>
          <w:spacing w:val="-5"/>
          <w:sz w:val="20"/>
        </w:rPr>
        <w:t> </w:t>
      </w:r>
      <w:r>
        <w:rPr>
          <w:sz w:val="20"/>
        </w:rPr>
        <w:t>a</w:t>
      </w:r>
      <w:r>
        <w:rPr>
          <w:spacing w:val="-8"/>
          <w:sz w:val="20"/>
        </w:rPr>
        <w:t> </w:t>
      </w:r>
      <w:r>
        <w:rPr>
          <w:spacing w:val="-2"/>
          <w:sz w:val="20"/>
        </w:rPr>
        <w:t>utilizarse;</w:t>
      </w:r>
    </w:p>
    <w:p>
      <w:pPr>
        <w:pStyle w:val="BodyText"/>
        <w:spacing w:before="1"/>
        <w:ind w:left="0"/>
      </w:pPr>
    </w:p>
    <w:p>
      <w:pPr>
        <w:pStyle w:val="ListParagraph"/>
        <w:numPr>
          <w:ilvl w:val="0"/>
          <w:numId w:val="25"/>
        </w:numPr>
        <w:tabs>
          <w:tab w:pos="851" w:val="left" w:leader="none"/>
        </w:tabs>
        <w:spacing w:line="240" w:lineRule="auto" w:before="0" w:after="0"/>
        <w:ind w:left="851" w:right="0" w:hanging="708"/>
        <w:jc w:val="left"/>
        <w:rPr>
          <w:sz w:val="20"/>
        </w:rPr>
      </w:pPr>
      <w:r>
        <w:rPr>
          <w:sz w:val="20"/>
        </w:rPr>
        <w:t>Pago</w:t>
      </w:r>
      <w:r>
        <w:rPr>
          <w:spacing w:val="-7"/>
          <w:sz w:val="20"/>
        </w:rPr>
        <w:t> </w:t>
      </w:r>
      <w:r>
        <w:rPr>
          <w:sz w:val="20"/>
        </w:rPr>
        <w:t>de</w:t>
      </w:r>
      <w:r>
        <w:rPr>
          <w:spacing w:val="-6"/>
          <w:sz w:val="20"/>
        </w:rPr>
        <w:t> </w:t>
      </w:r>
      <w:r>
        <w:rPr>
          <w:sz w:val="20"/>
        </w:rPr>
        <w:t>derechos</w:t>
      </w:r>
      <w:r>
        <w:rPr>
          <w:spacing w:val="-6"/>
          <w:sz w:val="20"/>
        </w:rPr>
        <w:t> </w:t>
      </w:r>
      <w:r>
        <w:rPr>
          <w:sz w:val="20"/>
        </w:rPr>
        <w:t>estipulados</w:t>
      </w:r>
      <w:r>
        <w:rPr>
          <w:spacing w:val="-6"/>
          <w:sz w:val="20"/>
        </w:rPr>
        <w:t> </w:t>
      </w:r>
      <w:r>
        <w:rPr>
          <w:sz w:val="20"/>
        </w:rPr>
        <w:t>en</w:t>
      </w:r>
      <w:r>
        <w:rPr>
          <w:spacing w:val="-6"/>
          <w:sz w:val="20"/>
        </w:rPr>
        <w:t> </w:t>
      </w:r>
      <w:r>
        <w:rPr>
          <w:sz w:val="20"/>
        </w:rPr>
        <w:t>la</w:t>
      </w:r>
      <w:r>
        <w:rPr>
          <w:spacing w:val="-5"/>
          <w:sz w:val="20"/>
        </w:rPr>
        <w:t> </w:t>
      </w:r>
      <w:r>
        <w:rPr>
          <w:sz w:val="20"/>
        </w:rPr>
        <w:t>Ley</w:t>
      </w:r>
      <w:r>
        <w:rPr>
          <w:spacing w:val="-6"/>
          <w:sz w:val="20"/>
        </w:rPr>
        <w:t> </w:t>
      </w:r>
      <w:r>
        <w:rPr>
          <w:sz w:val="20"/>
        </w:rPr>
        <w:t>de</w:t>
      </w:r>
      <w:r>
        <w:rPr>
          <w:spacing w:val="-7"/>
          <w:sz w:val="20"/>
        </w:rPr>
        <w:t> </w:t>
      </w:r>
      <w:r>
        <w:rPr>
          <w:sz w:val="20"/>
        </w:rPr>
        <w:t>Hacienda</w:t>
      </w:r>
      <w:r>
        <w:rPr>
          <w:spacing w:val="-6"/>
          <w:sz w:val="20"/>
        </w:rPr>
        <w:t> </w:t>
      </w:r>
      <w:r>
        <w:rPr>
          <w:sz w:val="20"/>
        </w:rPr>
        <w:t>para</w:t>
      </w:r>
      <w:r>
        <w:rPr>
          <w:spacing w:val="-7"/>
          <w:sz w:val="20"/>
        </w:rPr>
        <w:t> </w:t>
      </w:r>
      <w:r>
        <w:rPr>
          <w:sz w:val="20"/>
        </w:rPr>
        <w:t>el</w:t>
      </w:r>
      <w:r>
        <w:rPr>
          <w:spacing w:val="-6"/>
          <w:sz w:val="20"/>
        </w:rPr>
        <w:t> </w:t>
      </w:r>
      <w:r>
        <w:rPr>
          <w:sz w:val="20"/>
        </w:rPr>
        <w:t>Estado</w:t>
      </w:r>
      <w:r>
        <w:rPr>
          <w:spacing w:val="-5"/>
          <w:sz w:val="20"/>
        </w:rPr>
        <w:t> </w:t>
      </w:r>
      <w:r>
        <w:rPr>
          <w:sz w:val="20"/>
        </w:rPr>
        <w:t>de</w:t>
      </w:r>
      <w:r>
        <w:rPr>
          <w:spacing w:val="-7"/>
          <w:sz w:val="20"/>
        </w:rPr>
        <w:t> </w:t>
      </w:r>
      <w:r>
        <w:rPr>
          <w:sz w:val="20"/>
        </w:rPr>
        <w:t>Hidalgo;</w:t>
      </w:r>
      <w:r>
        <w:rPr>
          <w:spacing w:val="-5"/>
          <w:sz w:val="20"/>
        </w:rPr>
        <w:t> </w:t>
      </w:r>
      <w:r>
        <w:rPr>
          <w:spacing w:val="-10"/>
          <w:sz w:val="20"/>
        </w:rPr>
        <w:t>y</w:t>
      </w:r>
    </w:p>
    <w:p>
      <w:pPr>
        <w:pStyle w:val="BodyText"/>
        <w:spacing w:before="1"/>
        <w:ind w:left="0"/>
      </w:pPr>
    </w:p>
    <w:p>
      <w:pPr>
        <w:pStyle w:val="ListParagraph"/>
        <w:numPr>
          <w:ilvl w:val="0"/>
          <w:numId w:val="25"/>
        </w:numPr>
        <w:tabs>
          <w:tab w:pos="849" w:val="left" w:leader="none"/>
        </w:tabs>
        <w:spacing w:line="240" w:lineRule="auto" w:before="0" w:after="0"/>
        <w:ind w:left="143" w:right="311" w:firstLine="0"/>
        <w:jc w:val="both"/>
        <w:rPr>
          <w:sz w:val="20"/>
        </w:rPr>
      </w:pPr>
      <w:r>
        <w:rPr>
          <w:sz w:val="20"/>
        </w:rPr>
        <w:t>Programas de acciones para el caso de contingencias atmosféricas, que contenga las medidas y acciones que se llevarán a cabo</w:t>
      </w:r>
      <w:r>
        <w:rPr>
          <w:spacing w:val="-2"/>
          <w:sz w:val="20"/>
        </w:rPr>
        <w:t> </w:t>
      </w:r>
      <w:r>
        <w:rPr>
          <w:sz w:val="20"/>
        </w:rPr>
        <w:t>cuando las</w:t>
      </w:r>
      <w:r>
        <w:rPr>
          <w:spacing w:val="-1"/>
          <w:sz w:val="20"/>
        </w:rPr>
        <w:t> </w:t>
      </w:r>
      <w:r>
        <w:rPr>
          <w:sz w:val="20"/>
        </w:rPr>
        <w:t>condiciones</w:t>
      </w:r>
      <w:r>
        <w:rPr>
          <w:spacing w:val="-1"/>
          <w:sz w:val="20"/>
        </w:rPr>
        <w:t> </w:t>
      </w:r>
      <w:r>
        <w:rPr>
          <w:sz w:val="20"/>
        </w:rPr>
        <w:t>meteorológicas</w:t>
      </w:r>
      <w:r>
        <w:rPr>
          <w:spacing w:val="-1"/>
          <w:sz w:val="20"/>
        </w:rPr>
        <w:t> </w:t>
      </w:r>
      <w:r>
        <w:rPr>
          <w:sz w:val="20"/>
        </w:rPr>
        <w:t>de la región</w:t>
      </w:r>
      <w:r>
        <w:rPr>
          <w:spacing w:val="-2"/>
          <w:sz w:val="20"/>
        </w:rPr>
        <w:t> </w:t>
      </w:r>
      <w:r>
        <w:rPr>
          <w:sz w:val="20"/>
        </w:rPr>
        <w:t>sean desfavorables, o cuando se presenten emisiones de contaminantes extraordinarias no controladas.</w:t>
      </w:r>
    </w:p>
    <w:p>
      <w:pPr>
        <w:pStyle w:val="BodyText"/>
        <w:ind w:left="0"/>
      </w:pPr>
    </w:p>
    <w:p>
      <w:pPr>
        <w:pStyle w:val="BodyText"/>
        <w:ind w:right="294"/>
        <w:jc w:val="both"/>
      </w:pPr>
      <w:r>
        <w:rPr>
          <w:rFonts w:ascii="Arial" w:hAnsi="Arial"/>
          <w:b/>
        </w:rPr>
        <w:t>Artículo 56.-</w:t>
      </w:r>
      <w:r>
        <w:rPr/>
        <w:t>La información a que se refiere el artículo anterior, deberá presentarse en los formatos que determine la Secretaría.</w:t>
      </w:r>
    </w:p>
    <w:p>
      <w:pPr>
        <w:pStyle w:val="BodyText"/>
        <w:spacing w:before="229"/>
        <w:ind w:right="296"/>
        <w:jc w:val="both"/>
      </w:pPr>
      <w:r>
        <w:rPr/>
        <w:t>La Secretaría podrá requerir la información adicional que considere necesaria y verificar en cualquier momento la veracidad de la misma.</w:t>
      </w:r>
    </w:p>
    <w:p>
      <w:pPr>
        <w:pStyle w:val="BodyText"/>
        <w:spacing w:before="1"/>
        <w:ind w:left="0"/>
      </w:pPr>
    </w:p>
    <w:p>
      <w:pPr>
        <w:pStyle w:val="BodyText"/>
        <w:ind w:right="302"/>
        <w:jc w:val="both"/>
      </w:pPr>
      <w:r>
        <w:rPr/>
        <w:t>Una vez presentada la solicitud e integrado el expediente, se deberá emitir la resolución correspondiente en un plazo de treinta días hábiles, debidamente fundada y motivada. Transcurrido dicho plazo sin que la autoridad resuelva o emita un</w:t>
      </w:r>
      <w:r>
        <w:rPr>
          <w:spacing w:val="-1"/>
        </w:rPr>
        <w:t> </w:t>
      </w:r>
      <w:r>
        <w:rPr/>
        <w:t>acuerdo, se entenderá que</w:t>
      </w:r>
      <w:r>
        <w:rPr>
          <w:spacing w:val="-1"/>
        </w:rPr>
        <w:t> </w:t>
      </w:r>
      <w:r>
        <w:rPr/>
        <w:t>la resolución se ha emitido</w:t>
      </w:r>
      <w:r>
        <w:rPr>
          <w:spacing w:val="-1"/>
        </w:rPr>
        <w:t> </w:t>
      </w:r>
      <w:r>
        <w:rPr/>
        <w:t>en sentido negativo.</w:t>
      </w:r>
    </w:p>
    <w:p>
      <w:pPr>
        <w:spacing w:before="229"/>
        <w:ind w:left="143"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57.-</w:t>
      </w:r>
      <w:r>
        <w:rPr>
          <w:rFonts w:ascii="Arial" w:hAnsi="Arial"/>
          <w:b/>
          <w:spacing w:val="-7"/>
          <w:sz w:val="20"/>
        </w:rPr>
        <w:t> </w:t>
      </w:r>
      <w:r>
        <w:rPr>
          <w:sz w:val="20"/>
        </w:rPr>
        <w:t>La</w:t>
      </w:r>
      <w:r>
        <w:rPr>
          <w:spacing w:val="-6"/>
          <w:sz w:val="20"/>
        </w:rPr>
        <w:t> </w:t>
      </w:r>
      <w:r>
        <w:rPr>
          <w:sz w:val="20"/>
        </w:rPr>
        <w:t>Licencia</w:t>
      </w:r>
      <w:r>
        <w:rPr>
          <w:spacing w:val="-6"/>
          <w:sz w:val="20"/>
        </w:rPr>
        <w:t> </w:t>
      </w:r>
      <w:r>
        <w:rPr>
          <w:sz w:val="20"/>
        </w:rPr>
        <w:t>Ambiental</w:t>
      </w:r>
      <w:r>
        <w:rPr>
          <w:spacing w:val="-6"/>
          <w:sz w:val="20"/>
        </w:rPr>
        <w:t> </w:t>
      </w:r>
      <w:r>
        <w:rPr>
          <w:sz w:val="20"/>
        </w:rPr>
        <w:t>Estatal</w:t>
      </w:r>
      <w:r>
        <w:rPr>
          <w:spacing w:val="-9"/>
          <w:sz w:val="20"/>
        </w:rPr>
        <w:t> </w:t>
      </w:r>
      <w:r>
        <w:rPr>
          <w:sz w:val="20"/>
        </w:rPr>
        <w:t>deberá</w:t>
      </w:r>
      <w:r>
        <w:rPr>
          <w:spacing w:val="-7"/>
          <w:sz w:val="20"/>
        </w:rPr>
        <w:t> </w:t>
      </w:r>
      <w:r>
        <w:rPr>
          <w:spacing w:val="-2"/>
          <w:sz w:val="20"/>
        </w:rPr>
        <w:t>señalar:</w:t>
      </w:r>
    </w:p>
    <w:p>
      <w:pPr>
        <w:pStyle w:val="BodyText"/>
        <w:spacing w:before="1"/>
        <w:ind w:left="0"/>
      </w:pPr>
    </w:p>
    <w:p>
      <w:pPr>
        <w:pStyle w:val="ListParagraph"/>
        <w:numPr>
          <w:ilvl w:val="0"/>
          <w:numId w:val="26"/>
        </w:numPr>
        <w:tabs>
          <w:tab w:pos="851" w:val="left" w:leader="none"/>
        </w:tabs>
        <w:spacing w:line="240" w:lineRule="auto" w:before="0" w:after="0"/>
        <w:ind w:left="851" w:right="0" w:hanging="708"/>
        <w:jc w:val="both"/>
        <w:rPr>
          <w:sz w:val="20"/>
        </w:rPr>
      </w:pPr>
      <w:r>
        <w:rPr>
          <w:sz w:val="20"/>
        </w:rPr>
        <w:t>El</w:t>
      </w:r>
      <w:r>
        <w:rPr>
          <w:spacing w:val="-8"/>
          <w:sz w:val="20"/>
        </w:rPr>
        <w:t> </w:t>
      </w:r>
      <w:r>
        <w:rPr>
          <w:sz w:val="20"/>
        </w:rPr>
        <w:t>número</w:t>
      </w:r>
      <w:r>
        <w:rPr>
          <w:spacing w:val="-9"/>
          <w:sz w:val="20"/>
        </w:rPr>
        <w:t> </w:t>
      </w:r>
      <w:r>
        <w:rPr>
          <w:sz w:val="20"/>
        </w:rPr>
        <w:t>consecutivo</w:t>
      </w:r>
      <w:r>
        <w:rPr>
          <w:spacing w:val="-7"/>
          <w:sz w:val="20"/>
        </w:rPr>
        <w:t> </w:t>
      </w:r>
      <w:r>
        <w:rPr>
          <w:sz w:val="20"/>
        </w:rPr>
        <w:t>otorgado</w:t>
      </w:r>
      <w:r>
        <w:rPr>
          <w:spacing w:val="-7"/>
          <w:sz w:val="20"/>
        </w:rPr>
        <w:t> </w:t>
      </w:r>
      <w:r>
        <w:rPr>
          <w:sz w:val="20"/>
        </w:rPr>
        <w:t>por</w:t>
      </w:r>
      <w:r>
        <w:rPr>
          <w:spacing w:val="-6"/>
          <w:sz w:val="20"/>
        </w:rPr>
        <w:t> </w:t>
      </w:r>
      <w:r>
        <w:rPr>
          <w:sz w:val="20"/>
        </w:rPr>
        <w:t>la</w:t>
      </w:r>
      <w:r>
        <w:rPr>
          <w:spacing w:val="-6"/>
          <w:sz w:val="20"/>
        </w:rPr>
        <w:t> </w:t>
      </w:r>
      <w:r>
        <w:rPr>
          <w:sz w:val="20"/>
        </w:rPr>
        <w:t>Secretaría</w:t>
      </w:r>
      <w:r>
        <w:rPr>
          <w:spacing w:val="-9"/>
          <w:sz w:val="20"/>
        </w:rPr>
        <w:t> </w:t>
      </w:r>
      <w:r>
        <w:rPr>
          <w:sz w:val="20"/>
        </w:rPr>
        <w:t>y</w:t>
      </w:r>
      <w:r>
        <w:rPr>
          <w:spacing w:val="-8"/>
          <w:sz w:val="20"/>
        </w:rPr>
        <w:t> </w:t>
      </w:r>
      <w:r>
        <w:rPr>
          <w:sz w:val="20"/>
        </w:rPr>
        <w:t>la</w:t>
      </w:r>
      <w:r>
        <w:rPr>
          <w:spacing w:val="-7"/>
          <w:sz w:val="20"/>
        </w:rPr>
        <w:t> </w:t>
      </w:r>
      <w:r>
        <w:rPr>
          <w:sz w:val="20"/>
        </w:rPr>
        <w:t>identificación</w:t>
      </w:r>
      <w:r>
        <w:rPr>
          <w:spacing w:val="-7"/>
          <w:sz w:val="20"/>
        </w:rPr>
        <w:t> </w:t>
      </w:r>
      <w:r>
        <w:rPr>
          <w:spacing w:val="-2"/>
          <w:sz w:val="20"/>
        </w:rPr>
        <w:t>SCIAN;</w:t>
      </w:r>
    </w:p>
    <w:p>
      <w:pPr>
        <w:pStyle w:val="ListParagraph"/>
        <w:numPr>
          <w:ilvl w:val="0"/>
          <w:numId w:val="26"/>
        </w:numPr>
        <w:tabs>
          <w:tab w:pos="848" w:val="left" w:leader="none"/>
        </w:tabs>
        <w:spacing w:line="240" w:lineRule="auto" w:before="229" w:after="0"/>
        <w:ind w:left="848" w:right="0" w:hanging="705"/>
        <w:jc w:val="both"/>
        <w:rPr>
          <w:sz w:val="20"/>
        </w:rPr>
      </w:pPr>
      <w:r>
        <w:rPr>
          <w:sz w:val="20"/>
        </w:rPr>
        <w:t>Las</w:t>
      </w:r>
      <w:r>
        <w:rPr>
          <w:spacing w:val="-8"/>
          <w:sz w:val="20"/>
        </w:rPr>
        <w:t> </w:t>
      </w:r>
      <w:r>
        <w:rPr>
          <w:sz w:val="20"/>
        </w:rPr>
        <w:t>condiciones</w:t>
      </w:r>
      <w:r>
        <w:rPr>
          <w:spacing w:val="-7"/>
          <w:sz w:val="20"/>
        </w:rPr>
        <w:t> </w:t>
      </w:r>
      <w:r>
        <w:rPr>
          <w:sz w:val="20"/>
        </w:rPr>
        <w:t>de</w:t>
      </w:r>
      <w:r>
        <w:rPr>
          <w:spacing w:val="-9"/>
          <w:sz w:val="20"/>
        </w:rPr>
        <w:t> </w:t>
      </w:r>
      <w:r>
        <w:rPr>
          <w:spacing w:val="-2"/>
          <w:sz w:val="20"/>
        </w:rPr>
        <w:t>operación;</w:t>
      </w:r>
    </w:p>
    <w:p>
      <w:pPr>
        <w:pStyle w:val="BodyText"/>
        <w:ind w:left="0"/>
      </w:pPr>
    </w:p>
    <w:p>
      <w:pPr>
        <w:pStyle w:val="ListParagraph"/>
        <w:numPr>
          <w:ilvl w:val="0"/>
          <w:numId w:val="26"/>
        </w:numPr>
        <w:tabs>
          <w:tab w:pos="847" w:val="left" w:leader="none"/>
        </w:tabs>
        <w:spacing w:line="240" w:lineRule="auto" w:before="1" w:after="0"/>
        <w:ind w:left="143" w:right="313" w:firstLine="0"/>
        <w:jc w:val="both"/>
        <w:rPr>
          <w:sz w:val="20"/>
        </w:rPr>
      </w:pPr>
      <w:r>
        <w:rPr>
          <w:sz w:val="20"/>
        </w:rPr>
        <w:t>Los límites máximos permisibles de emisión por tipo de contaminante a que deberá sujetarse la fuente emisora;</w:t>
      </w:r>
    </w:p>
    <w:p>
      <w:pPr>
        <w:pStyle w:val="BodyText"/>
        <w:spacing w:before="1"/>
        <w:ind w:left="0"/>
      </w:pPr>
    </w:p>
    <w:p>
      <w:pPr>
        <w:pStyle w:val="ListParagraph"/>
        <w:numPr>
          <w:ilvl w:val="0"/>
          <w:numId w:val="26"/>
        </w:numPr>
        <w:tabs>
          <w:tab w:pos="850" w:val="left" w:leader="none"/>
        </w:tabs>
        <w:spacing w:line="240" w:lineRule="auto" w:before="0" w:after="0"/>
        <w:ind w:left="143" w:right="300" w:firstLine="0"/>
        <w:jc w:val="both"/>
        <w:rPr>
          <w:sz w:val="20"/>
        </w:rPr>
      </w:pPr>
      <w:r>
        <w:rPr>
          <w:sz w:val="20"/>
        </w:rPr>
        <w:t>Las obligaciones ambientales a las que queda sujeto el establecimiento, de acuerdo con sus características y actividad;</w:t>
      </w:r>
    </w:p>
    <w:p>
      <w:pPr>
        <w:pStyle w:val="ListParagraph"/>
        <w:numPr>
          <w:ilvl w:val="0"/>
          <w:numId w:val="26"/>
        </w:numPr>
        <w:tabs>
          <w:tab w:pos="850" w:val="left" w:leader="none"/>
        </w:tabs>
        <w:spacing w:line="240" w:lineRule="auto" w:before="229" w:after="0"/>
        <w:ind w:left="143" w:right="310" w:firstLine="0"/>
        <w:jc w:val="both"/>
        <w:rPr>
          <w:sz w:val="20"/>
        </w:rPr>
      </w:pPr>
      <w:r>
        <w:rPr>
          <w:sz w:val="20"/>
        </w:rPr>
        <w:t>La periodicidad con la que deberá llevarse a cabo la medición, monitoreo y reporte de emisiones; </w:t>
      </w:r>
      <w:r>
        <w:rPr>
          <w:spacing w:val="-10"/>
          <w:sz w:val="20"/>
        </w:rPr>
        <w:t>y</w:t>
      </w:r>
    </w:p>
    <w:p>
      <w:pPr>
        <w:pStyle w:val="ListParagraph"/>
        <w:numPr>
          <w:ilvl w:val="0"/>
          <w:numId w:val="26"/>
        </w:numPr>
        <w:tabs>
          <w:tab w:pos="850" w:val="left" w:leader="none"/>
        </w:tabs>
        <w:spacing w:line="240" w:lineRule="auto" w:before="229" w:after="0"/>
        <w:ind w:left="850" w:right="0" w:hanging="707"/>
        <w:jc w:val="both"/>
        <w:rPr>
          <w:sz w:val="20"/>
        </w:rPr>
      </w:pPr>
      <w:r>
        <w:rPr>
          <w:sz w:val="20"/>
        </w:rPr>
        <w:t>Las</w:t>
      </w:r>
      <w:r>
        <w:rPr>
          <w:spacing w:val="-6"/>
          <w:sz w:val="20"/>
        </w:rPr>
        <w:t> </w:t>
      </w:r>
      <w:r>
        <w:rPr>
          <w:sz w:val="20"/>
        </w:rPr>
        <w:t>medidas</w:t>
      </w:r>
      <w:r>
        <w:rPr>
          <w:spacing w:val="-5"/>
          <w:sz w:val="20"/>
        </w:rPr>
        <w:t> </w:t>
      </w:r>
      <w:r>
        <w:rPr>
          <w:sz w:val="20"/>
        </w:rPr>
        <w:t>y</w:t>
      </w:r>
      <w:r>
        <w:rPr>
          <w:spacing w:val="-5"/>
          <w:sz w:val="20"/>
        </w:rPr>
        <w:t> </w:t>
      </w:r>
      <w:r>
        <w:rPr>
          <w:sz w:val="20"/>
        </w:rPr>
        <w:t>acciones</w:t>
      </w:r>
      <w:r>
        <w:rPr>
          <w:spacing w:val="-5"/>
          <w:sz w:val="20"/>
        </w:rPr>
        <w:t> </w:t>
      </w:r>
      <w:r>
        <w:rPr>
          <w:sz w:val="20"/>
        </w:rPr>
        <w:t>que</w:t>
      </w:r>
      <w:r>
        <w:rPr>
          <w:spacing w:val="-6"/>
          <w:sz w:val="20"/>
        </w:rPr>
        <w:t> </w:t>
      </w:r>
      <w:r>
        <w:rPr>
          <w:sz w:val="20"/>
        </w:rPr>
        <w:t>deberán</w:t>
      </w:r>
      <w:r>
        <w:rPr>
          <w:spacing w:val="-4"/>
          <w:sz w:val="20"/>
        </w:rPr>
        <w:t> </w:t>
      </w:r>
      <w:r>
        <w:rPr>
          <w:sz w:val="20"/>
        </w:rPr>
        <w:t>llevarse</w:t>
      </w:r>
      <w:r>
        <w:rPr>
          <w:spacing w:val="-6"/>
          <w:sz w:val="20"/>
        </w:rPr>
        <w:t> </w:t>
      </w:r>
      <w:r>
        <w:rPr>
          <w:sz w:val="20"/>
        </w:rPr>
        <w:t>a</w:t>
      </w:r>
      <w:r>
        <w:rPr>
          <w:spacing w:val="-7"/>
          <w:sz w:val="20"/>
        </w:rPr>
        <w:t> </w:t>
      </w:r>
      <w:r>
        <w:rPr>
          <w:sz w:val="20"/>
        </w:rPr>
        <w:t>cabo</w:t>
      </w:r>
      <w:r>
        <w:rPr>
          <w:spacing w:val="-5"/>
          <w:sz w:val="20"/>
        </w:rPr>
        <w:t> </w:t>
      </w:r>
      <w:r>
        <w:rPr>
          <w:sz w:val="20"/>
        </w:rPr>
        <w:t>en</w:t>
      </w:r>
      <w:r>
        <w:rPr>
          <w:spacing w:val="-6"/>
          <w:sz w:val="20"/>
        </w:rPr>
        <w:t> </w:t>
      </w:r>
      <w:r>
        <w:rPr>
          <w:sz w:val="20"/>
        </w:rPr>
        <w:t>caso</w:t>
      </w:r>
      <w:r>
        <w:rPr>
          <w:spacing w:val="-6"/>
          <w:sz w:val="20"/>
        </w:rPr>
        <w:t> </w:t>
      </w:r>
      <w:r>
        <w:rPr>
          <w:sz w:val="20"/>
        </w:rPr>
        <w:t>de</w:t>
      </w:r>
      <w:r>
        <w:rPr>
          <w:spacing w:val="-6"/>
          <w:sz w:val="20"/>
        </w:rPr>
        <w:t> </w:t>
      </w:r>
      <w:r>
        <w:rPr>
          <w:sz w:val="20"/>
        </w:rPr>
        <w:t>una</w:t>
      </w:r>
      <w:r>
        <w:rPr>
          <w:spacing w:val="-7"/>
          <w:sz w:val="20"/>
        </w:rPr>
        <w:t> </w:t>
      </w:r>
      <w:r>
        <w:rPr>
          <w:spacing w:val="-2"/>
          <w:sz w:val="20"/>
        </w:rPr>
        <w:t>contingencia.</w:t>
      </w:r>
    </w:p>
    <w:p>
      <w:pPr>
        <w:pStyle w:val="BodyText"/>
        <w:spacing w:before="1"/>
        <w:ind w:left="0"/>
      </w:pPr>
    </w:p>
    <w:p>
      <w:pPr>
        <w:pStyle w:val="BodyText"/>
        <w:ind w:right="310"/>
        <w:jc w:val="both"/>
      </w:pPr>
      <w:r>
        <w:rPr>
          <w:rFonts w:ascii="Arial" w:hAnsi="Arial"/>
          <w:b/>
        </w:rPr>
        <w:t>Artículo 58.- </w:t>
      </w:r>
      <w:r>
        <w:rPr/>
        <w:t>Obtenida la Licencia Ambiental Estatal y de acuerdo a lo que se señale en las condicionantes implícitas en la misma, el sector industrial y de servicios, deberán llevar a cabo la actualización de la información de su desempeño ambiental, presentar la cédula de operación anual a</w:t>
      </w:r>
      <w:r>
        <w:rPr>
          <w:spacing w:val="40"/>
        </w:rPr>
        <w:t> </w:t>
      </w:r>
      <w:r>
        <w:rPr/>
        <w:t>que se refiere el artículo 190 de la presente Ley, acompañada de los estudios, análisis o planes de manejo correspondientes.</w:t>
      </w:r>
    </w:p>
    <w:p>
      <w:pPr>
        <w:pStyle w:val="BodyText"/>
        <w:ind w:left="0"/>
      </w:pPr>
    </w:p>
    <w:p>
      <w:pPr>
        <w:pStyle w:val="BodyText"/>
        <w:ind w:right="307"/>
        <w:jc w:val="both"/>
      </w:pPr>
      <w:r>
        <w:rPr>
          <w:rFonts w:ascii="Arial" w:hAnsi="Arial"/>
          <w:b/>
        </w:rPr>
        <w:t>Artículo 59.- </w:t>
      </w:r>
      <w:r>
        <w:rPr/>
        <w:t>La empresa o servicios sujetos a la obtención de la Licencia Ambiental Estatal, estarán obligados a presentar la actualización de la misma, cuando se modifiquen sus procesos o materias </w:t>
      </w:r>
      <w:r>
        <w:rPr>
          <w:spacing w:val="-2"/>
        </w:rPr>
        <w:t>primas.</w:t>
      </w:r>
    </w:p>
    <w:p>
      <w:pPr>
        <w:pStyle w:val="BodyText"/>
        <w:ind w:left="0"/>
      </w:pPr>
    </w:p>
    <w:p>
      <w:pPr>
        <w:pStyle w:val="BodyText"/>
        <w:ind w:right="282"/>
        <w:jc w:val="both"/>
      </w:pPr>
      <w:r>
        <w:rPr/>
        <w:t>Así mismo, si la empresa o servicio realiza cambio de domicilio o razón social, deberá dar aviso a la Secretaría para proceder a la baja de la Licencia Ambiental Estatal anterior y así iniciar el trámite para obtener la</w:t>
      </w:r>
      <w:r>
        <w:rPr>
          <w:spacing w:val="-1"/>
        </w:rPr>
        <w:t> </w:t>
      </w:r>
      <w:r>
        <w:rPr/>
        <w:t>nueva</w:t>
      </w:r>
      <w:r>
        <w:rPr>
          <w:spacing w:val="-1"/>
        </w:rPr>
        <w:t> </w:t>
      </w:r>
      <w:r>
        <w:rPr/>
        <w:t>Licencia</w:t>
      </w:r>
      <w:r>
        <w:rPr>
          <w:spacing w:val="-1"/>
        </w:rPr>
        <w:t> </w:t>
      </w:r>
      <w:r>
        <w:rPr/>
        <w:t>con</w:t>
      </w:r>
      <w:r>
        <w:rPr>
          <w:spacing w:val="-2"/>
        </w:rPr>
        <w:t> </w:t>
      </w:r>
      <w:r>
        <w:rPr/>
        <w:t>la</w:t>
      </w:r>
      <w:r>
        <w:rPr>
          <w:spacing w:val="-1"/>
        </w:rPr>
        <w:t> </w:t>
      </w:r>
      <w:r>
        <w:rPr/>
        <w:t>ubicación</w:t>
      </w:r>
      <w:r>
        <w:rPr>
          <w:spacing w:val="-2"/>
        </w:rPr>
        <w:t> </w:t>
      </w:r>
      <w:r>
        <w:rPr/>
        <w:t>y razón social vigente dando</w:t>
      </w:r>
      <w:r>
        <w:rPr>
          <w:spacing w:val="-2"/>
        </w:rPr>
        <w:t> </w:t>
      </w:r>
      <w:r>
        <w:rPr/>
        <w:t>cumpliendo</w:t>
      </w:r>
      <w:r>
        <w:rPr>
          <w:spacing w:val="-2"/>
        </w:rPr>
        <w:t> </w:t>
      </w:r>
      <w:r>
        <w:rPr/>
        <w:t>con lo establecido</w:t>
      </w:r>
      <w:r>
        <w:rPr>
          <w:spacing w:val="-2"/>
        </w:rPr>
        <w:t> </w:t>
      </w:r>
      <w:r>
        <w:rPr/>
        <w:t>en el artículo 58 de la presente Ley.</w:t>
      </w:r>
    </w:p>
    <w:p>
      <w:pPr>
        <w:pStyle w:val="BodyText"/>
        <w:spacing w:after="0"/>
        <w:jc w:val="both"/>
        <w:sectPr>
          <w:pgSz w:w="12250" w:h="15820"/>
          <w:pgMar w:header="0" w:footer="925" w:top="1740" w:bottom="1120" w:left="1275" w:right="1133"/>
        </w:sectPr>
      </w:pPr>
    </w:p>
    <w:p>
      <w:pPr>
        <w:pStyle w:val="BodyText"/>
        <w:spacing w:before="89"/>
        <w:ind w:right="310"/>
        <w:jc w:val="both"/>
      </w:pPr>
      <w:r>
        <w:rPr>
          <w:rFonts w:ascii="Arial" w:hAnsi="Arial"/>
          <w:b/>
        </w:rPr>
        <w:t>Artículo 60.- </w:t>
      </w:r>
      <w:r>
        <w:rPr/>
        <w:t>El Reglamento de la presente Ley, determinará los sectores y subsectores sujetos a</w:t>
      </w:r>
      <w:r>
        <w:rPr>
          <w:spacing w:val="40"/>
        </w:rPr>
        <w:t> </w:t>
      </w:r>
      <w:r>
        <w:rPr/>
        <w:t>obtener la Licencia Ambiental Estatal.</w:t>
      </w:r>
    </w:p>
    <w:p>
      <w:pPr>
        <w:pStyle w:val="BodyText"/>
        <w:spacing w:before="229"/>
        <w:ind w:left="0"/>
      </w:pPr>
    </w:p>
    <w:p>
      <w:pPr>
        <w:pStyle w:val="Heading1"/>
        <w:spacing w:before="1"/>
      </w:pPr>
      <w:r>
        <w:rPr/>
        <w:t>SECCIÓN</w:t>
      </w:r>
      <w:r>
        <w:rPr>
          <w:spacing w:val="-11"/>
        </w:rPr>
        <w:t> </w:t>
      </w:r>
      <w:r>
        <w:rPr>
          <w:spacing w:val="-2"/>
        </w:rPr>
        <w:t>NOVENA</w:t>
      </w:r>
    </w:p>
    <w:p>
      <w:pPr>
        <w:spacing w:before="0"/>
        <w:ind w:left="56" w:right="216" w:firstLine="0"/>
        <w:jc w:val="center"/>
        <w:rPr>
          <w:rFonts w:ascii="Arial" w:hAnsi="Arial"/>
          <w:b/>
          <w:sz w:val="20"/>
        </w:rPr>
      </w:pPr>
      <w:r>
        <w:rPr>
          <w:rFonts w:ascii="Arial" w:hAnsi="Arial"/>
          <w:b/>
          <w:sz w:val="20"/>
        </w:rPr>
        <w:t>SISTEMA</w:t>
      </w:r>
      <w:r>
        <w:rPr>
          <w:rFonts w:ascii="Arial" w:hAnsi="Arial"/>
          <w:b/>
          <w:spacing w:val="-8"/>
          <w:sz w:val="20"/>
        </w:rPr>
        <w:t> </w:t>
      </w:r>
      <w:r>
        <w:rPr>
          <w:rFonts w:ascii="Arial" w:hAnsi="Arial"/>
          <w:b/>
          <w:sz w:val="20"/>
        </w:rPr>
        <w:t>ESTATAL</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INFORMACIÓN</w:t>
      </w:r>
      <w:r>
        <w:rPr>
          <w:rFonts w:ascii="Arial" w:hAnsi="Arial"/>
          <w:b/>
          <w:spacing w:val="-10"/>
          <w:sz w:val="20"/>
        </w:rPr>
        <w:t> </w:t>
      </w:r>
      <w:r>
        <w:rPr>
          <w:rFonts w:ascii="Arial" w:hAnsi="Arial"/>
          <w:b/>
          <w:spacing w:val="-2"/>
          <w:sz w:val="20"/>
        </w:rPr>
        <w:t>AMBIENTAL</w:t>
      </w:r>
    </w:p>
    <w:p>
      <w:pPr>
        <w:pStyle w:val="BodyText"/>
        <w:spacing w:before="1"/>
        <w:ind w:left="0"/>
        <w:rPr>
          <w:rFonts w:ascii="Arial"/>
          <w:b/>
        </w:rPr>
      </w:pPr>
    </w:p>
    <w:p>
      <w:pPr>
        <w:pStyle w:val="BodyText"/>
        <w:ind w:right="291"/>
        <w:jc w:val="both"/>
      </w:pPr>
      <w:r>
        <w:rPr>
          <w:rFonts w:ascii="Arial" w:hAnsi="Arial"/>
          <w:b/>
        </w:rPr>
        <w:t>Artículo 61.-</w:t>
      </w:r>
      <w:r>
        <w:rPr/>
        <w:t>La Secretaría organizará el Sistema Estatal de Información Ambiental, el cual tendrá por objeto obtener, organizar, actualizar y difundir información relevante en la materia.</w:t>
      </w:r>
    </w:p>
    <w:p>
      <w:pPr>
        <w:pStyle w:val="BodyText"/>
        <w:spacing w:before="229"/>
        <w:jc w:val="both"/>
      </w:pPr>
      <w:r>
        <w:rPr/>
        <w:t>El</w:t>
      </w:r>
      <w:r>
        <w:rPr>
          <w:spacing w:val="-9"/>
        </w:rPr>
        <w:t> </w:t>
      </w:r>
      <w:r>
        <w:rPr/>
        <w:t>registro</w:t>
      </w:r>
      <w:r>
        <w:rPr>
          <w:spacing w:val="-7"/>
        </w:rPr>
        <w:t> </w:t>
      </w:r>
      <w:r>
        <w:rPr/>
        <w:t>será</w:t>
      </w:r>
      <w:r>
        <w:rPr>
          <w:spacing w:val="-5"/>
        </w:rPr>
        <w:t> </w:t>
      </w:r>
      <w:r>
        <w:rPr/>
        <w:t>público,</w:t>
      </w:r>
      <w:r>
        <w:rPr>
          <w:spacing w:val="-7"/>
        </w:rPr>
        <w:t> </w:t>
      </w:r>
      <w:r>
        <w:rPr/>
        <w:t>no</w:t>
      </w:r>
      <w:r>
        <w:rPr>
          <w:spacing w:val="-6"/>
        </w:rPr>
        <w:t> </w:t>
      </w:r>
      <w:r>
        <w:rPr/>
        <w:t>tendrá</w:t>
      </w:r>
      <w:r>
        <w:rPr>
          <w:spacing w:val="-5"/>
        </w:rPr>
        <w:t> </w:t>
      </w:r>
      <w:r>
        <w:rPr/>
        <w:t>efectos</w:t>
      </w:r>
      <w:r>
        <w:rPr>
          <w:spacing w:val="-7"/>
        </w:rPr>
        <w:t> </w:t>
      </w:r>
      <w:r>
        <w:rPr/>
        <w:t>constitutivos,</w:t>
      </w:r>
      <w:r>
        <w:rPr>
          <w:spacing w:val="-7"/>
        </w:rPr>
        <w:t> </w:t>
      </w:r>
      <w:r>
        <w:rPr/>
        <w:t>ni</w:t>
      </w:r>
      <w:r>
        <w:rPr>
          <w:spacing w:val="-9"/>
        </w:rPr>
        <w:t> </w:t>
      </w:r>
      <w:r>
        <w:rPr/>
        <w:t>surtirá</w:t>
      </w:r>
      <w:r>
        <w:rPr>
          <w:spacing w:val="-7"/>
        </w:rPr>
        <w:t> </w:t>
      </w:r>
      <w:r>
        <w:rPr/>
        <w:t>efectos</w:t>
      </w:r>
      <w:r>
        <w:rPr>
          <w:spacing w:val="-6"/>
        </w:rPr>
        <w:t> </w:t>
      </w:r>
      <w:r>
        <w:rPr/>
        <w:t>contra</w:t>
      </w:r>
      <w:r>
        <w:rPr>
          <w:spacing w:val="-8"/>
        </w:rPr>
        <w:t> </w:t>
      </w:r>
      <w:r>
        <w:rPr>
          <w:spacing w:val="-2"/>
        </w:rPr>
        <w:t>terceros.</w:t>
      </w:r>
    </w:p>
    <w:p>
      <w:pPr>
        <w:pStyle w:val="BodyText"/>
        <w:spacing w:before="1"/>
        <w:ind w:left="0"/>
      </w:pPr>
    </w:p>
    <w:p>
      <w:pPr>
        <w:pStyle w:val="BodyText"/>
        <w:ind w:right="310"/>
        <w:jc w:val="both"/>
      </w:pPr>
      <w:r>
        <w:rPr>
          <w:rFonts w:ascii="Arial" w:hAnsi="Arial"/>
          <w:b/>
        </w:rPr>
        <w:t>Artículo 62.- </w:t>
      </w:r>
      <w:r>
        <w:rPr/>
        <w:t>El Sistema de Información Ambiental, se coordinará y complementará, en lo posible, con el Sistema Nacional de Información Ambiental y de Recursos Naturales, con el Instituto Nacional de Estadística y Geografía, y con las dependencias, organismos e instituciones académicas o de investigación involucradas en este campo.</w:t>
      </w:r>
    </w:p>
    <w:p>
      <w:pPr>
        <w:pStyle w:val="BodyText"/>
        <w:ind w:left="0"/>
      </w:pPr>
    </w:p>
    <w:p>
      <w:pPr>
        <w:pStyle w:val="BodyText"/>
        <w:jc w:val="both"/>
      </w:pPr>
      <w:r>
        <w:rPr>
          <w:rFonts w:ascii="Arial" w:hAnsi="Arial"/>
          <w:b/>
        </w:rPr>
        <w:t>Artículo</w:t>
      </w:r>
      <w:r>
        <w:rPr>
          <w:rFonts w:ascii="Arial" w:hAnsi="Arial"/>
          <w:b/>
          <w:spacing w:val="-9"/>
        </w:rPr>
        <w:t> </w:t>
      </w:r>
      <w:r>
        <w:rPr>
          <w:rFonts w:ascii="Arial" w:hAnsi="Arial"/>
          <w:b/>
        </w:rPr>
        <w:t>63.-</w:t>
      </w:r>
      <w:r>
        <w:rPr>
          <w:rFonts w:ascii="Arial" w:hAnsi="Arial"/>
          <w:b/>
          <w:spacing w:val="-8"/>
        </w:rPr>
        <w:t> </w:t>
      </w:r>
      <w:r>
        <w:rPr/>
        <w:t>El</w:t>
      </w:r>
      <w:r>
        <w:rPr>
          <w:spacing w:val="-8"/>
        </w:rPr>
        <w:t> </w:t>
      </w:r>
      <w:r>
        <w:rPr/>
        <w:t>Sistema</w:t>
      </w:r>
      <w:r>
        <w:rPr>
          <w:spacing w:val="-7"/>
        </w:rPr>
        <w:t> </w:t>
      </w:r>
      <w:r>
        <w:rPr/>
        <w:t>Estatal</w:t>
      </w:r>
      <w:r>
        <w:rPr>
          <w:spacing w:val="-10"/>
        </w:rPr>
        <w:t> </w:t>
      </w:r>
      <w:r>
        <w:rPr/>
        <w:t>de</w:t>
      </w:r>
      <w:r>
        <w:rPr>
          <w:spacing w:val="-7"/>
        </w:rPr>
        <w:t> </w:t>
      </w:r>
      <w:r>
        <w:rPr/>
        <w:t>Información</w:t>
      </w:r>
      <w:r>
        <w:rPr>
          <w:spacing w:val="-9"/>
        </w:rPr>
        <w:t> </w:t>
      </w:r>
      <w:r>
        <w:rPr/>
        <w:t>Ambiental</w:t>
      </w:r>
      <w:r>
        <w:rPr>
          <w:spacing w:val="-8"/>
        </w:rPr>
        <w:t> </w:t>
      </w:r>
      <w:r>
        <w:rPr/>
        <w:t>integrará</w:t>
      </w:r>
      <w:r>
        <w:rPr>
          <w:spacing w:val="-6"/>
        </w:rPr>
        <w:t> </w:t>
      </w:r>
      <w:r>
        <w:rPr/>
        <w:t>información</w:t>
      </w:r>
      <w:r>
        <w:rPr>
          <w:spacing w:val="-7"/>
        </w:rPr>
        <w:t> </w:t>
      </w:r>
      <w:r>
        <w:rPr>
          <w:spacing w:val="-2"/>
        </w:rPr>
        <w:t>sobre:</w:t>
      </w:r>
    </w:p>
    <w:p>
      <w:pPr>
        <w:pStyle w:val="ListParagraph"/>
        <w:numPr>
          <w:ilvl w:val="0"/>
          <w:numId w:val="27"/>
        </w:numPr>
        <w:tabs>
          <w:tab w:pos="851" w:val="left" w:leader="none"/>
        </w:tabs>
        <w:spacing w:line="240" w:lineRule="auto" w:before="228" w:after="0"/>
        <w:ind w:left="851" w:right="0" w:hanging="708"/>
        <w:jc w:val="both"/>
        <w:rPr>
          <w:sz w:val="20"/>
        </w:rPr>
      </w:pPr>
      <w:r>
        <w:rPr>
          <w:sz w:val="20"/>
        </w:rPr>
        <w:t>El</w:t>
      </w:r>
      <w:r>
        <w:rPr>
          <w:spacing w:val="-5"/>
          <w:sz w:val="20"/>
        </w:rPr>
        <w:t> </w:t>
      </w:r>
      <w:r>
        <w:rPr>
          <w:sz w:val="20"/>
        </w:rPr>
        <w:t>estado</w:t>
      </w:r>
      <w:r>
        <w:rPr>
          <w:spacing w:val="-5"/>
          <w:sz w:val="20"/>
        </w:rPr>
        <w:t> </w:t>
      </w:r>
      <w:r>
        <w:rPr>
          <w:sz w:val="20"/>
        </w:rPr>
        <w:t>y</w:t>
      </w:r>
      <w:r>
        <w:rPr>
          <w:spacing w:val="-5"/>
          <w:sz w:val="20"/>
        </w:rPr>
        <w:t> </w:t>
      </w:r>
      <w:r>
        <w:rPr>
          <w:sz w:val="20"/>
        </w:rPr>
        <w:t>evolución</w:t>
      </w:r>
      <w:r>
        <w:rPr>
          <w:spacing w:val="-5"/>
          <w:sz w:val="20"/>
        </w:rPr>
        <w:t> </w:t>
      </w:r>
      <w:r>
        <w:rPr>
          <w:sz w:val="20"/>
        </w:rPr>
        <w:t>de</w:t>
      </w:r>
      <w:r>
        <w:rPr>
          <w:spacing w:val="-5"/>
          <w:sz w:val="20"/>
        </w:rPr>
        <w:t> </w:t>
      </w:r>
      <w:r>
        <w:rPr>
          <w:sz w:val="20"/>
        </w:rPr>
        <w:t>los</w:t>
      </w:r>
      <w:r>
        <w:rPr>
          <w:spacing w:val="-5"/>
          <w:sz w:val="20"/>
        </w:rPr>
        <w:t> </w:t>
      </w:r>
      <w:r>
        <w:rPr>
          <w:spacing w:val="-2"/>
          <w:sz w:val="20"/>
        </w:rPr>
        <w:t>ecosistemas;</w:t>
      </w:r>
    </w:p>
    <w:p>
      <w:pPr>
        <w:pStyle w:val="BodyText"/>
        <w:spacing w:before="1"/>
        <w:ind w:left="0"/>
      </w:pPr>
    </w:p>
    <w:p>
      <w:pPr>
        <w:pStyle w:val="ListParagraph"/>
        <w:numPr>
          <w:ilvl w:val="0"/>
          <w:numId w:val="27"/>
        </w:numPr>
        <w:tabs>
          <w:tab w:pos="848" w:val="left" w:leader="none"/>
        </w:tabs>
        <w:spacing w:line="240" w:lineRule="auto" w:before="0" w:after="0"/>
        <w:ind w:left="143" w:right="310" w:firstLine="0"/>
        <w:jc w:val="both"/>
        <w:rPr>
          <w:sz w:val="20"/>
        </w:rPr>
      </w:pPr>
      <w:r>
        <w:rPr>
          <w:sz w:val="20"/>
        </w:rPr>
        <w:t>El grado de avance en relación con los planes Estatal y Nacional de desarrollo y con los programas sectoriales correspondientes;</w:t>
      </w:r>
    </w:p>
    <w:p>
      <w:pPr>
        <w:pStyle w:val="BodyText"/>
        <w:spacing w:before="2"/>
        <w:ind w:left="0"/>
      </w:pPr>
    </w:p>
    <w:p>
      <w:pPr>
        <w:pStyle w:val="ListParagraph"/>
        <w:numPr>
          <w:ilvl w:val="0"/>
          <w:numId w:val="27"/>
        </w:numPr>
        <w:tabs>
          <w:tab w:pos="847" w:val="left" w:leader="none"/>
        </w:tabs>
        <w:spacing w:line="240" w:lineRule="auto" w:before="0" w:after="0"/>
        <w:ind w:left="847" w:right="0" w:hanging="704"/>
        <w:jc w:val="both"/>
        <w:rPr>
          <w:sz w:val="20"/>
        </w:rPr>
      </w:pPr>
      <w:r>
        <w:rPr>
          <w:sz w:val="20"/>
        </w:rPr>
        <w:t>Las</w:t>
      </w:r>
      <w:r>
        <w:rPr>
          <w:spacing w:val="-6"/>
          <w:sz w:val="20"/>
        </w:rPr>
        <w:t> </w:t>
      </w:r>
      <w:r>
        <w:rPr>
          <w:sz w:val="20"/>
        </w:rPr>
        <w:t>causas</w:t>
      </w:r>
      <w:r>
        <w:rPr>
          <w:spacing w:val="-5"/>
          <w:sz w:val="20"/>
        </w:rPr>
        <w:t> </w:t>
      </w:r>
      <w:r>
        <w:rPr>
          <w:sz w:val="20"/>
        </w:rPr>
        <w:t>y</w:t>
      </w:r>
      <w:r>
        <w:rPr>
          <w:spacing w:val="-5"/>
          <w:sz w:val="20"/>
        </w:rPr>
        <w:t> </w:t>
      </w:r>
      <w:r>
        <w:rPr>
          <w:sz w:val="20"/>
        </w:rPr>
        <w:t>efectos</w:t>
      </w:r>
      <w:r>
        <w:rPr>
          <w:spacing w:val="-6"/>
          <w:sz w:val="20"/>
        </w:rPr>
        <w:t> </w:t>
      </w:r>
      <w:r>
        <w:rPr>
          <w:sz w:val="20"/>
        </w:rPr>
        <w:t>del</w:t>
      </w:r>
      <w:r>
        <w:rPr>
          <w:spacing w:val="-7"/>
          <w:sz w:val="20"/>
        </w:rPr>
        <w:t> </w:t>
      </w:r>
      <w:r>
        <w:rPr>
          <w:sz w:val="20"/>
        </w:rPr>
        <w:t>deterioro</w:t>
      </w:r>
      <w:r>
        <w:rPr>
          <w:spacing w:val="-6"/>
          <w:sz w:val="20"/>
        </w:rPr>
        <w:t> </w:t>
      </w:r>
      <w:r>
        <w:rPr>
          <w:spacing w:val="-2"/>
          <w:sz w:val="20"/>
        </w:rPr>
        <w:t>existente;</w:t>
      </w:r>
    </w:p>
    <w:p>
      <w:pPr>
        <w:pStyle w:val="ListParagraph"/>
        <w:numPr>
          <w:ilvl w:val="0"/>
          <w:numId w:val="27"/>
        </w:numPr>
        <w:tabs>
          <w:tab w:pos="850" w:val="left" w:leader="none"/>
        </w:tabs>
        <w:spacing w:line="240" w:lineRule="auto" w:before="228" w:after="0"/>
        <w:ind w:left="850" w:right="0" w:hanging="707"/>
        <w:jc w:val="both"/>
        <w:rPr>
          <w:sz w:val="20"/>
        </w:rPr>
      </w:pPr>
      <w:r>
        <w:rPr>
          <w:sz w:val="20"/>
        </w:rPr>
        <w:t>Los</w:t>
      </w:r>
      <w:r>
        <w:rPr>
          <w:spacing w:val="-10"/>
          <w:sz w:val="20"/>
        </w:rPr>
        <w:t> </w:t>
      </w:r>
      <w:r>
        <w:rPr>
          <w:sz w:val="20"/>
        </w:rPr>
        <w:t>distintos</w:t>
      </w:r>
      <w:r>
        <w:rPr>
          <w:spacing w:val="-9"/>
          <w:sz w:val="20"/>
        </w:rPr>
        <w:t> </w:t>
      </w:r>
      <w:r>
        <w:rPr>
          <w:sz w:val="20"/>
        </w:rPr>
        <w:t>programas</w:t>
      </w:r>
      <w:r>
        <w:rPr>
          <w:spacing w:val="-10"/>
          <w:sz w:val="20"/>
        </w:rPr>
        <w:t> </w:t>
      </w:r>
      <w:r>
        <w:rPr>
          <w:spacing w:val="-2"/>
          <w:sz w:val="20"/>
        </w:rPr>
        <w:t>emergentes;</w:t>
      </w:r>
    </w:p>
    <w:p>
      <w:pPr>
        <w:pStyle w:val="BodyText"/>
        <w:spacing w:before="1"/>
        <w:ind w:left="0"/>
      </w:pPr>
    </w:p>
    <w:p>
      <w:pPr>
        <w:pStyle w:val="ListParagraph"/>
        <w:numPr>
          <w:ilvl w:val="0"/>
          <w:numId w:val="27"/>
        </w:numPr>
        <w:tabs>
          <w:tab w:pos="850" w:val="left" w:leader="none"/>
        </w:tabs>
        <w:spacing w:line="240" w:lineRule="auto" w:before="0" w:after="0"/>
        <w:ind w:left="850" w:right="0" w:hanging="707"/>
        <w:jc w:val="both"/>
        <w:rPr>
          <w:sz w:val="20"/>
        </w:rPr>
      </w:pPr>
      <w:r>
        <w:rPr>
          <w:sz w:val="20"/>
        </w:rPr>
        <w:t>Los</w:t>
      </w:r>
      <w:r>
        <w:rPr>
          <w:spacing w:val="-8"/>
          <w:sz w:val="20"/>
        </w:rPr>
        <w:t> </w:t>
      </w:r>
      <w:r>
        <w:rPr>
          <w:sz w:val="20"/>
        </w:rPr>
        <w:t>inventarios</w:t>
      </w:r>
      <w:r>
        <w:rPr>
          <w:spacing w:val="-8"/>
          <w:sz w:val="20"/>
        </w:rPr>
        <w:t> </w:t>
      </w:r>
      <w:r>
        <w:rPr>
          <w:sz w:val="20"/>
        </w:rPr>
        <w:t>de</w:t>
      </w:r>
      <w:r>
        <w:rPr>
          <w:spacing w:val="-7"/>
          <w:sz w:val="20"/>
        </w:rPr>
        <w:t> </w:t>
      </w:r>
      <w:r>
        <w:rPr>
          <w:sz w:val="20"/>
        </w:rPr>
        <w:t>recursos</w:t>
      </w:r>
      <w:r>
        <w:rPr>
          <w:spacing w:val="-8"/>
          <w:sz w:val="20"/>
        </w:rPr>
        <w:t> </w:t>
      </w:r>
      <w:r>
        <w:rPr>
          <w:sz w:val="20"/>
        </w:rPr>
        <w:t>naturales</w:t>
      </w:r>
      <w:r>
        <w:rPr>
          <w:spacing w:val="-7"/>
          <w:sz w:val="20"/>
        </w:rPr>
        <w:t> </w:t>
      </w:r>
      <w:r>
        <w:rPr>
          <w:sz w:val="20"/>
        </w:rPr>
        <w:t>del</w:t>
      </w:r>
      <w:r>
        <w:rPr>
          <w:spacing w:val="-8"/>
          <w:sz w:val="20"/>
        </w:rPr>
        <w:t> </w:t>
      </w:r>
      <w:r>
        <w:rPr>
          <w:sz w:val="20"/>
        </w:rPr>
        <w:t>Territorio</w:t>
      </w:r>
      <w:r>
        <w:rPr>
          <w:spacing w:val="-7"/>
          <w:sz w:val="20"/>
        </w:rPr>
        <w:t> </w:t>
      </w:r>
      <w:r>
        <w:rPr>
          <w:spacing w:val="-2"/>
          <w:sz w:val="20"/>
        </w:rPr>
        <w:t>Estatal,</w:t>
      </w:r>
    </w:p>
    <w:p>
      <w:pPr>
        <w:pStyle w:val="BodyText"/>
        <w:spacing w:before="1"/>
        <w:ind w:left="0"/>
      </w:pPr>
    </w:p>
    <w:p>
      <w:pPr>
        <w:pStyle w:val="ListParagraph"/>
        <w:numPr>
          <w:ilvl w:val="0"/>
          <w:numId w:val="27"/>
        </w:numPr>
        <w:tabs>
          <w:tab w:pos="850" w:val="left" w:leader="none"/>
        </w:tabs>
        <w:spacing w:line="240" w:lineRule="auto" w:before="0" w:after="0"/>
        <w:ind w:left="850" w:right="0" w:hanging="707"/>
        <w:jc w:val="both"/>
        <w:rPr>
          <w:sz w:val="20"/>
        </w:rPr>
      </w:pPr>
      <w:r>
        <w:rPr>
          <w:sz w:val="20"/>
        </w:rPr>
        <w:t>Las</w:t>
      </w:r>
      <w:r>
        <w:rPr>
          <w:spacing w:val="-7"/>
          <w:sz w:val="20"/>
        </w:rPr>
        <w:t> </w:t>
      </w:r>
      <w:r>
        <w:rPr>
          <w:sz w:val="20"/>
        </w:rPr>
        <w:t>áreas</w:t>
      </w:r>
      <w:r>
        <w:rPr>
          <w:spacing w:val="-6"/>
          <w:sz w:val="20"/>
        </w:rPr>
        <w:t> </w:t>
      </w:r>
      <w:r>
        <w:rPr>
          <w:sz w:val="20"/>
        </w:rPr>
        <w:t>naturales</w:t>
      </w:r>
      <w:r>
        <w:rPr>
          <w:spacing w:val="-6"/>
          <w:sz w:val="20"/>
        </w:rPr>
        <w:t> </w:t>
      </w:r>
      <w:r>
        <w:rPr>
          <w:sz w:val="20"/>
        </w:rPr>
        <w:t>protegidas</w:t>
      </w:r>
      <w:r>
        <w:rPr>
          <w:spacing w:val="-6"/>
          <w:sz w:val="20"/>
        </w:rPr>
        <w:t> </w:t>
      </w:r>
      <w:r>
        <w:rPr>
          <w:sz w:val="20"/>
        </w:rPr>
        <w:t>en</w:t>
      </w:r>
      <w:r>
        <w:rPr>
          <w:spacing w:val="-6"/>
          <w:sz w:val="20"/>
        </w:rPr>
        <w:t> </w:t>
      </w:r>
      <w:r>
        <w:rPr>
          <w:sz w:val="20"/>
        </w:rPr>
        <w:t>el</w:t>
      </w:r>
      <w:r>
        <w:rPr>
          <w:spacing w:val="-8"/>
          <w:sz w:val="20"/>
        </w:rPr>
        <w:t> </w:t>
      </w:r>
      <w:r>
        <w:rPr>
          <w:sz w:val="20"/>
        </w:rPr>
        <w:t>Territorio</w:t>
      </w:r>
      <w:r>
        <w:rPr>
          <w:spacing w:val="-8"/>
          <w:sz w:val="20"/>
        </w:rPr>
        <w:t> </w:t>
      </w:r>
      <w:r>
        <w:rPr>
          <w:sz w:val="20"/>
        </w:rPr>
        <w:t>del</w:t>
      </w:r>
      <w:r>
        <w:rPr>
          <w:spacing w:val="-6"/>
          <w:sz w:val="20"/>
        </w:rPr>
        <w:t> </w:t>
      </w:r>
      <w:r>
        <w:rPr>
          <w:spacing w:val="-2"/>
          <w:sz w:val="20"/>
        </w:rPr>
        <w:t>Estado;</w:t>
      </w:r>
    </w:p>
    <w:p>
      <w:pPr>
        <w:pStyle w:val="ListParagraph"/>
        <w:numPr>
          <w:ilvl w:val="0"/>
          <w:numId w:val="27"/>
        </w:numPr>
        <w:tabs>
          <w:tab w:pos="849" w:val="left" w:leader="none"/>
        </w:tabs>
        <w:spacing w:line="240" w:lineRule="auto" w:before="228" w:after="0"/>
        <w:ind w:left="849" w:right="0" w:hanging="706"/>
        <w:jc w:val="both"/>
        <w:rPr>
          <w:sz w:val="20"/>
        </w:rPr>
      </w:pPr>
      <w:r>
        <w:rPr>
          <w:sz w:val="20"/>
        </w:rPr>
        <w:t>Los</w:t>
      </w:r>
      <w:r>
        <w:rPr>
          <w:spacing w:val="-7"/>
          <w:sz w:val="20"/>
        </w:rPr>
        <w:t> </w:t>
      </w:r>
      <w:r>
        <w:rPr>
          <w:sz w:val="20"/>
        </w:rPr>
        <w:t>mecanismos</w:t>
      </w:r>
      <w:r>
        <w:rPr>
          <w:spacing w:val="-7"/>
          <w:sz w:val="20"/>
        </w:rPr>
        <w:t> </w:t>
      </w:r>
      <w:r>
        <w:rPr>
          <w:sz w:val="20"/>
        </w:rPr>
        <w:t>y</w:t>
      </w:r>
      <w:r>
        <w:rPr>
          <w:spacing w:val="-7"/>
          <w:sz w:val="20"/>
        </w:rPr>
        <w:t> </w:t>
      </w:r>
      <w:r>
        <w:rPr>
          <w:sz w:val="20"/>
        </w:rPr>
        <w:t>resultados</w:t>
      </w:r>
      <w:r>
        <w:rPr>
          <w:spacing w:val="-6"/>
          <w:sz w:val="20"/>
        </w:rPr>
        <w:t> </w:t>
      </w:r>
      <w:r>
        <w:rPr>
          <w:sz w:val="20"/>
        </w:rPr>
        <w:t>obtenidos</w:t>
      </w:r>
      <w:r>
        <w:rPr>
          <w:spacing w:val="-7"/>
          <w:sz w:val="20"/>
        </w:rPr>
        <w:t> </w:t>
      </w:r>
      <w:r>
        <w:rPr>
          <w:sz w:val="20"/>
        </w:rPr>
        <w:t>de</w:t>
      </w:r>
      <w:r>
        <w:rPr>
          <w:spacing w:val="-6"/>
          <w:sz w:val="20"/>
        </w:rPr>
        <w:t> </w:t>
      </w:r>
      <w:r>
        <w:rPr>
          <w:sz w:val="20"/>
        </w:rPr>
        <w:t>monitoreo</w:t>
      </w:r>
      <w:r>
        <w:rPr>
          <w:spacing w:val="-6"/>
          <w:sz w:val="20"/>
        </w:rPr>
        <w:t> </w:t>
      </w:r>
      <w:r>
        <w:rPr>
          <w:sz w:val="20"/>
        </w:rPr>
        <w:t>de</w:t>
      </w:r>
      <w:r>
        <w:rPr>
          <w:spacing w:val="-8"/>
          <w:sz w:val="20"/>
        </w:rPr>
        <w:t> </w:t>
      </w:r>
      <w:r>
        <w:rPr>
          <w:sz w:val="20"/>
        </w:rPr>
        <w:t>calidad</w:t>
      </w:r>
      <w:r>
        <w:rPr>
          <w:spacing w:val="-9"/>
          <w:sz w:val="20"/>
        </w:rPr>
        <w:t> </w:t>
      </w:r>
      <w:r>
        <w:rPr>
          <w:sz w:val="20"/>
        </w:rPr>
        <w:t>del</w:t>
      </w:r>
      <w:r>
        <w:rPr>
          <w:spacing w:val="-6"/>
          <w:sz w:val="20"/>
        </w:rPr>
        <w:t> </w:t>
      </w:r>
      <w:r>
        <w:rPr>
          <w:sz w:val="20"/>
        </w:rPr>
        <w:t>aire,</w:t>
      </w:r>
      <w:r>
        <w:rPr>
          <w:spacing w:val="-8"/>
          <w:sz w:val="20"/>
        </w:rPr>
        <w:t> </w:t>
      </w:r>
      <w:r>
        <w:rPr>
          <w:sz w:val="20"/>
        </w:rPr>
        <w:t>agua</w:t>
      </w:r>
      <w:r>
        <w:rPr>
          <w:spacing w:val="-9"/>
          <w:sz w:val="20"/>
        </w:rPr>
        <w:t> </w:t>
      </w:r>
      <w:r>
        <w:rPr>
          <w:sz w:val="20"/>
        </w:rPr>
        <w:t>y</w:t>
      </w:r>
      <w:r>
        <w:rPr>
          <w:spacing w:val="-5"/>
          <w:sz w:val="20"/>
        </w:rPr>
        <w:t> </w:t>
      </w:r>
      <w:r>
        <w:rPr>
          <w:spacing w:val="-2"/>
          <w:sz w:val="20"/>
        </w:rPr>
        <w:t>suelo;</w:t>
      </w:r>
    </w:p>
    <w:p>
      <w:pPr>
        <w:pStyle w:val="BodyText"/>
        <w:spacing w:before="1"/>
        <w:ind w:left="0"/>
      </w:pPr>
    </w:p>
    <w:p>
      <w:pPr>
        <w:pStyle w:val="ListParagraph"/>
        <w:numPr>
          <w:ilvl w:val="0"/>
          <w:numId w:val="27"/>
        </w:numPr>
        <w:tabs>
          <w:tab w:pos="849" w:val="left" w:leader="none"/>
        </w:tabs>
        <w:spacing w:line="240" w:lineRule="auto" w:before="0" w:after="0"/>
        <w:ind w:left="849" w:right="0" w:hanging="706"/>
        <w:jc w:val="both"/>
        <w:rPr>
          <w:sz w:val="20"/>
        </w:rPr>
      </w:pPr>
      <w:r>
        <w:rPr>
          <w:sz w:val="20"/>
        </w:rPr>
        <w:t>El</w:t>
      </w:r>
      <w:r>
        <w:rPr>
          <w:spacing w:val="-9"/>
          <w:sz w:val="20"/>
        </w:rPr>
        <w:t> </w:t>
      </w:r>
      <w:r>
        <w:rPr>
          <w:sz w:val="20"/>
        </w:rPr>
        <w:t>ordenamiento</w:t>
      </w:r>
      <w:r>
        <w:rPr>
          <w:spacing w:val="-11"/>
          <w:sz w:val="20"/>
        </w:rPr>
        <w:t> </w:t>
      </w:r>
      <w:r>
        <w:rPr>
          <w:sz w:val="20"/>
        </w:rPr>
        <w:t>ecológico</w:t>
      </w:r>
      <w:r>
        <w:rPr>
          <w:spacing w:val="-8"/>
          <w:sz w:val="20"/>
        </w:rPr>
        <w:t> </w:t>
      </w:r>
      <w:r>
        <w:rPr>
          <w:sz w:val="20"/>
        </w:rPr>
        <w:t>del</w:t>
      </w:r>
      <w:r>
        <w:rPr>
          <w:spacing w:val="-9"/>
          <w:sz w:val="20"/>
        </w:rPr>
        <w:t> </w:t>
      </w:r>
      <w:r>
        <w:rPr>
          <w:spacing w:val="-2"/>
          <w:sz w:val="20"/>
        </w:rPr>
        <w:t>territorio;</w:t>
      </w:r>
    </w:p>
    <w:p>
      <w:pPr>
        <w:pStyle w:val="ListParagraph"/>
        <w:numPr>
          <w:ilvl w:val="0"/>
          <w:numId w:val="27"/>
        </w:numPr>
        <w:tabs>
          <w:tab w:pos="850" w:val="left" w:leader="none"/>
        </w:tabs>
        <w:spacing w:line="240" w:lineRule="auto" w:before="229" w:after="0"/>
        <w:ind w:left="143" w:right="312" w:firstLine="0"/>
        <w:jc w:val="both"/>
        <w:rPr>
          <w:sz w:val="20"/>
        </w:rPr>
      </w:pPr>
      <w:r>
        <w:rPr>
          <w:sz w:val="20"/>
        </w:rPr>
        <w:t>Las acciones a realizar en materia ecológica, vinculadas con los planes Estatal y Nacional de Desarrollo, así como los programas sectoriales correspondientes;</w:t>
      </w:r>
    </w:p>
    <w:p>
      <w:pPr>
        <w:pStyle w:val="BodyText"/>
        <w:spacing w:before="1"/>
        <w:ind w:left="0"/>
      </w:pPr>
    </w:p>
    <w:p>
      <w:pPr>
        <w:pStyle w:val="ListParagraph"/>
        <w:numPr>
          <w:ilvl w:val="0"/>
          <w:numId w:val="27"/>
        </w:numPr>
        <w:tabs>
          <w:tab w:pos="850" w:val="left" w:leader="none"/>
        </w:tabs>
        <w:spacing w:line="240" w:lineRule="auto" w:before="0" w:after="0"/>
        <w:ind w:left="143" w:right="309" w:firstLine="0"/>
        <w:jc w:val="both"/>
        <w:rPr>
          <w:sz w:val="20"/>
        </w:rPr>
      </w:pPr>
      <w:r>
        <w:rPr>
          <w:sz w:val="20"/>
        </w:rPr>
        <w:t>El marco jurídico aplicable en materia ambiental, incluyendo los tratados internacionales y las normas internas de carácter Legislativo, Judicial o Administrativo, en los tres niveles de Gobierno, procurando su permanente actualización;</w:t>
      </w:r>
    </w:p>
    <w:p>
      <w:pPr>
        <w:pStyle w:val="BodyText"/>
        <w:ind w:left="0"/>
      </w:pPr>
    </w:p>
    <w:p>
      <w:pPr>
        <w:pStyle w:val="ListParagraph"/>
        <w:numPr>
          <w:ilvl w:val="0"/>
          <w:numId w:val="27"/>
        </w:numPr>
        <w:tabs>
          <w:tab w:pos="850" w:val="left" w:leader="none"/>
        </w:tabs>
        <w:spacing w:line="240" w:lineRule="auto" w:before="0" w:after="0"/>
        <w:ind w:left="850" w:right="0" w:hanging="707"/>
        <w:jc w:val="both"/>
        <w:rPr>
          <w:sz w:val="20"/>
        </w:rPr>
      </w:pPr>
      <w:r>
        <w:rPr>
          <w:sz w:val="20"/>
        </w:rPr>
        <w:t>El</w:t>
      </w:r>
      <w:r>
        <w:rPr>
          <w:spacing w:val="-7"/>
          <w:sz w:val="20"/>
        </w:rPr>
        <w:t> </w:t>
      </w:r>
      <w:r>
        <w:rPr>
          <w:sz w:val="20"/>
        </w:rPr>
        <w:t>padrón</w:t>
      </w:r>
      <w:r>
        <w:rPr>
          <w:spacing w:val="-7"/>
          <w:sz w:val="20"/>
        </w:rPr>
        <w:t> </w:t>
      </w:r>
      <w:r>
        <w:rPr>
          <w:sz w:val="20"/>
        </w:rPr>
        <w:t>estatal</w:t>
      </w:r>
      <w:r>
        <w:rPr>
          <w:spacing w:val="-6"/>
          <w:sz w:val="20"/>
        </w:rPr>
        <w:t> </w:t>
      </w:r>
      <w:r>
        <w:rPr>
          <w:sz w:val="20"/>
        </w:rPr>
        <w:t>de</w:t>
      </w:r>
      <w:r>
        <w:rPr>
          <w:spacing w:val="-6"/>
          <w:sz w:val="20"/>
        </w:rPr>
        <w:t> </w:t>
      </w:r>
      <w:r>
        <w:rPr>
          <w:sz w:val="20"/>
        </w:rPr>
        <w:t>fuentes</w:t>
      </w:r>
      <w:r>
        <w:rPr>
          <w:spacing w:val="-6"/>
          <w:sz w:val="20"/>
        </w:rPr>
        <w:t> </w:t>
      </w:r>
      <w:r>
        <w:rPr>
          <w:spacing w:val="-2"/>
          <w:sz w:val="20"/>
        </w:rPr>
        <w:t>contaminantes;</w:t>
      </w:r>
    </w:p>
    <w:p>
      <w:pPr>
        <w:pStyle w:val="BodyText"/>
        <w:ind w:left="0"/>
      </w:pPr>
    </w:p>
    <w:p>
      <w:pPr>
        <w:pStyle w:val="ListParagraph"/>
        <w:numPr>
          <w:ilvl w:val="0"/>
          <w:numId w:val="27"/>
        </w:numPr>
        <w:tabs>
          <w:tab w:pos="849" w:val="left" w:leader="none"/>
        </w:tabs>
        <w:spacing w:line="240" w:lineRule="auto" w:before="1" w:after="0"/>
        <w:ind w:left="849" w:right="0" w:hanging="706"/>
        <w:jc w:val="both"/>
        <w:rPr>
          <w:sz w:val="20"/>
        </w:rPr>
      </w:pPr>
      <w:r>
        <w:rPr>
          <w:sz w:val="20"/>
        </w:rPr>
        <w:t>Los</w:t>
      </w:r>
      <w:r>
        <w:rPr>
          <w:spacing w:val="-7"/>
          <w:sz w:val="20"/>
        </w:rPr>
        <w:t> </w:t>
      </w:r>
      <w:r>
        <w:rPr>
          <w:sz w:val="20"/>
        </w:rPr>
        <w:t>pasivos</w:t>
      </w:r>
      <w:r>
        <w:rPr>
          <w:spacing w:val="-4"/>
          <w:sz w:val="20"/>
        </w:rPr>
        <w:t> </w:t>
      </w:r>
      <w:r>
        <w:rPr>
          <w:sz w:val="20"/>
        </w:rPr>
        <w:t>ambientales</w:t>
      </w:r>
      <w:r>
        <w:rPr>
          <w:spacing w:val="-6"/>
          <w:sz w:val="20"/>
        </w:rPr>
        <w:t> </w:t>
      </w:r>
      <w:r>
        <w:rPr>
          <w:sz w:val="20"/>
        </w:rPr>
        <w:t>que</w:t>
      </w:r>
      <w:r>
        <w:rPr>
          <w:spacing w:val="-8"/>
          <w:sz w:val="20"/>
        </w:rPr>
        <w:t> </w:t>
      </w:r>
      <w:r>
        <w:rPr>
          <w:sz w:val="20"/>
        </w:rPr>
        <w:t>se</w:t>
      </w:r>
      <w:r>
        <w:rPr>
          <w:spacing w:val="-7"/>
          <w:sz w:val="20"/>
        </w:rPr>
        <w:t> </w:t>
      </w:r>
      <w:r>
        <w:rPr>
          <w:sz w:val="20"/>
        </w:rPr>
        <w:t>encuentran</w:t>
      </w:r>
      <w:r>
        <w:rPr>
          <w:spacing w:val="-6"/>
          <w:sz w:val="20"/>
        </w:rPr>
        <w:t> </w:t>
      </w:r>
      <w:r>
        <w:rPr>
          <w:sz w:val="20"/>
        </w:rPr>
        <w:t>en</w:t>
      </w:r>
      <w:r>
        <w:rPr>
          <w:spacing w:val="-6"/>
          <w:sz w:val="20"/>
        </w:rPr>
        <w:t> </w:t>
      </w:r>
      <w:r>
        <w:rPr>
          <w:sz w:val="20"/>
        </w:rPr>
        <w:t>la</w:t>
      </w:r>
      <w:r>
        <w:rPr>
          <w:spacing w:val="-8"/>
          <w:sz w:val="20"/>
        </w:rPr>
        <w:t> </w:t>
      </w:r>
      <w:r>
        <w:rPr>
          <w:spacing w:val="-2"/>
          <w:sz w:val="20"/>
        </w:rPr>
        <w:t>entidad;</w:t>
      </w:r>
    </w:p>
    <w:p>
      <w:pPr>
        <w:pStyle w:val="BodyText"/>
        <w:ind w:left="0"/>
      </w:pPr>
    </w:p>
    <w:p>
      <w:pPr>
        <w:pStyle w:val="ListParagraph"/>
        <w:numPr>
          <w:ilvl w:val="0"/>
          <w:numId w:val="27"/>
        </w:numPr>
        <w:tabs>
          <w:tab w:pos="849" w:val="left" w:leader="none"/>
        </w:tabs>
        <w:spacing w:line="240" w:lineRule="auto" w:before="0" w:after="0"/>
        <w:ind w:left="849" w:right="0" w:hanging="706"/>
        <w:jc w:val="both"/>
        <w:rPr>
          <w:sz w:val="20"/>
        </w:rPr>
      </w:pPr>
      <w:r>
        <w:rPr>
          <w:sz w:val="20"/>
        </w:rPr>
        <w:t>Bases</w:t>
      </w:r>
      <w:r>
        <w:rPr>
          <w:spacing w:val="-6"/>
          <w:sz w:val="20"/>
        </w:rPr>
        <w:t> </w:t>
      </w:r>
      <w:r>
        <w:rPr>
          <w:sz w:val="20"/>
        </w:rPr>
        <w:t>de</w:t>
      </w:r>
      <w:r>
        <w:rPr>
          <w:spacing w:val="-5"/>
          <w:sz w:val="20"/>
        </w:rPr>
        <w:t> </w:t>
      </w:r>
      <w:r>
        <w:rPr>
          <w:sz w:val="20"/>
        </w:rPr>
        <w:t>datos</w:t>
      </w:r>
      <w:r>
        <w:rPr>
          <w:spacing w:val="-5"/>
          <w:sz w:val="20"/>
        </w:rPr>
        <w:t> </w:t>
      </w:r>
      <w:r>
        <w:rPr>
          <w:sz w:val="20"/>
        </w:rPr>
        <w:t>del</w:t>
      </w:r>
      <w:r>
        <w:rPr>
          <w:spacing w:val="-8"/>
          <w:sz w:val="20"/>
        </w:rPr>
        <w:t> </w:t>
      </w:r>
      <w:r>
        <w:rPr>
          <w:sz w:val="20"/>
        </w:rPr>
        <w:t>Centro</w:t>
      </w:r>
      <w:r>
        <w:rPr>
          <w:spacing w:val="-5"/>
          <w:sz w:val="20"/>
        </w:rPr>
        <w:t> </w:t>
      </w:r>
      <w:r>
        <w:rPr>
          <w:sz w:val="20"/>
        </w:rPr>
        <w:t>de</w:t>
      </w:r>
      <w:r>
        <w:rPr>
          <w:spacing w:val="-7"/>
          <w:sz w:val="20"/>
        </w:rPr>
        <w:t> </w:t>
      </w:r>
      <w:r>
        <w:rPr>
          <w:sz w:val="20"/>
        </w:rPr>
        <w:t>Información</w:t>
      </w:r>
      <w:r>
        <w:rPr>
          <w:spacing w:val="-7"/>
          <w:sz w:val="20"/>
        </w:rPr>
        <w:t> </w:t>
      </w:r>
      <w:r>
        <w:rPr>
          <w:sz w:val="20"/>
        </w:rPr>
        <w:t>y</w:t>
      </w:r>
      <w:r>
        <w:rPr>
          <w:spacing w:val="-6"/>
          <w:sz w:val="20"/>
        </w:rPr>
        <w:t> </w:t>
      </w:r>
      <w:r>
        <w:rPr>
          <w:sz w:val="20"/>
        </w:rPr>
        <w:t>Documentación</w:t>
      </w:r>
      <w:r>
        <w:rPr>
          <w:spacing w:val="-6"/>
          <w:sz w:val="20"/>
        </w:rPr>
        <w:t> </w:t>
      </w:r>
      <w:r>
        <w:rPr>
          <w:sz w:val="20"/>
        </w:rPr>
        <w:t>del</w:t>
      </w:r>
      <w:r>
        <w:rPr>
          <w:spacing w:val="-7"/>
          <w:sz w:val="20"/>
        </w:rPr>
        <w:t> </w:t>
      </w:r>
      <w:r>
        <w:rPr>
          <w:sz w:val="20"/>
        </w:rPr>
        <w:t>Medio</w:t>
      </w:r>
      <w:r>
        <w:rPr>
          <w:spacing w:val="-7"/>
          <w:sz w:val="20"/>
        </w:rPr>
        <w:t> </w:t>
      </w:r>
      <w:r>
        <w:rPr>
          <w:spacing w:val="-2"/>
          <w:sz w:val="20"/>
        </w:rPr>
        <w:t>Ambiente;</w:t>
      </w:r>
    </w:p>
    <w:p>
      <w:pPr>
        <w:pStyle w:val="ListParagraph"/>
        <w:numPr>
          <w:ilvl w:val="0"/>
          <w:numId w:val="27"/>
        </w:numPr>
        <w:tabs>
          <w:tab w:pos="849" w:val="left" w:leader="none"/>
        </w:tabs>
        <w:spacing w:line="240" w:lineRule="auto" w:before="229" w:after="0"/>
        <w:ind w:left="849" w:right="0" w:hanging="706"/>
        <w:jc w:val="both"/>
        <w:rPr>
          <w:sz w:val="20"/>
        </w:rPr>
      </w:pPr>
      <w:r>
        <w:rPr>
          <w:sz w:val="20"/>
        </w:rPr>
        <w:t>Los</w:t>
      </w:r>
      <w:r>
        <w:rPr>
          <w:spacing w:val="-8"/>
          <w:sz w:val="20"/>
        </w:rPr>
        <w:t> </w:t>
      </w:r>
      <w:r>
        <w:rPr>
          <w:sz w:val="20"/>
        </w:rPr>
        <w:t>registros</w:t>
      </w:r>
      <w:r>
        <w:rPr>
          <w:spacing w:val="-6"/>
          <w:sz w:val="20"/>
        </w:rPr>
        <w:t> </w:t>
      </w:r>
      <w:r>
        <w:rPr>
          <w:sz w:val="20"/>
        </w:rPr>
        <w:t>de</w:t>
      </w:r>
      <w:r>
        <w:rPr>
          <w:spacing w:val="-8"/>
          <w:sz w:val="20"/>
        </w:rPr>
        <w:t> </w:t>
      </w:r>
      <w:r>
        <w:rPr>
          <w:sz w:val="20"/>
        </w:rPr>
        <w:t>Prestadores</w:t>
      </w:r>
      <w:r>
        <w:rPr>
          <w:spacing w:val="-6"/>
          <w:sz w:val="20"/>
        </w:rPr>
        <w:t> </w:t>
      </w:r>
      <w:r>
        <w:rPr>
          <w:sz w:val="20"/>
        </w:rPr>
        <w:t>de</w:t>
      </w:r>
      <w:r>
        <w:rPr>
          <w:spacing w:val="-8"/>
          <w:sz w:val="20"/>
        </w:rPr>
        <w:t> </w:t>
      </w:r>
      <w:r>
        <w:rPr>
          <w:sz w:val="20"/>
        </w:rPr>
        <w:t>Servicios</w:t>
      </w:r>
      <w:r>
        <w:rPr>
          <w:spacing w:val="-6"/>
          <w:sz w:val="20"/>
        </w:rPr>
        <w:t> </w:t>
      </w:r>
      <w:r>
        <w:rPr>
          <w:spacing w:val="-2"/>
          <w:sz w:val="20"/>
        </w:rPr>
        <w:t>Ambientales;</w:t>
      </w:r>
    </w:p>
    <w:p>
      <w:pPr>
        <w:pStyle w:val="BodyText"/>
        <w:spacing w:before="1"/>
        <w:ind w:left="0"/>
      </w:pPr>
    </w:p>
    <w:p>
      <w:pPr>
        <w:pStyle w:val="ListParagraph"/>
        <w:numPr>
          <w:ilvl w:val="0"/>
          <w:numId w:val="27"/>
        </w:numPr>
        <w:tabs>
          <w:tab w:pos="850" w:val="left" w:leader="none"/>
        </w:tabs>
        <w:spacing w:line="240" w:lineRule="auto" w:before="0" w:after="0"/>
        <w:ind w:left="850" w:right="0" w:hanging="707"/>
        <w:jc w:val="both"/>
        <w:rPr>
          <w:sz w:val="20"/>
        </w:rPr>
      </w:pPr>
      <w:r>
        <w:rPr>
          <w:sz w:val="20"/>
        </w:rPr>
        <w:t>Estudios,</w:t>
      </w:r>
      <w:r>
        <w:rPr>
          <w:spacing w:val="-11"/>
          <w:sz w:val="20"/>
        </w:rPr>
        <w:t> </w:t>
      </w:r>
      <w:r>
        <w:rPr>
          <w:sz w:val="20"/>
        </w:rPr>
        <w:t>reportajes</w:t>
      </w:r>
      <w:r>
        <w:rPr>
          <w:spacing w:val="-9"/>
          <w:sz w:val="20"/>
        </w:rPr>
        <w:t> </w:t>
      </w:r>
      <w:r>
        <w:rPr>
          <w:sz w:val="20"/>
        </w:rPr>
        <w:t>y</w:t>
      </w:r>
      <w:r>
        <w:rPr>
          <w:spacing w:val="-9"/>
          <w:sz w:val="20"/>
        </w:rPr>
        <w:t> </w:t>
      </w:r>
      <w:r>
        <w:rPr>
          <w:sz w:val="20"/>
        </w:rPr>
        <w:t>documentos</w:t>
      </w:r>
      <w:r>
        <w:rPr>
          <w:spacing w:val="-10"/>
          <w:sz w:val="20"/>
        </w:rPr>
        <w:t> </w:t>
      </w:r>
      <w:r>
        <w:rPr>
          <w:sz w:val="20"/>
        </w:rPr>
        <w:t>hemerográficos</w:t>
      </w:r>
      <w:r>
        <w:rPr>
          <w:spacing w:val="-9"/>
          <w:sz w:val="20"/>
        </w:rPr>
        <w:t> </w:t>
      </w:r>
      <w:r>
        <w:rPr>
          <w:sz w:val="20"/>
        </w:rPr>
        <w:t>relevantes</w:t>
      </w:r>
      <w:r>
        <w:rPr>
          <w:spacing w:val="-9"/>
          <w:sz w:val="20"/>
        </w:rPr>
        <w:t> </w:t>
      </w:r>
      <w:r>
        <w:rPr>
          <w:sz w:val="20"/>
        </w:rPr>
        <w:t>en</w:t>
      </w:r>
      <w:r>
        <w:rPr>
          <w:spacing w:val="-10"/>
          <w:sz w:val="20"/>
        </w:rPr>
        <w:t> </w:t>
      </w:r>
      <w:r>
        <w:rPr>
          <w:sz w:val="20"/>
        </w:rPr>
        <w:t>materia</w:t>
      </w:r>
      <w:r>
        <w:rPr>
          <w:spacing w:val="-10"/>
          <w:sz w:val="20"/>
        </w:rPr>
        <w:t> </w:t>
      </w:r>
      <w:r>
        <w:rPr>
          <w:spacing w:val="-2"/>
          <w:sz w:val="20"/>
        </w:rPr>
        <w:t>ambiental;</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27"/>
        </w:numPr>
        <w:tabs>
          <w:tab w:pos="851" w:val="left" w:leader="none"/>
        </w:tabs>
        <w:spacing w:line="240" w:lineRule="auto" w:before="89" w:after="0"/>
        <w:ind w:left="143" w:right="313" w:firstLine="0"/>
        <w:jc w:val="left"/>
        <w:rPr>
          <w:sz w:val="20"/>
        </w:rPr>
      </w:pPr>
      <w:r>
        <w:rPr>
          <w:sz w:val="20"/>
        </w:rPr>
        <w:t>El</w:t>
      </w:r>
      <w:r>
        <w:rPr>
          <w:spacing w:val="25"/>
          <w:sz w:val="20"/>
        </w:rPr>
        <w:t> </w:t>
      </w:r>
      <w:r>
        <w:rPr>
          <w:sz w:val="20"/>
        </w:rPr>
        <w:t>registro</w:t>
      </w:r>
      <w:r>
        <w:rPr>
          <w:spacing w:val="27"/>
          <w:sz w:val="20"/>
        </w:rPr>
        <w:t> </w:t>
      </w:r>
      <w:r>
        <w:rPr>
          <w:sz w:val="20"/>
        </w:rPr>
        <w:t>de</w:t>
      </w:r>
      <w:r>
        <w:rPr>
          <w:spacing w:val="27"/>
          <w:sz w:val="20"/>
        </w:rPr>
        <w:t> </w:t>
      </w:r>
      <w:r>
        <w:rPr>
          <w:sz w:val="20"/>
        </w:rPr>
        <w:t>rellenos</w:t>
      </w:r>
      <w:r>
        <w:rPr>
          <w:spacing w:val="27"/>
          <w:sz w:val="20"/>
        </w:rPr>
        <w:t> </w:t>
      </w:r>
      <w:r>
        <w:rPr>
          <w:sz w:val="20"/>
        </w:rPr>
        <w:t>sanitarios,</w:t>
      </w:r>
      <w:r>
        <w:rPr>
          <w:spacing w:val="25"/>
          <w:sz w:val="20"/>
        </w:rPr>
        <w:t> </w:t>
      </w:r>
      <w:r>
        <w:rPr>
          <w:sz w:val="20"/>
        </w:rPr>
        <w:t>centros</w:t>
      </w:r>
      <w:r>
        <w:rPr>
          <w:spacing w:val="29"/>
          <w:sz w:val="20"/>
        </w:rPr>
        <w:t> </w:t>
      </w:r>
      <w:r>
        <w:rPr>
          <w:sz w:val="20"/>
        </w:rPr>
        <w:t>de</w:t>
      </w:r>
      <w:r>
        <w:rPr>
          <w:spacing w:val="27"/>
          <w:sz w:val="20"/>
        </w:rPr>
        <w:t> </w:t>
      </w:r>
      <w:r>
        <w:rPr>
          <w:sz w:val="20"/>
        </w:rPr>
        <w:t>acopio,</w:t>
      </w:r>
      <w:r>
        <w:rPr>
          <w:spacing w:val="27"/>
          <w:sz w:val="20"/>
        </w:rPr>
        <w:t> </w:t>
      </w:r>
      <w:r>
        <w:rPr>
          <w:sz w:val="20"/>
        </w:rPr>
        <w:t>confinamientos</w:t>
      </w:r>
      <w:r>
        <w:rPr>
          <w:spacing w:val="29"/>
          <w:sz w:val="20"/>
        </w:rPr>
        <w:t> </w:t>
      </w:r>
      <w:r>
        <w:rPr>
          <w:sz w:val="20"/>
        </w:rPr>
        <w:t>de</w:t>
      </w:r>
      <w:r>
        <w:rPr>
          <w:spacing w:val="25"/>
          <w:sz w:val="20"/>
        </w:rPr>
        <w:t> </w:t>
      </w:r>
      <w:r>
        <w:rPr>
          <w:sz w:val="20"/>
        </w:rPr>
        <w:t>residuos</w:t>
      </w:r>
      <w:r>
        <w:rPr>
          <w:spacing w:val="26"/>
          <w:sz w:val="20"/>
        </w:rPr>
        <w:t> </w:t>
      </w:r>
      <w:r>
        <w:rPr>
          <w:sz w:val="20"/>
        </w:rPr>
        <w:t>industriales</w:t>
      </w:r>
      <w:r>
        <w:rPr>
          <w:spacing w:val="29"/>
          <w:sz w:val="20"/>
        </w:rPr>
        <w:t> </w:t>
      </w:r>
      <w:r>
        <w:rPr>
          <w:sz w:val="20"/>
        </w:rPr>
        <w:t>y estaciones de transferencia que operen en el Estado;</w:t>
      </w:r>
    </w:p>
    <w:p>
      <w:pPr>
        <w:pStyle w:val="ListParagraph"/>
        <w:numPr>
          <w:ilvl w:val="0"/>
          <w:numId w:val="27"/>
        </w:numPr>
        <w:tabs>
          <w:tab w:pos="851" w:val="left" w:leader="none"/>
        </w:tabs>
        <w:spacing w:line="240" w:lineRule="auto" w:before="229" w:after="0"/>
        <w:ind w:left="143" w:right="312" w:firstLine="0"/>
        <w:jc w:val="left"/>
        <w:rPr>
          <w:sz w:val="20"/>
        </w:rPr>
      </w:pPr>
      <w:r>
        <w:rPr>
          <w:sz w:val="20"/>
        </w:rPr>
        <w:t>El archivo de programas preventivos y correctivos derivados de la práctica de autorregulación y auditorías ambientales;</w:t>
      </w:r>
    </w:p>
    <w:p>
      <w:pPr>
        <w:pStyle w:val="BodyText"/>
        <w:spacing w:before="1"/>
        <w:ind w:left="0"/>
      </w:pPr>
    </w:p>
    <w:p>
      <w:pPr>
        <w:pStyle w:val="ListParagraph"/>
        <w:numPr>
          <w:ilvl w:val="0"/>
          <w:numId w:val="27"/>
        </w:numPr>
        <w:tabs>
          <w:tab w:pos="851" w:val="left" w:leader="none"/>
        </w:tabs>
        <w:spacing w:line="240" w:lineRule="auto" w:before="0" w:after="0"/>
        <w:ind w:left="851" w:right="0" w:hanging="708"/>
        <w:jc w:val="left"/>
        <w:rPr>
          <w:sz w:val="20"/>
        </w:rPr>
      </w:pPr>
      <w:r>
        <w:rPr>
          <w:sz w:val="20"/>
        </w:rPr>
        <w:t>Los</w:t>
      </w:r>
      <w:r>
        <w:rPr>
          <w:spacing w:val="-8"/>
          <w:sz w:val="20"/>
        </w:rPr>
        <w:t> </w:t>
      </w:r>
      <w:r>
        <w:rPr>
          <w:sz w:val="20"/>
        </w:rPr>
        <w:t>indicadores</w:t>
      </w:r>
      <w:r>
        <w:rPr>
          <w:spacing w:val="-7"/>
          <w:sz w:val="20"/>
        </w:rPr>
        <w:t> </w:t>
      </w:r>
      <w:r>
        <w:rPr>
          <w:sz w:val="20"/>
        </w:rPr>
        <w:t>ambientales</w:t>
      </w:r>
      <w:r>
        <w:rPr>
          <w:spacing w:val="-7"/>
          <w:sz w:val="20"/>
        </w:rPr>
        <w:t> </w:t>
      </w:r>
      <w:r>
        <w:rPr>
          <w:sz w:val="20"/>
        </w:rPr>
        <w:t>en</w:t>
      </w:r>
      <w:r>
        <w:rPr>
          <w:spacing w:val="-9"/>
          <w:sz w:val="20"/>
        </w:rPr>
        <w:t> </w:t>
      </w:r>
      <w:r>
        <w:rPr>
          <w:sz w:val="20"/>
        </w:rPr>
        <w:t>la</w:t>
      </w:r>
      <w:r>
        <w:rPr>
          <w:spacing w:val="-9"/>
          <w:sz w:val="20"/>
        </w:rPr>
        <w:t> </w:t>
      </w:r>
      <w:r>
        <w:rPr>
          <w:spacing w:val="-2"/>
          <w:sz w:val="20"/>
        </w:rPr>
        <w:t>Entidad;</w:t>
      </w:r>
    </w:p>
    <w:p>
      <w:pPr>
        <w:pStyle w:val="ListParagraph"/>
        <w:numPr>
          <w:ilvl w:val="0"/>
          <w:numId w:val="27"/>
        </w:numPr>
        <w:tabs>
          <w:tab w:pos="851" w:val="left" w:leader="none"/>
        </w:tabs>
        <w:spacing w:line="240" w:lineRule="auto" w:before="229" w:after="0"/>
        <w:ind w:left="851" w:right="0" w:hanging="708"/>
        <w:jc w:val="left"/>
        <w:rPr>
          <w:sz w:val="20"/>
        </w:rPr>
      </w:pPr>
      <w:r>
        <w:rPr>
          <w:sz w:val="20"/>
        </w:rPr>
        <w:t>Las</w:t>
      </w:r>
      <w:r>
        <w:rPr>
          <w:spacing w:val="-7"/>
          <w:sz w:val="20"/>
        </w:rPr>
        <w:t> </w:t>
      </w:r>
      <w:r>
        <w:rPr>
          <w:sz w:val="20"/>
        </w:rPr>
        <w:t>cuencas,</w:t>
      </w:r>
      <w:r>
        <w:rPr>
          <w:spacing w:val="-8"/>
          <w:sz w:val="20"/>
        </w:rPr>
        <w:t> </w:t>
      </w:r>
      <w:r>
        <w:rPr>
          <w:sz w:val="20"/>
        </w:rPr>
        <w:t>subcuencas</w:t>
      </w:r>
      <w:r>
        <w:rPr>
          <w:spacing w:val="-5"/>
          <w:sz w:val="20"/>
        </w:rPr>
        <w:t> </w:t>
      </w:r>
      <w:r>
        <w:rPr>
          <w:sz w:val="20"/>
        </w:rPr>
        <w:t>y</w:t>
      </w:r>
      <w:r>
        <w:rPr>
          <w:spacing w:val="-7"/>
          <w:sz w:val="20"/>
        </w:rPr>
        <w:t> </w:t>
      </w:r>
      <w:r>
        <w:rPr>
          <w:sz w:val="20"/>
        </w:rPr>
        <w:t>microcuencas</w:t>
      </w:r>
      <w:r>
        <w:rPr>
          <w:spacing w:val="-6"/>
          <w:sz w:val="20"/>
        </w:rPr>
        <w:t> </w:t>
      </w:r>
      <w:r>
        <w:rPr>
          <w:sz w:val="20"/>
        </w:rPr>
        <w:t>de</w:t>
      </w:r>
      <w:r>
        <w:rPr>
          <w:spacing w:val="-8"/>
          <w:sz w:val="20"/>
        </w:rPr>
        <w:t> </w:t>
      </w:r>
      <w:r>
        <w:rPr>
          <w:sz w:val="20"/>
        </w:rPr>
        <w:t>la</w:t>
      </w:r>
      <w:r>
        <w:rPr>
          <w:spacing w:val="-8"/>
          <w:sz w:val="20"/>
        </w:rPr>
        <w:t> </w:t>
      </w:r>
      <w:r>
        <w:rPr>
          <w:spacing w:val="-2"/>
          <w:sz w:val="20"/>
        </w:rPr>
        <w:t>entidad;</w:t>
      </w:r>
    </w:p>
    <w:p>
      <w:pPr>
        <w:pStyle w:val="BodyText"/>
        <w:spacing w:before="1"/>
        <w:ind w:left="0"/>
      </w:pPr>
    </w:p>
    <w:p>
      <w:pPr>
        <w:pStyle w:val="ListParagraph"/>
        <w:numPr>
          <w:ilvl w:val="0"/>
          <w:numId w:val="27"/>
        </w:numPr>
        <w:tabs>
          <w:tab w:pos="851" w:val="left" w:leader="none"/>
        </w:tabs>
        <w:spacing w:line="240" w:lineRule="auto" w:before="0" w:after="0"/>
        <w:ind w:left="851" w:right="0" w:hanging="708"/>
        <w:jc w:val="left"/>
        <w:rPr>
          <w:sz w:val="20"/>
        </w:rPr>
      </w:pPr>
      <w:r>
        <w:rPr>
          <w:sz w:val="20"/>
        </w:rPr>
        <w:t>Las</w:t>
      </w:r>
      <w:r>
        <w:rPr>
          <w:spacing w:val="-9"/>
          <w:sz w:val="20"/>
        </w:rPr>
        <w:t> </w:t>
      </w:r>
      <w:r>
        <w:rPr>
          <w:sz w:val="20"/>
        </w:rPr>
        <w:t>denuncias</w:t>
      </w:r>
      <w:r>
        <w:rPr>
          <w:spacing w:val="-9"/>
          <w:sz w:val="20"/>
        </w:rPr>
        <w:t> </w:t>
      </w:r>
      <w:r>
        <w:rPr>
          <w:sz w:val="20"/>
        </w:rPr>
        <w:t>ciudadanas</w:t>
      </w:r>
      <w:r>
        <w:rPr>
          <w:spacing w:val="-7"/>
          <w:sz w:val="20"/>
        </w:rPr>
        <w:t> </w:t>
      </w:r>
      <w:r>
        <w:rPr>
          <w:sz w:val="20"/>
        </w:rPr>
        <w:t>presentadas</w:t>
      </w:r>
      <w:r>
        <w:rPr>
          <w:spacing w:val="-8"/>
          <w:sz w:val="20"/>
        </w:rPr>
        <w:t> </w:t>
      </w:r>
      <w:r>
        <w:rPr>
          <w:sz w:val="20"/>
        </w:rPr>
        <w:t>ante</w:t>
      </w:r>
      <w:r>
        <w:rPr>
          <w:spacing w:val="-9"/>
          <w:sz w:val="20"/>
        </w:rPr>
        <w:t> </w:t>
      </w:r>
      <w:r>
        <w:rPr>
          <w:sz w:val="20"/>
        </w:rPr>
        <w:t>la</w:t>
      </w:r>
      <w:r>
        <w:rPr>
          <w:spacing w:val="-8"/>
          <w:sz w:val="20"/>
        </w:rPr>
        <w:t> </w:t>
      </w:r>
      <w:r>
        <w:rPr>
          <w:spacing w:val="-2"/>
          <w:sz w:val="20"/>
        </w:rPr>
        <w:t>Procuraduría;</w:t>
      </w:r>
    </w:p>
    <w:p>
      <w:pPr>
        <w:pStyle w:val="BodyText"/>
        <w:spacing w:before="1"/>
        <w:ind w:left="0"/>
      </w:pPr>
    </w:p>
    <w:p>
      <w:pPr>
        <w:pStyle w:val="ListParagraph"/>
        <w:numPr>
          <w:ilvl w:val="0"/>
          <w:numId w:val="27"/>
        </w:numPr>
        <w:tabs>
          <w:tab w:pos="851" w:val="left" w:leader="none"/>
        </w:tabs>
        <w:spacing w:line="240" w:lineRule="auto" w:before="0" w:after="0"/>
        <w:ind w:left="851" w:right="0" w:hanging="708"/>
        <w:jc w:val="left"/>
        <w:rPr>
          <w:sz w:val="20"/>
        </w:rPr>
      </w:pPr>
      <w:r>
        <w:rPr>
          <w:sz w:val="20"/>
        </w:rPr>
        <w:t>El</w:t>
      </w:r>
      <w:r>
        <w:rPr>
          <w:spacing w:val="-8"/>
          <w:sz w:val="20"/>
        </w:rPr>
        <w:t> </w:t>
      </w:r>
      <w:r>
        <w:rPr>
          <w:sz w:val="20"/>
        </w:rPr>
        <w:t>catálogo</w:t>
      </w:r>
      <w:r>
        <w:rPr>
          <w:spacing w:val="-5"/>
          <w:sz w:val="20"/>
        </w:rPr>
        <w:t> </w:t>
      </w:r>
      <w:r>
        <w:rPr>
          <w:sz w:val="20"/>
        </w:rPr>
        <w:t>de</w:t>
      </w:r>
      <w:r>
        <w:rPr>
          <w:spacing w:val="-6"/>
          <w:sz w:val="20"/>
        </w:rPr>
        <w:t> </w:t>
      </w:r>
      <w:r>
        <w:rPr>
          <w:sz w:val="20"/>
        </w:rPr>
        <w:t>títulos</w:t>
      </w:r>
      <w:r>
        <w:rPr>
          <w:spacing w:val="-6"/>
          <w:sz w:val="20"/>
        </w:rPr>
        <w:t> </w:t>
      </w:r>
      <w:r>
        <w:rPr>
          <w:sz w:val="20"/>
        </w:rPr>
        <w:t>que</w:t>
      </w:r>
      <w:r>
        <w:rPr>
          <w:spacing w:val="-8"/>
          <w:sz w:val="20"/>
        </w:rPr>
        <w:t> </w:t>
      </w:r>
      <w:r>
        <w:rPr>
          <w:sz w:val="20"/>
        </w:rPr>
        <w:t>conforma</w:t>
      </w:r>
      <w:r>
        <w:rPr>
          <w:spacing w:val="-7"/>
          <w:sz w:val="20"/>
        </w:rPr>
        <w:t> </w:t>
      </w:r>
      <w:r>
        <w:rPr>
          <w:sz w:val="20"/>
        </w:rPr>
        <w:t>el</w:t>
      </w:r>
      <w:r>
        <w:rPr>
          <w:spacing w:val="-8"/>
          <w:sz w:val="20"/>
        </w:rPr>
        <w:t> </w:t>
      </w:r>
      <w:r>
        <w:rPr>
          <w:sz w:val="20"/>
        </w:rPr>
        <w:t>acervo</w:t>
      </w:r>
      <w:r>
        <w:rPr>
          <w:spacing w:val="-5"/>
          <w:sz w:val="20"/>
        </w:rPr>
        <w:t> </w:t>
      </w:r>
      <w:r>
        <w:rPr>
          <w:sz w:val="20"/>
        </w:rPr>
        <w:t>existente</w:t>
      </w:r>
      <w:r>
        <w:rPr>
          <w:spacing w:val="-7"/>
          <w:sz w:val="20"/>
        </w:rPr>
        <w:t> </w:t>
      </w:r>
      <w:r>
        <w:rPr>
          <w:sz w:val="20"/>
        </w:rPr>
        <w:t>en</w:t>
      </w:r>
      <w:r>
        <w:rPr>
          <w:spacing w:val="-5"/>
          <w:sz w:val="20"/>
        </w:rPr>
        <w:t> </w:t>
      </w:r>
      <w:r>
        <w:rPr>
          <w:sz w:val="20"/>
        </w:rPr>
        <w:t>la</w:t>
      </w:r>
      <w:r>
        <w:rPr>
          <w:spacing w:val="-5"/>
          <w:sz w:val="20"/>
        </w:rPr>
        <w:t> </w:t>
      </w:r>
      <w:r>
        <w:rPr>
          <w:sz w:val="20"/>
        </w:rPr>
        <w:t>Secretaría</w:t>
      </w:r>
      <w:r>
        <w:rPr>
          <w:spacing w:val="-7"/>
          <w:sz w:val="20"/>
        </w:rPr>
        <w:t> </w:t>
      </w:r>
      <w:r>
        <w:rPr>
          <w:sz w:val="20"/>
        </w:rPr>
        <w:t>y</w:t>
      </w:r>
      <w:r>
        <w:rPr>
          <w:spacing w:val="-6"/>
          <w:sz w:val="20"/>
        </w:rPr>
        <w:t> </w:t>
      </w:r>
      <w:r>
        <w:rPr>
          <w:sz w:val="20"/>
        </w:rPr>
        <w:t>la</w:t>
      </w:r>
      <w:r>
        <w:rPr>
          <w:spacing w:val="-6"/>
          <w:sz w:val="20"/>
        </w:rPr>
        <w:t> </w:t>
      </w:r>
      <w:r>
        <w:rPr>
          <w:sz w:val="20"/>
        </w:rPr>
        <w:t>Procuraduría;</w:t>
      </w:r>
      <w:r>
        <w:rPr>
          <w:spacing w:val="-7"/>
          <w:sz w:val="20"/>
        </w:rPr>
        <w:t> </w:t>
      </w:r>
      <w:r>
        <w:rPr>
          <w:spacing w:val="-10"/>
          <w:sz w:val="20"/>
        </w:rPr>
        <w:t>y</w:t>
      </w:r>
    </w:p>
    <w:p>
      <w:pPr>
        <w:pStyle w:val="ListParagraph"/>
        <w:numPr>
          <w:ilvl w:val="0"/>
          <w:numId w:val="27"/>
        </w:numPr>
        <w:tabs>
          <w:tab w:pos="851" w:val="left" w:leader="none"/>
        </w:tabs>
        <w:spacing w:line="240" w:lineRule="auto" w:before="229" w:after="0"/>
        <w:ind w:left="851" w:right="0" w:hanging="708"/>
        <w:jc w:val="left"/>
        <w:rPr>
          <w:sz w:val="20"/>
        </w:rPr>
      </w:pPr>
      <w:r>
        <w:rPr>
          <w:sz w:val="20"/>
        </w:rPr>
        <w:t>Cualquier</w:t>
      </w:r>
      <w:r>
        <w:rPr>
          <w:spacing w:val="-8"/>
          <w:sz w:val="20"/>
        </w:rPr>
        <w:t> </w:t>
      </w:r>
      <w:r>
        <w:rPr>
          <w:sz w:val="20"/>
        </w:rPr>
        <w:t>otro</w:t>
      </w:r>
      <w:r>
        <w:rPr>
          <w:spacing w:val="-6"/>
          <w:sz w:val="20"/>
        </w:rPr>
        <w:t> </w:t>
      </w:r>
      <w:r>
        <w:rPr>
          <w:sz w:val="20"/>
        </w:rPr>
        <w:t>tema</w:t>
      </w:r>
      <w:r>
        <w:rPr>
          <w:spacing w:val="-7"/>
          <w:sz w:val="20"/>
        </w:rPr>
        <w:t> </w:t>
      </w:r>
      <w:r>
        <w:rPr>
          <w:sz w:val="20"/>
        </w:rPr>
        <w:t>de</w:t>
      </w:r>
      <w:r>
        <w:rPr>
          <w:spacing w:val="-8"/>
          <w:sz w:val="20"/>
        </w:rPr>
        <w:t> </w:t>
      </w:r>
      <w:r>
        <w:rPr>
          <w:sz w:val="20"/>
        </w:rPr>
        <w:t>interés</w:t>
      </w:r>
      <w:r>
        <w:rPr>
          <w:spacing w:val="-6"/>
          <w:sz w:val="20"/>
        </w:rPr>
        <w:t> </w:t>
      </w:r>
      <w:r>
        <w:rPr>
          <w:sz w:val="20"/>
        </w:rPr>
        <w:t>relacionado</w:t>
      </w:r>
      <w:r>
        <w:rPr>
          <w:spacing w:val="-8"/>
          <w:sz w:val="20"/>
        </w:rPr>
        <w:t> </w:t>
      </w:r>
      <w:r>
        <w:rPr>
          <w:sz w:val="20"/>
        </w:rPr>
        <w:t>con</w:t>
      </w:r>
      <w:r>
        <w:rPr>
          <w:spacing w:val="-6"/>
          <w:sz w:val="20"/>
        </w:rPr>
        <w:t> </w:t>
      </w:r>
      <w:r>
        <w:rPr>
          <w:sz w:val="20"/>
        </w:rPr>
        <w:t>el</w:t>
      </w:r>
      <w:r>
        <w:rPr>
          <w:spacing w:val="-6"/>
          <w:sz w:val="20"/>
        </w:rPr>
        <w:t> </w:t>
      </w:r>
      <w:r>
        <w:rPr>
          <w:spacing w:val="-2"/>
          <w:sz w:val="20"/>
        </w:rPr>
        <w:t>ambiente.</w:t>
      </w:r>
    </w:p>
    <w:p>
      <w:pPr>
        <w:pStyle w:val="BodyText"/>
        <w:ind w:left="0"/>
      </w:pPr>
    </w:p>
    <w:p>
      <w:pPr>
        <w:pStyle w:val="BodyText"/>
        <w:ind w:right="284"/>
        <w:jc w:val="both"/>
      </w:pPr>
      <w:r>
        <w:rPr>
          <w:rFonts w:ascii="Arial" w:hAnsi="Arial"/>
          <w:b/>
        </w:rPr>
        <w:t>Artículo 64.-</w:t>
      </w:r>
      <w:r>
        <w:rPr/>
        <w:t>La Secretaría publicará en la Gaceta Ecológica, la cual será solo informativa y de interés general en materia ambiental, así como de las disposiciones jurídicas, decretos, reglamentos y acuerdos que se emitan en la materia.</w:t>
      </w:r>
    </w:p>
    <w:p>
      <w:pPr>
        <w:pStyle w:val="BodyText"/>
        <w:ind w:left="0"/>
      </w:pPr>
    </w:p>
    <w:p>
      <w:pPr>
        <w:pStyle w:val="BodyText"/>
        <w:ind w:right="309"/>
        <w:jc w:val="both"/>
      </w:pPr>
      <w:r>
        <w:rPr>
          <w:rFonts w:ascii="Arial" w:hAnsi="Arial"/>
          <w:b/>
        </w:rPr>
        <w:t>Artículo 65.- </w:t>
      </w:r>
      <w:r>
        <w:rPr/>
        <w:t>Toda persona tiene derecho a que las autoridades ambientales, le proporcionen la información contenida en el Sistema Estatal de Información Ambiental, salvo cuando:</w:t>
      </w:r>
    </w:p>
    <w:p>
      <w:pPr>
        <w:pStyle w:val="BodyText"/>
        <w:spacing w:before="1"/>
        <w:ind w:left="0"/>
      </w:pPr>
    </w:p>
    <w:p>
      <w:pPr>
        <w:pStyle w:val="ListParagraph"/>
        <w:numPr>
          <w:ilvl w:val="0"/>
          <w:numId w:val="28"/>
        </w:numPr>
        <w:tabs>
          <w:tab w:pos="851" w:val="left" w:leader="none"/>
        </w:tabs>
        <w:spacing w:line="240" w:lineRule="auto" w:before="0" w:after="0"/>
        <w:ind w:left="143" w:right="312" w:firstLine="0"/>
        <w:jc w:val="left"/>
        <w:rPr>
          <w:sz w:val="20"/>
        </w:rPr>
      </w:pPr>
      <w:r>
        <w:rPr>
          <w:sz w:val="20"/>
        </w:rPr>
        <w:t>Se</w:t>
      </w:r>
      <w:r>
        <w:rPr>
          <w:spacing w:val="-2"/>
          <w:sz w:val="20"/>
        </w:rPr>
        <w:t> </w:t>
      </w:r>
      <w:r>
        <w:rPr>
          <w:sz w:val="20"/>
        </w:rPr>
        <w:t>trate de información</w:t>
      </w:r>
      <w:r>
        <w:rPr>
          <w:spacing w:val="-3"/>
          <w:sz w:val="20"/>
        </w:rPr>
        <w:t> </w:t>
      </w:r>
      <w:r>
        <w:rPr>
          <w:sz w:val="20"/>
        </w:rPr>
        <w:t>clasificada</w:t>
      </w:r>
      <w:r>
        <w:rPr>
          <w:spacing w:val="-2"/>
          <w:sz w:val="20"/>
        </w:rPr>
        <w:t> </w:t>
      </w:r>
      <w:r>
        <w:rPr>
          <w:sz w:val="20"/>
        </w:rPr>
        <w:t>como</w:t>
      </w:r>
      <w:r>
        <w:rPr>
          <w:spacing w:val="-2"/>
          <w:sz w:val="20"/>
        </w:rPr>
        <w:t> </w:t>
      </w:r>
      <w:r>
        <w:rPr>
          <w:sz w:val="20"/>
        </w:rPr>
        <w:t>reservada o confidencial</w:t>
      </w:r>
      <w:r>
        <w:rPr>
          <w:spacing w:val="-1"/>
          <w:sz w:val="20"/>
        </w:rPr>
        <w:t> </w:t>
      </w:r>
      <w:r>
        <w:rPr>
          <w:sz w:val="20"/>
        </w:rPr>
        <w:t>en los</w:t>
      </w:r>
      <w:r>
        <w:rPr>
          <w:spacing w:val="-1"/>
          <w:sz w:val="20"/>
        </w:rPr>
        <w:t> </w:t>
      </w:r>
      <w:r>
        <w:rPr>
          <w:sz w:val="20"/>
        </w:rPr>
        <w:t>términos</w:t>
      </w:r>
      <w:r>
        <w:rPr>
          <w:spacing w:val="-1"/>
          <w:sz w:val="20"/>
        </w:rPr>
        <w:t> </w:t>
      </w:r>
      <w:r>
        <w:rPr>
          <w:sz w:val="20"/>
        </w:rPr>
        <w:t>previstos</w:t>
      </w:r>
      <w:r>
        <w:rPr>
          <w:spacing w:val="-1"/>
          <w:sz w:val="20"/>
        </w:rPr>
        <w:t> </w:t>
      </w:r>
      <w:r>
        <w:rPr>
          <w:sz w:val="20"/>
        </w:rPr>
        <w:t>por la Ley de Transparencia y Acceso a la Información Pública Gubernamental para el Estado de Hidalgo;</w:t>
      </w:r>
    </w:p>
    <w:p>
      <w:pPr>
        <w:pStyle w:val="ListParagraph"/>
        <w:numPr>
          <w:ilvl w:val="0"/>
          <w:numId w:val="28"/>
        </w:numPr>
        <w:tabs>
          <w:tab w:pos="851" w:val="left" w:leader="none"/>
        </w:tabs>
        <w:spacing w:line="240" w:lineRule="auto" w:before="229" w:after="0"/>
        <w:ind w:left="143" w:right="281" w:firstLine="0"/>
        <w:jc w:val="left"/>
        <w:rPr>
          <w:sz w:val="20"/>
        </w:rPr>
      </w:pPr>
      <w:r>
        <w:rPr>
          <w:sz w:val="20"/>
        </w:rPr>
        <w:t>Se</w:t>
      </w:r>
      <w:r>
        <w:rPr>
          <w:spacing w:val="32"/>
          <w:sz w:val="20"/>
        </w:rPr>
        <w:t> </w:t>
      </w:r>
      <w:r>
        <w:rPr>
          <w:sz w:val="20"/>
        </w:rPr>
        <w:t>trate</w:t>
      </w:r>
      <w:r>
        <w:rPr>
          <w:spacing w:val="34"/>
          <w:sz w:val="20"/>
        </w:rPr>
        <w:t> </w:t>
      </w:r>
      <w:r>
        <w:rPr>
          <w:sz w:val="20"/>
        </w:rPr>
        <w:t>de</w:t>
      </w:r>
      <w:r>
        <w:rPr>
          <w:spacing w:val="34"/>
          <w:sz w:val="20"/>
        </w:rPr>
        <w:t> </w:t>
      </w:r>
      <w:r>
        <w:rPr>
          <w:sz w:val="20"/>
        </w:rPr>
        <w:t>información</w:t>
      </w:r>
      <w:r>
        <w:rPr>
          <w:spacing w:val="34"/>
          <w:sz w:val="20"/>
        </w:rPr>
        <w:t> </w:t>
      </w:r>
      <w:r>
        <w:rPr>
          <w:sz w:val="20"/>
        </w:rPr>
        <w:t>relativa</w:t>
      </w:r>
      <w:r>
        <w:rPr>
          <w:spacing w:val="32"/>
          <w:sz w:val="20"/>
        </w:rPr>
        <w:t> </w:t>
      </w:r>
      <w:r>
        <w:rPr>
          <w:sz w:val="20"/>
        </w:rPr>
        <w:t>a</w:t>
      </w:r>
      <w:r>
        <w:rPr>
          <w:spacing w:val="34"/>
          <w:sz w:val="20"/>
        </w:rPr>
        <w:t> </w:t>
      </w:r>
      <w:r>
        <w:rPr>
          <w:sz w:val="20"/>
        </w:rPr>
        <w:t>asuntos</w:t>
      </w:r>
      <w:r>
        <w:rPr>
          <w:spacing w:val="33"/>
          <w:sz w:val="20"/>
        </w:rPr>
        <w:t> </w:t>
      </w:r>
      <w:r>
        <w:rPr>
          <w:sz w:val="20"/>
        </w:rPr>
        <w:t>que</w:t>
      </w:r>
      <w:r>
        <w:rPr>
          <w:spacing w:val="32"/>
          <w:sz w:val="20"/>
        </w:rPr>
        <w:t> </w:t>
      </w:r>
      <w:r>
        <w:rPr>
          <w:sz w:val="20"/>
        </w:rPr>
        <w:t>son</w:t>
      </w:r>
      <w:r>
        <w:rPr>
          <w:spacing w:val="34"/>
          <w:sz w:val="20"/>
        </w:rPr>
        <w:t> </w:t>
      </w:r>
      <w:r>
        <w:rPr>
          <w:sz w:val="20"/>
        </w:rPr>
        <w:t>materia</w:t>
      </w:r>
      <w:r>
        <w:rPr>
          <w:spacing w:val="34"/>
          <w:sz w:val="20"/>
        </w:rPr>
        <w:t> </w:t>
      </w:r>
      <w:r>
        <w:rPr>
          <w:sz w:val="20"/>
        </w:rPr>
        <w:t>de</w:t>
      </w:r>
      <w:r>
        <w:rPr>
          <w:spacing w:val="34"/>
          <w:sz w:val="20"/>
        </w:rPr>
        <w:t> </w:t>
      </w:r>
      <w:r>
        <w:rPr>
          <w:sz w:val="20"/>
        </w:rPr>
        <w:t>procedimientos</w:t>
      </w:r>
      <w:r>
        <w:rPr>
          <w:spacing w:val="33"/>
          <w:sz w:val="20"/>
        </w:rPr>
        <w:t> </w:t>
      </w:r>
      <w:r>
        <w:rPr>
          <w:sz w:val="20"/>
        </w:rPr>
        <w:t>judiciales</w:t>
      </w:r>
      <w:r>
        <w:rPr>
          <w:spacing w:val="35"/>
          <w:sz w:val="20"/>
        </w:rPr>
        <w:t> </w:t>
      </w:r>
      <w:r>
        <w:rPr>
          <w:sz w:val="20"/>
        </w:rPr>
        <w:t>o</w:t>
      </w:r>
      <w:r>
        <w:rPr>
          <w:spacing w:val="32"/>
          <w:sz w:val="20"/>
        </w:rPr>
        <w:t> </w:t>
      </w:r>
      <w:r>
        <w:rPr>
          <w:sz w:val="20"/>
        </w:rPr>
        <w:t>de investigación, supervisión, verificación, inspección y vigilancia, pendientes de resolución;</w:t>
      </w:r>
    </w:p>
    <w:p>
      <w:pPr>
        <w:pStyle w:val="BodyText"/>
        <w:spacing w:before="1"/>
        <w:ind w:left="0"/>
      </w:pPr>
    </w:p>
    <w:p>
      <w:pPr>
        <w:pStyle w:val="ListParagraph"/>
        <w:numPr>
          <w:ilvl w:val="0"/>
          <w:numId w:val="28"/>
        </w:numPr>
        <w:tabs>
          <w:tab w:pos="851" w:val="left" w:leader="none"/>
        </w:tabs>
        <w:spacing w:line="240" w:lineRule="auto" w:before="0" w:after="0"/>
        <w:ind w:left="143" w:right="311" w:firstLine="0"/>
        <w:jc w:val="left"/>
        <w:rPr>
          <w:sz w:val="20"/>
        </w:rPr>
      </w:pPr>
      <w:r>
        <w:rPr>
          <w:sz w:val="20"/>
        </w:rPr>
        <w:t>Se</w:t>
      </w:r>
      <w:r>
        <w:rPr>
          <w:spacing w:val="36"/>
          <w:sz w:val="20"/>
        </w:rPr>
        <w:t> </w:t>
      </w:r>
      <w:r>
        <w:rPr>
          <w:sz w:val="20"/>
        </w:rPr>
        <w:t>trate</w:t>
      </w:r>
      <w:r>
        <w:rPr>
          <w:spacing w:val="35"/>
          <w:sz w:val="20"/>
        </w:rPr>
        <w:t> </w:t>
      </w:r>
      <w:r>
        <w:rPr>
          <w:sz w:val="20"/>
        </w:rPr>
        <w:t>de</w:t>
      </w:r>
      <w:r>
        <w:rPr>
          <w:spacing w:val="36"/>
          <w:sz w:val="20"/>
        </w:rPr>
        <w:t> </w:t>
      </w:r>
      <w:r>
        <w:rPr>
          <w:sz w:val="20"/>
        </w:rPr>
        <w:t>información</w:t>
      </w:r>
      <w:r>
        <w:rPr>
          <w:spacing w:val="35"/>
          <w:sz w:val="20"/>
        </w:rPr>
        <w:t> </w:t>
      </w:r>
      <w:r>
        <w:rPr>
          <w:sz w:val="20"/>
        </w:rPr>
        <w:t>sobre</w:t>
      </w:r>
      <w:r>
        <w:rPr>
          <w:spacing w:val="36"/>
          <w:sz w:val="20"/>
        </w:rPr>
        <w:t> </w:t>
      </w:r>
      <w:r>
        <w:rPr>
          <w:sz w:val="20"/>
        </w:rPr>
        <w:t>inventarios</w:t>
      </w:r>
      <w:r>
        <w:rPr>
          <w:spacing w:val="34"/>
          <w:sz w:val="20"/>
        </w:rPr>
        <w:t> </w:t>
      </w:r>
      <w:r>
        <w:rPr>
          <w:sz w:val="20"/>
        </w:rPr>
        <w:t>e</w:t>
      </w:r>
      <w:r>
        <w:rPr>
          <w:spacing w:val="38"/>
          <w:sz w:val="20"/>
        </w:rPr>
        <w:t> </w:t>
      </w:r>
      <w:r>
        <w:rPr>
          <w:sz w:val="20"/>
        </w:rPr>
        <w:t>insumos</w:t>
      </w:r>
      <w:r>
        <w:rPr>
          <w:spacing w:val="35"/>
          <w:sz w:val="20"/>
        </w:rPr>
        <w:t> </w:t>
      </w:r>
      <w:r>
        <w:rPr>
          <w:sz w:val="20"/>
        </w:rPr>
        <w:t>y</w:t>
      </w:r>
      <w:r>
        <w:rPr>
          <w:spacing w:val="35"/>
          <w:sz w:val="20"/>
        </w:rPr>
        <w:t> </w:t>
      </w:r>
      <w:r>
        <w:rPr>
          <w:sz w:val="20"/>
        </w:rPr>
        <w:t>tecnologías</w:t>
      </w:r>
      <w:r>
        <w:rPr>
          <w:spacing w:val="37"/>
          <w:sz w:val="20"/>
        </w:rPr>
        <w:t> </w:t>
      </w:r>
      <w:r>
        <w:rPr>
          <w:sz w:val="20"/>
        </w:rPr>
        <w:t>de</w:t>
      </w:r>
      <w:r>
        <w:rPr>
          <w:spacing w:val="35"/>
          <w:sz w:val="20"/>
        </w:rPr>
        <w:t> </w:t>
      </w:r>
      <w:r>
        <w:rPr>
          <w:sz w:val="20"/>
        </w:rPr>
        <w:t>proceso,</w:t>
      </w:r>
      <w:r>
        <w:rPr>
          <w:spacing w:val="36"/>
          <w:sz w:val="20"/>
        </w:rPr>
        <w:t> </w:t>
      </w:r>
      <w:r>
        <w:rPr>
          <w:sz w:val="20"/>
        </w:rPr>
        <w:t>incluyendo</w:t>
      </w:r>
      <w:r>
        <w:rPr>
          <w:spacing w:val="36"/>
          <w:sz w:val="20"/>
        </w:rPr>
        <w:t> </w:t>
      </w:r>
      <w:r>
        <w:rPr>
          <w:sz w:val="20"/>
        </w:rPr>
        <w:t>la descripción del mismo;</w:t>
      </w:r>
    </w:p>
    <w:p>
      <w:pPr>
        <w:pStyle w:val="ListParagraph"/>
        <w:numPr>
          <w:ilvl w:val="0"/>
          <w:numId w:val="28"/>
        </w:numPr>
        <w:tabs>
          <w:tab w:pos="851" w:val="left" w:leader="none"/>
        </w:tabs>
        <w:spacing w:line="240" w:lineRule="auto" w:before="229" w:after="0"/>
        <w:ind w:left="851" w:right="0" w:hanging="708"/>
        <w:jc w:val="left"/>
        <w:rPr>
          <w:sz w:val="20"/>
        </w:rPr>
      </w:pPr>
      <w:r>
        <w:rPr>
          <w:sz w:val="20"/>
        </w:rPr>
        <w:t>No</w:t>
      </w:r>
      <w:r>
        <w:rPr>
          <w:spacing w:val="-7"/>
          <w:sz w:val="20"/>
        </w:rPr>
        <w:t> </w:t>
      </w:r>
      <w:r>
        <w:rPr>
          <w:sz w:val="20"/>
        </w:rPr>
        <w:t>se</w:t>
      </w:r>
      <w:r>
        <w:rPr>
          <w:spacing w:val="-7"/>
          <w:sz w:val="20"/>
        </w:rPr>
        <w:t> </w:t>
      </w:r>
      <w:r>
        <w:rPr>
          <w:sz w:val="20"/>
        </w:rPr>
        <w:t>disponga</w:t>
      </w:r>
      <w:r>
        <w:rPr>
          <w:spacing w:val="-6"/>
          <w:sz w:val="20"/>
        </w:rPr>
        <w:t> </w:t>
      </w:r>
      <w:r>
        <w:rPr>
          <w:sz w:val="20"/>
        </w:rPr>
        <w:t>de</w:t>
      </w:r>
      <w:r>
        <w:rPr>
          <w:spacing w:val="-6"/>
          <w:sz w:val="20"/>
        </w:rPr>
        <w:t> </w:t>
      </w:r>
      <w:r>
        <w:rPr>
          <w:sz w:val="20"/>
        </w:rPr>
        <w:t>la</w:t>
      </w:r>
      <w:r>
        <w:rPr>
          <w:spacing w:val="-5"/>
          <w:sz w:val="20"/>
        </w:rPr>
        <w:t> </w:t>
      </w:r>
      <w:r>
        <w:rPr>
          <w:sz w:val="20"/>
        </w:rPr>
        <w:t>información</w:t>
      </w:r>
      <w:r>
        <w:rPr>
          <w:spacing w:val="-6"/>
          <w:sz w:val="20"/>
        </w:rPr>
        <w:t> </w:t>
      </w:r>
      <w:r>
        <w:rPr>
          <w:spacing w:val="-2"/>
          <w:sz w:val="20"/>
        </w:rPr>
        <w:t>solicitada;</w:t>
      </w:r>
    </w:p>
    <w:p>
      <w:pPr>
        <w:pStyle w:val="BodyText"/>
        <w:spacing w:before="1"/>
        <w:ind w:left="0"/>
      </w:pPr>
    </w:p>
    <w:p>
      <w:pPr>
        <w:pStyle w:val="ListParagraph"/>
        <w:numPr>
          <w:ilvl w:val="0"/>
          <w:numId w:val="28"/>
        </w:numPr>
        <w:tabs>
          <w:tab w:pos="851" w:val="left" w:leader="none"/>
        </w:tabs>
        <w:spacing w:line="240" w:lineRule="auto" w:before="0" w:after="0"/>
        <w:ind w:left="851" w:right="0" w:hanging="708"/>
        <w:jc w:val="left"/>
        <w:rPr>
          <w:sz w:val="20"/>
        </w:rPr>
      </w:pPr>
      <w:r>
        <w:rPr>
          <w:sz w:val="20"/>
        </w:rPr>
        <w:t>La</w:t>
      </w:r>
      <w:r>
        <w:rPr>
          <w:spacing w:val="-9"/>
          <w:sz w:val="20"/>
        </w:rPr>
        <w:t> </w:t>
      </w:r>
      <w:r>
        <w:rPr>
          <w:sz w:val="20"/>
        </w:rPr>
        <w:t>información</w:t>
      </w:r>
      <w:r>
        <w:rPr>
          <w:spacing w:val="-7"/>
          <w:sz w:val="20"/>
        </w:rPr>
        <w:t> </w:t>
      </w:r>
      <w:r>
        <w:rPr>
          <w:sz w:val="20"/>
        </w:rPr>
        <w:t>no</w:t>
      </w:r>
      <w:r>
        <w:rPr>
          <w:spacing w:val="-5"/>
          <w:sz w:val="20"/>
        </w:rPr>
        <w:t> </w:t>
      </w:r>
      <w:r>
        <w:rPr>
          <w:sz w:val="20"/>
        </w:rPr>
        <w:t>esté</w:t>
      </w:r>
      <w:r>
        <w:rPr>
          <w:spacing w:val="-8"/>
          <w:sz w:val="20"/>
        </w:rPr>
        <w:t> </w:t>
      </w:r>
      <w:r>
        <w:rPr>
          <w:spacing w:val="-2"/>
          <w:sz w:val="20"/>
        </w:rPr>
        <w:t>validada;</w:t>
      </w:r>
    </w:p>
    <w:p>
      <w:pPr>
        <w:pStyle w:val="ListParagraph"/>
        <w:numPr>
          <w:ilvl w:val="0"/>
          <w:numId w:val="28"/>
        </w:numPr>
        <w:tabs>
          <w:tab w:pos="851" w:val="left" w:leader="none"/>
        </w:tabs>
        <w:spacing w:line="240" w:lineRule="auto" w:before="229" w:after="0"/>
        <w:ind w:left="851" w:right="0" w:hanging="708"/>
        <w:jc w:val="left"/>
        <w:rPr>
          <w:sz w:val="20"/>
        </w:rPr>
      </w:pPr>
      <w:r>
        <w:rPr>
          <w:sz w:val="20"/>
        </w:rPr>
        <w:t>La</w:t>
      </w:r>
      <w:r>
        <w:rPr>
          <w:spacing w:val="-8"/>
          <w:sz w:val="20"/>
        </w:rPr>
        <w:t> </w:t>
      </w:r>
      <w:r>
        <w:rPr>
          <w:sz w:val="20"/>
        </w:rPr>
        <w:t>información</w:t>
      </w:r>
      <w:r>
        <w:rPr>
          <w:spacing w:val="-7"/>
          <w:sz w:val="20"/>
        </w:rPr>
        <w:t> </w:t>
      </w:r>
      <w:r>
        <w:rPr>
          <w:sz w:val="20"/>
        </w:rPr>
        <w:t>pertenezca</w:t>
      </w:r>
      <w:r>
        <w:rPr>
          <w:spacing w:val="-5"/>
          <w:sz w:val="20"/>
        </w:rPr>
        <w:t> </w:t>
      </w:r>
      <w:r>
        <w:rPr>
          <w:sz w:val="20"/>
        </w:rPr>
        <w:t>a</w:t>
      </w:r>
      <w:r>
        <w:rPr>
          <w:spacing w:val="-7"/>
          <w:sz w:val="20"/>
        </w:rPr>
        <w:t> </w:t>
      </w:r>
      <w:r>
        <w:rPr>
          <w:sz w:val="20"/>
        </w:rPr>
        <w:t>terceros</w:t>
      </w:r>
      <w:r>
        <w:rPr>
          <w:spacing w:val="-5"/>
          <w:sz w:val="20"/>
        </w:rPr>
        <w:t> </w:t>
      </w:r>
      <w:r>
        <w:rPr>
          <w:sz w:val="20"/>
        </w:rPr>
        <w:t>y</w:t>
      </w:r>
      <w:r>
        <w:rPr>
          <w:spacing w:val="-6"/>
          <w:sz w:val="20"/>
        </w:rPr>
        <w:t> </w:t>
      </w:r>
      <w:r>
        <w:rPr>
          <w:sz w:val="20"/>
        </w:rPr>
        <w:t>estos</w:t>
      </w:r>
      <w:r>
        <w:rPr>
          <w:spacing w:val="-6"/>
          <w:sz w:val="20"/>
        </w:rPr>
        <w:t> </w:t>
      </w:r>
      <w:r>
        <w:rPr>
          <w:sz w:val="20"/>
        </w:rPr>
        <w:t>no</w:t>
      </w:r>
      <w:r>
        <w:rPr>
          <w:spacing w:val="-7"/>
          <w:sz w:val="20"/>
        </w:rPr>
        <w:t> </w:t>
      </w:r>
      <w:r>
        <w:rPr>
          <w:sz w:val="20"/>
        </w:rPr>
        <w:t>hayan</w:t>
      </w:r>
      <w:r>
        <w:rPr>
          <w:spacing w:val="-7"/>
          <w:sz w:val="20"/>
        </w:rPr>
        <w:t> </w:t>
      </w:r>
      <w:r>
        <w:rPr>
          <w:sz w:val="20"/>
        </w:rPr>
        <w:t>autorizado</w:t>
      </w:r>
      <w:r>
        <w:rPr>
          <w:spacing w:val="-7"/>
          <w:sz w:val="20"/>
        </w:rPr>
        <w:t> </w:t>
      </w:r>
      <w:r>
        <w:rPr>
          <w:sz w:val="20"/>
        </w:rPr>
        <w:t>hacerla</w:t>
      </w:r>
      <w:r>
        <w:rPr>
          <w:spacing w:val="-6"/>
          <w:sz w:val="20"/>
        </w:rPr>
        <w:t> </w:t>
      </w:r>
      <w:r>
        <w:rPr>
          <w:spacing w:val="-2"/>
          <w:sz w:val="20"/>
        </w:rPr>
        <w:t>pública;</w:t>
      </w:r>
    </w:p>
    <w:p>
      <w:pPr>
        <w:pStyle w:val="BodyText"/>
        <w:spacing w:before="1"/>
        <w:ind w:left="0"/>
      </w:pPr>
    </w:p>
    <w:p>
      <w:pPr>
        <w:pStyle w:val="ListParagraph"/>
        <w:numPr>
          <w:ilvl w:val="0"/>
          <w:numId w:val="28"/>
        </w:numPr>
        <w:tabs>
          <w:tab w:pos="851" w:val="left" w:leader="none"/>
        </w:tabs>
        <w:spacing w:line="240" w:lineRule="auto" w:before="0" w:after="0"/>
        <w:ind w:left="851" w:right="0" w:hanging="708"/>
        <w:jc w:val="left"/>
        <w:rPr>
          <w:sz w:val="20"/>
        </w:rPr>
      </w:pPr>
      <w:r>
        <w:rPr>
          <w:sz w:val="20"/>
        </w:rPr>
        <w:t>La</w:t>
      </w:r>
      <w:r>
        <w:rPr>
          <w:spacing w:val="-8"/>
          <w:sz w:val="20"/>
        </w:rPr>
        <w:t> </w:t>
      </w:r>
      <w:r>
        <w:rPr>
          <w:sz w:val="20"/>
        </w:rPr>
        <w:t>información</w:t>
      </w:r>
      <w:r>
        <w:rPr>
          <w:spacing w:val="-7"/>
          <w:sz w:val="20"/>
        </w:rPr>
        <w:t> </w:t>
      </w:r>
      <w:r>
        <w:rPr>
          <w:sz w:val="20"/>
        </w:rPr>
        <w:t>sea</w:t>
      </w:r>
      <w:r>
        <w:rPr>
          <w:spacing w:val="-6"/>
          <w:sz w:val="20"/>
        </w:rPr>
        <w:t> </w:t>
      </w:r>
      <w:r>
        <w:rPr>
          <w:sz w:val="20"/>
        </w:rPr>
        <w:t>de</w:t>
      </w:r>
      <w:r>
        <w:rPr>
          <w:spacing w:val="-6"/>
          <w:sz w:val="20"/>
        </w:rPr>
        <w:t> </w:t>
      </w:r>
      <w:r>
        <w:rPr>
          <w:sz w:val="20"/>
        </w:rPr>
        <w:t>uso</w:t>
      </w:r>
      <w:r>
        <w:rPr>
          <w:spacing w:val="-5"/>
          <w:sz w:val="20"/>
        </w:rPr>
        <w:t> </w:t>
      </w:r>
      <w:r>
        <w:rPr>
          <w:sz w:val="20"/>
        </w:rPr>
        <w:t>para</w:t>
      </w:r>
      <w:r>
        <w:rPr>
          <w:spacing w:val="-7"/>
          <w:sz w:val="20"/>
        </w:rPr>
        <w:t> </w:t>
      </w:r>
      <w:r>
        <w:rPr>
          <w:sz w:val="20"/>
        </w:rPr>
        <w:t>la</w:t>
      </w:r>
      <w:r>
        <w:rPr>
          <w:spacing w:val="-7"/>
          <w:sz w:val="20"/>
        </w:rPr>
        <w:t> </w:t>
      </w:r>
      <w:r>
        <w:rPr>
          <w:sz w:val="20"/>
        </w:rPr>
        <w:t>función</w:t>
      </w:r>
      <w:r>
        <w:rPr>
          <w:spacing w:val="-7"/>
          <w:sz w:val="20"/>
        </w:rPr>
        <w:t> </w:t>
      </w:r>
      <w:r>
        <w:rPr>
          <w:sz w:val="20"/>
        </w:rPr>
        <w:t>pública</w:t>
      </w:r>
      <w:r>
        <w:rPr>
          <w:spacing w:val="-5"/>
          <w:sz w:val="20"/>
        </w:rPr>
        <w:t> </w:t>
      </w:r>
      <w:r>
        <w:rPr>
          <w:sz w:val="20"/>
        </w:rPr>
        <w:t>Estatal</w:t>
      </w:r>
      <w:r>
        <w:rPr>
          <w:spacing w:val="-6"/>
          <w:sz w:val="20"/>
        </w:rPr>
        <w:t> </w:t>
      </w:r>
      <w:r>
        <w:rPr>
          <w:sz w:val="20"/>
        </w:rPr>
        <w:t>o</w:t>
      </w:r>
      <w:r>
        <w:rPr>
          <w:spacing w:val="-7"/>
          <w:sz w:val="20"/>
        </w:rPr>
        <w:t> </w:t>
      </w:r>
      <w:r>
        <w:rPr>
          <w:sz w:val="20"/>
        </w:rPr>
        <w:t>Municipal;</w:t>
      </w:r>
      <w:r>
        <w:rPr>
          <w:spacing w:val="-7"/>
          <w:sz w:val="20"/>
        </w:rPr>
        <w:t> </w:t>
      </w:r>
      <w:r>
        <w:rPr>
          <w:spacing w:val="-10"/>
          <w:sz w:val="20"/>
        </w:rPr>
        <w:t>y</w:t>
      </w:r>
    </w:p>
    <w:p>
      <w:pPr>
        <w:pStyle w:val="BodyText"/>
        <w:spacing w:before="1"/>
        <w:ind w:left="0"/>
      </w:pPr>
    </w:p>
    <w:p>
      <w:pPr>
        <w:pStyle w:val="ListParagraph"/>
        <w:numPr>
          <w:ilvl w:val="0"/>
          <w:numId w:val="28"/>
        </w:numPr>
        <w:tabs>
          <w:tab w:pos="851" w:val="left" w:leader="none"/>
        </w:tabs>
        <w:spacing w:line="240" w:lineRule="auto" w:before="0" w:after="0"/>
        <w:ind w:left="851" w:right="0" w:hanging="708"/>
        <w:jc w:val="left"/>
        <w:rPr>
          <w:sz w:val="20"/>
        </w:rPr>
      </w:pPr>
      <w:r>
        <w:rPr>
          <w:sz w:val="20"/>
        </w:rPr>
        <w:t>No</w:t>
      </w:r>
      <w:r>
        <w:rPr>
          <w:spacing w:val="-7"/>
          <w:sz w:val="20"/>
        </w:rPr>
        <w:t> </w:t>
      </w:r>
      <w:r>
        <w:rPr>
          <w:sz w:val="20"/>
        </w:rPr>
        <w:t>se</w:t>
      </w:r>
      <w:r>
        <w:rPr>
          <w:spacing w:val="-7"/>
          <w:sz w:val="20"/>
        </w:rPr>
        <w:t> </w:t>
      </w:r>
      <w:r>
        <w:rPr>
          <w:sz w:val="20"/>
        </w:rPr>
        <w:t>haya</w:t>
      </w:r>
      <w:r>
        <w:rPr>
          <w:spacing w:val="-6"/>
          <w:sz w:val="20"/>
        </w:rPr>
        <w:t> </w:t>
      </w:r>
      <w:r>
        <w:rPr>
          <w:sz w:val="20"/>
        </w:rPr>
        <w:t>cubierto</w:t>
      </w:r>
      <w:r>
        <w:rPr>
          <w:spacing w:val="-5"/>
          <w:sz w:val="20"/>
        </w:rPr>
        <w:t> </w:t>
      </w:r>
      <w:r>
        <w:rPr>
          <w:sz w:val="20"/>
        </w:rPr>
        <w:t>el</w:t>
      </w:r>
      <w:r>
        <w:rPr>
          <w:spacing w:val="-6"/>
          <w:sz w:val="20"/>
        </w:rPr>
        <w:t> </w:t>
      </w:r>
      <w:r>
        <w:rPr>
          <w:sz w:val="20"/>
        </w:rPr>
        <w:t>pago</w:t>
      </w:r>
      <w:r>
        <w:rPr>
          <w:spacing w:val="-7"/>
          <w:sz w:val="20"/>
        </w:rPr>
        <w:t> </w:t>
      </w:r>
      <w:r>
        <w:rPr>
          <w:sz w:val="20"/>
        </w:rPr>
        <w:t>previo</w:t>
      </w:r>
      <w:r>
        <w:rPr>
          <w:spacing w:val="-5"/>
          <w:sz w:val="20"/>
        </w:rPr>
        <w:t> </w:t>
      </w:r>
      <w:r>
        <w:rPr>
          <w:sz w:val="20"/>
        </w:rPr>
        <w:t>de</w:t>
      </w:r>
      <w:r>
        <w:rPr>
          <w:spacing w:val="-5"/>
          <w:sz w:val="20"/>
        </w:rPr>
        <w:t> </w:t>
      </w:r>
      <w:r>
        <w:rPr>
          <w:sz w:val="20"/>
        </w:rPr>
        <w:t>los</w:t>
      </w:r>
      <w:r>
        <w:rPr>
          <w:spacing w:val="-4"/>
          <w:sz w:val="20"/>
        </w:rPr>
        <w:t> </w:t>
      </w:r>
      <w:r>
        <w:rPr>
          <w:sz w:val="20"/>
        </w:rPr>
        <w:t>derechos</w:t>
      </w:r>
      <w:r>
        <w:rPr>
          <w:spacing w:val="-6"/>
          <w:sz w:val="20"/>
        </w:rPr>
        <w:t> </w:t>
      </w:r>
      <w:r>
        <w:rPr>
          <w:spacing w:val="-2"/>
          <w:sz w:val="20"/>
        </w:rPr>
        <w:t>correspondientes.</w:t>
      </w:r>
    </w:p>
    <w:p>
      <w:pPr>
        <w:pStyle w:val="BodyText"/>
        <w:spacing w:before="228"/>
        <w:ind w:right="310"/>
        <w:jc w:val="both"/>
      </w:pPr>
      <w:r>
        <w:rPr>
          <w:rFonts w:ascii="Arial" w:hAnsi="Arial"/>
          <w:b/>
        </w:rPr>
        <w:t>Artículo 66.- </w:t>
      </w:r>
      <w:r>
        <w:rPr/>
        <w:t>Quien reciba información ambiental en los términos de esta Sección, será responsable de su adecuada utilización y responderá por los daños y perjuicios que se ocasionen por su uso indebido.</w:t>
      </w:r>
    </w:p>
    <w:p>
      <w:pPr>
        <w:pStyle w:val="BodyText"/>
        <w:ind w:left="0"/>
      </w:pPr>
    </w:p>
    <w:p>
      <w:pPr>
        <w:pStyle w:val="BodyText"/>
        <w:spacing w:before="2"/>
        <w:ind w:left="0"/>
      </w:pPr>
    </w:p>
    <w:p>
      <w:pPr>
        <w:pStyle w:val="Heading1"/>
        <w:ind w:left="2818" w:right="2864" w:firstLine="1144"/>
        <w:jc w:val="left"/>
      </w:pPr>
      <w:r>
        <w:rPr/>
        <w:t>SECCIÓN DÉCIMA PROCURACIÓN</w:t>
      </w:r>
      <w:r>
        <w:rPr>
          <w:spacing w:val="-13"/>
        </w:rPr>
        <w:t> </w:t>
      </w:r>
      <w:r>
        <w:rPr/>
        <w:t>DE</w:t>
      </w:r>
      <w:r>
        <w:rPr>
          <w:spacing w:val="-13"/>
        </w:rPr>
        <w:t> </w:t>
      </w:r>
      <w:r>
        <w:rPr/>
        <w:t>JUSTICIA</w:t>
      </w:r>
      <w:r>
        <w:rPr>
          <w:spacing w:val="-13"/>
        </w:rPr>
        <w:t> </w:t>
      </w:r>
      <w:r>
        <w:rPr/>
        <w:t>AMBIENTAL</w:t>
      </w:r>
    </w:p>
    <w:p>
      <w:pPr>
        <w:pStyle w:val="BodyText"/>
        <w:spacing w:before="229"/>
        <w:ind w:right="291"/>
        <w:jc w:val="both"/>
      </w:pPr>
      <w:r>
        <w:rPr>
          <w:rFonts w:ascii="Arial" w:hAnsi="Arial"/>
          <w:b/>
        </w:rPr>
        <w:t>Artículo 67.- </w:t>
      </w:r>
      <w:r>
        <w:rPr/>
        <w:t>La Procuración de Justicia Ambiental en el Estado, es el conjunto de actividades llevadas a cabo por las autoridades ambientales en el ámbito de sus respectivas facultades y competencias, relacionadas con la investigación, la debida diligencia y la promoción de una pronta, completa y debida impartición de justicia ambiental.</w:t>
      </w:r>
    </w:p>
    <w:p>
      <w:pPr>
        <w:pStyle w:val="BodyText"/>
        <w:spacing w:after="0"/>
        <w:jc w:val="both"/>
        <w:sectPr>
          <w:pgSz w:w="12250" w:h="15820"/>
          <w:pgMar w:header="0" w:footer="925" w:top="1740" w:bottom="1120" w:left="1275" w:right="1133"/>
        </w:sectPr>
      </w:pPr>
    </w:p>
    <w:p>
      <w:pPr>
        <w:pStyle w:val="BodyText"/>
        <w:spacing w:before="89"/>
        <w:ind w:right="292"/>
        <w:jc w:val="both"/>
      </w:pPr>
      <w:r>
        <w:rPr>
          <w:rFonts w:ascii="Arial" w:hAnsi="Arial"/>
          <w:b/>
        </w:rPr>
        <w:t>Artículo 68.- </w:t>
      </w:r>
      <w:r>
        <w:rPr/>
        <w:t>La Procuraduría contará con personal capacitado en materia de investigación y elaboración de estudios, así como con inspectores y peritos que tendrán como propósito vigilar el cumplimiento de la presente Ley, sus reglamentos y demás disposiciones aplicables en materia ambiental, reforzando con ello, el acceso a la justicia ambiental.</w:t>
      </w:r>
    </w:p>
    <w:p>
      <w:pPr>
        <w:pStyle w:val="BodyText"/>
        <w:ind w:left="0"/>
      </w:pPr>
    </w:p>
    <w:p>
      <w:pPr>
        <w:pStyle w:val="BodyText"/>
        <w:ind w:left="0"/>
      </w:pPr>
    </w:p>
    <w:p>
      <w:pPr>
        <w:pStyle w:val="Heading1"/>
        <w:spacing w:before="1"/>
        <w:ind w:left="3197" w:right="3350" w:firstLine="276"/>
        <w:jc w:val="left"/>
      </w:pPr>
      <w:r>
        <w:rPr/>
        <w:t>SECCIÓN DÉCIMA PRIMERA AUTORREGULACIÓN</w:t>
      </w:r>
      <w:r>
        <w:rPr>
          <w:spacing w:val="-14"/>
        </w:rPr>
        <w:t> </w:t>
      </w:r>
      <w:r>
        <w:rPr/>
        <w:t>AMBIENTAL</w:t>
      </w:r>
    </w:p>
    <w:p>
      <w:pPr>
        <w:pStyle w:val="BodyText"/>
        <w:spacing w:before="228"/>
        <w:ind w:right="288"/>
        <w:jc w:val="both"/>
      </w:pPr>
      <w:r>
        <w:rPr>
          <w:rFonts w:ascii="Arial" w:hAnsi="Arial"/>
          <w:b/>
        </w:rPr>
        <w:t>Artículo 69.- </w:t>
      </w:r>
      <w:r>
        <w:rPr/>
        <w:t>Los productores, empresas u organizaciones empresariales que cumplan con la normatividad vigente en materia ambiental, podrán desarrollar procesos voluntarios de autorregulación ambiental, a través de los cuales mejoren su desempeño ecológico y se comprometan a cumplir mayores niveles, metas o beneficios en materia de protección ambiental.</w:t>
      </w:r>
    </w:p>
    <w:p>
      <w:pPr>
        <w:pStyle w:val="BodyText"/>
        <w:spacing w:before="3"/>
        <w:jc w:val="both"/>
      </w:pPr>
      <w:r>
        <w:rPr/>
        <w:t>La</w:t>
      </w:r>
      <w:r>
        <w:rPr>
          <w:spacing w:val="-9"/>
        </w:rPr>
        <w:t> </w:t>
      </w:r>
      <w:r>
        <w:rPr/>
        <w:t>Secretaría,</w:t>
      </w:r>
      <w:r>
        <w:rPr>
          <w:spacing w:val="-6"/>
        </w:rPr>
        <w:t> </w:t>
      </w:r>
      <w:r>
        <w:rPr/>
        <w:t>concertará</w:t>
      </w:r>
      <w:r>
        <w:rPr>
          <w:spacing w:val="-5"/>
        </w:rPr>
        <w:t> </w:t>
      </w:r>
      <w:r>
        <w:rPr/>
        <w:t>e</w:t>
      </w:r>
      <w:r>
        <w:rPr>
          <w:spacing w:val="-6"/>
        </w:rPr>
        <w:t> </w:t>
      </w:r>
      <w:r>
        <w:rPr>
          <w:spacing w:val="-2"/>
        </w:rPr>
        <w:t>inducirá:</w:t>
      </w:r>
    </w:p>
    <w:p>
      <w:pPr>
        <w:pStyle w:val="ListParagraph"/>
        <w:numPr>
          <w:ilvl w:val="0"/>
          <w:numId w:val="29"/>
        </w:numPr>
        <w:tabs>
          <w:tab w:pos="851" w:val="left" w:leader="none"/>
        </w:tabs>
        <w:spacing w:line="240" w:lineRule="auto" w:before="228" w:after="0"/>
        <w:ind w:left="143" w:right="311" w:firstLine="0"/>
        <w:jc w:val="both"/>
        <w:rPr>
          <w:sz w:val="20"/>
        </w:rPr>
      </w:pPr>
      <w:r>
        <w:rPr>
          <w:sz w:val="20"/>
        </w:rPr>
        <w:t>El establecimiento y aplicación de sistemas de gestión ambiental en las empresas, así como su corresponsabilidad para el cumplimiento de objetivos sociales y ambientales en la Entidad;</w:t>
      </w:r>
    </w:p>
    <w:p>
      <w:pPr>
        <w:pStyle w:val="BodyText"/>
        <w:spacing w:before="1"/>
        <w:ind w:left="0"/>
      </w:pPr>
    </w:p>
    <w:p>
      <w:pPr>
        <w:pStyle w:val="ListParagraph"/>
        <w:numPr>
          <w:ilvl w:val="0"/>
          <w:numId w:val="29"/>
        </w:numPr>
        <w:tabs>
          <w:tab w:pos="848" w:val="left" w:leader="none"/>
        </w:tabs>
        <w:spacing w:line="240" w:lineRule="auto" w:before="0" w:after="0"/>
        <w:ind w:left="143" w:right="311" w:firstLine="0"/>
        <w:jc w:val="both"/>
        <w:rPr>
          <w:sz w:val="20"/>
        </w:rPr>
      </w:pPr>
      <w:r>
        <w:rPr>
          <w:sz w:val="20"/>
        </w:rPr>
        <w:t>Convenios con cámaras o asociaciones industriales, de servicios u otras actividades productivas, organizaciones de productores o representativas de una zona o región, instituciones de investigación científica y tecnológica y otras organizaciones interesadas en el desarrollo de procesos productivos adecuados y compatibles con la prevención del ambiente;</w:t>
      </w:r>
    </w:p>
    <w:p>
      <w:pPr>
        <w:pStyle w:val="BodyText"/>
        <w:ind w:left="0"/>
      </w:pPr>
    </w:p>
    <w:p>
      <w:pPr>
        <w:pStyle w:val="ListParagraph"/>
        <w:numPr>
          <w:ilvl w:val="0"/>
          <w:numId w:val="29"/>
        </w:numPr>
        <w:tabs>
          <w:tab w:pos="847" w:val="left" w:leader="none"/>
        </w:tabs>
        <w:spacing w:line="240" w:lineRule="auto" w:before="0" w:after="0"/>
        <w:ind w:left="143" w:right="308" w:firstLine="0"/>
        <w:jc w:val="both"/>
        <w:rPr>
          <w:sz w:val="20"/>
        </w:rPr>
      </w:pPr>
      <w:r>
        <w:rPr>
          <w:sz w:val="20"/>
        </w:rPr>
        <w:t>El cumplimiento de normas voluntarias o especificaciones técnicas en materia ambiental que</w:t>
      </w:r>
      <w:r>
        <w:rPr>
          <w:spacing w:val="40"/>
          <w:sz w:val="20"/>
        </w:rPr>
        <w:t> </w:t>
      </w:r>
      <w:r>
        <w:rPr>
          <w:sz w:val="20"/>
        </w:rPr>
        <w:t>sean menos estrictas que las Normas Oficiales Mexicanas o que se refieran a aspectos no previstos por éstas. Para tal efecto, la Secretaría podrá promover el establecimiento de Normas Técnicas Ecológicas;</w:t>
      </w:r>
    </w:p>
    <w:p>
      <w:pPr>
        <w:pStyle w:val="ListParagraph"/>
        <w:numPr>
          <w:ilvl w:val="0"/>
          <w:numId w:val="29"/>
        </w:numPr>
        <w:tabs>
          <w:tab w:pos="850" w:val="left" w:leader="none"/>
        </w:tabs>
        <w:spacing w:line="240" w:lineRule="auto" w:before="230" w:after="0"/>
        <w:ind w:left="143" w:right="311" w:firstLine="0"/>
        <w:jc w:val="both"/>
        <w:rPr>
          <w:sz w:val="20"/>
        </w:rPr>
      </w:pPr>
      <w:r>
        <w:rPr>
          <w:sz w:val="20"/>
        </w:rPr>
        <w:t>La elaboración de sistemas de certificación y mejora continua de sus procesos o productos para inducir patrones de consumo que sean compatibles o que preserven, mejoren o restauren el medio ambiente, debiendo observar las Normas y criterios ambientales Estatales; y</w:t>
      </w:r>
    </w:p>
    <w:p>
      <w:pPr>
        <w:pStyle w:val="ListParagraph"/>
        <w:numPr>
          <w:ilvl w:val="0"/>
          <w:numId w:val="29"/>
        </w:numPr>
        <w:tabs>
          <w:tab w:pos="850" w:val="left" w:leader="none"/>
        </w:tabs>
        <w:spacing w:line="240" w:lineRule="auto" w:before="229" w:after="0"/>
        <w:ind w:left="143" w:right="304" w:firstLine="0"/>
        <w:jc w:val="both"/>
        <w:rPr>
          <w:sz w:val="20"/>
        </w:rPr>
      </w:pPr>
      <w:r>
        <w:rPr>
          <w:sz w:val="20"/>
        </w:rPr>
        <w:t>Las demás acciones que induzcan a las empresas a alcanzar objetivos de política ambiental superiores a los previstos en la normatividad ambiental establecida.</w:t>
      </w:r>
    </w:p>
    <w:p>
      <w:pPr>
        <w:pStyle w:val="BodyText"/>
        <w:spacing w:before="1"/>
        <w:ind w:left="0"/>
      </w:pPr>
    </w:p>
    <w:p>
      <w:pPr>
        <w:pStyle w:val="BodyText"/>
        <w:ind w:right="311"/>
        <w:jc w:val="both"/>
      </w:pPr>
      <w:r>
        <w:rPr>
          <w:rFonts w:ascii="Arial" w:hAnsi="Arial"/>
          <w:b/>
        </w:rPr>
        <w:t>Artículo 70.- </w:t>
      </w:r>
      <w:r>
        <w:rPr/>
        <w:t>Una vez que se ha solicitado la autorregulación, la Secretaría requerirá al interesado la presentación de la información necesaria para el efecto y procederá a la realización de una visita técnica de la unidad económica.</w:t>
      </w:r>
    </w:p>
    <w:p>
      <w:pPr>
        <w:pStyle w:val="BodyText"/>
        <w:ind w:left="0"/>
      </w:pPr>
    </w:p>
    <w:p>
      <w:pPr>
        <w:pStyle w:val="BodyText"/>
        <w:ind w:right="311"/>
        <w:jc w:val="both"/>
      </w:pPr>
      <w:r>
        <w:rPr/>
        <w:t>Integrado el expediente, la Secretaría revisará la información y documentación aportada, así como el resultado de la visita técnica realizada y emitirá un dictamen.</w:t>
      </w:r>
    </w:p>
    <w:p>
      <w:pPr>
        <w:pStyle w:val="BodyText"/>
        <w:spacing w:before="1"/>
        <w:ind w:left="0"/>
      </w:pPr>
    </w:p>
    <w:p>
      <w:pPr>
        <w:pStyle w:val="BodyText"/>
        <w:ind w:right="290"/>
        <w:jc w:val="both"/>
      </w:pPr>
      <w:r>
        <w:rPr>
          <w:rFonts w:ascii="Arial" w:hAnsi="Arial"/>
          <w:b/>
        </w:rPr>
        <w:t>Artículo 71.- </w:t>
      </w:r>
      <w:r>
        <w:rPr/>
        <w:t>Las personas físicas o morales podrán solicitar a la Secretaría la expedición de un certificado para acreditar que sus actividades sean compatibles con la protección al ambiente, previo el análisis correspondiente y de conformidad con el Reglamento de la presente Ley que para estos efectos se emita.</w:t>
      </w:r>
    </w:p>
    <w:p>
      <w:pPr>
        <w:pStyle w:val="BodyText"/>
        <w:ind w:left="0"/>
      </w:pPr>
    </w:p>
    <w:p>
      <w:pPr>
        <w:pStyle w:val="BodyText"/>
        <w:ind w:right="284"/>
        <w:jc w:val="both"/>
      </w:pPr>
      <w:r>
        <w:rPr>
          <w:rFonts w:ascii="Arial" w:hAnsi="Arial"/>
          <w:b/>
        </w:rPr>
        <w:t>Artículo 72.- </w:t>
      </w:r>
      <w:r>
        <w:rPr/>
        <w:t>Sin perjuicio de lo dispuesto en los artículos precedentes, la Procuraduría podrá en todo momento, de oficio o a petición fundada y motivada de cualquier interesado, ordenar la realización de visitas de verificación o inspección para cerciorarse del cumplimiento de las disposiciones de la presente </w:t>
      </w:r>
      <w:r>
        <w:rPr>
          <w:spacing w:val="-4"/>
        </w:rPr>
        <w:t>Ley.</w:t>
      </w:r>
    </w:p>
    <w:p>
      <w:pPr>
        <w:pStyle w:val="BodyText"/>
        <w:ind w:left="0"/>
      </w:pPr>
    </w:p>
    <w:p>
      <w:pPr>
        <w:pStyle w:val="BodyText"/>
        <w:ind w:right="311"/>
        <w:jc w:val="both"/>
      </w:pPr>
      <w:r>
        <w:rPr/>
        <w:t>El certificado solo tiene efectos declarativos y tendrá vigencia de dos años, a partir de la fecha de su </w:t>
      </w:r>
      <w:r>
        <w:rPr>
          <w:spacing w:val="-2"/>
        </w:rPr>
        <w:t>expedición.</w:t>
      </w:r>
    </w:p>
    <w:p>
      <w:pPr>
        <w:pStyle w:val="BodyText"/>
        <w:spacing w:after="0"/>
        <w:jc w:val="both"/>
        <w:sectPr>
          <w:pgSz w:w="12250" w:h="15820"/>
          <w:pgMar w:header="0" w:footer="925" w:top="1740" w:bottom="1120" w:left="1275" w:right="1133"/>
        </w:sectPr>
      </w:pPr>
    </w:p>
    <w:p>
      <w:pPr>
        <w:pStyle w:val="BodyText"/>
        <w:spacing w:before="90"/>
        <w:ind w:left="0"/>
      </w:pPr>
    </w:p>
    <w:p>
      <w:pPr>
        <w:pStyle w:val="Heading1"/>
        <w:ind w:left="3186" w:right="3345"/>
      </w:pPr>
      <w:r>
        <w:rPr/>
        <w:t>SECCIÓN</w:t>
      </w:r>
      <w:r>
        <w:rPr>
          <w:spacing w:val="-14"/>
        </w:rPr>
        <w:t> </w:t>
      </w:r>
      <w:r>
        <w:rPr/>
        <w:t>DÉCIMA</w:t>
      </w:r>
      <w:r>
        <w:rPr>
          <w:spacing w:val="-14"/>
        </w:rPr>
        <w:t> </w:t>
      </w:r>
      <w:r>
        <w:rPr/>
        <w:t>SEGUNDA AUDITORIA AMBIENTAL</w:t>
      </w:r>
    </w:p>
    <w:p>
      <w:pPr>
        <w:pStyle w:val="BodyText"/>
        <w:spacing w:before="229"/>
        <w:ind w:right="282"/>
        <w:jc w:val="both"/>
      </w:pPr>
      <w:r>
        <w:rPr>
          <w:rFonts w:ascii="Arial" w:hAnsi="Arial"/>
          <w:b/>
        </w:rPr>
        <w:t>Artículo 73.- </w:t>
      </w:r>
      <w:r>
        <w:rPr/>
        <w:t>Los responsables del funcionamiento de una empresa u organización podrán en forma voluntaria</w:t>
      </w:r>
      <w:r>
        <w:rPr>
          <w:spacing w:val="-2"/>
        </w:rPr>
        <w:t> </w:t>
      </w:r>
      <w:r>
        <w:rPr/>
        <w:t>y</w:t>
      </w:r>
      <w:r>
        <w:rPr>
          <w:spacing w:val="-3"/>
        </w:rPr>
        <w:t> </w:t>
      </w:r>
      <w:r>
        <w:rPr/>
        <w:t>concertada</w:t>
      </w:r>
      <w:r>
        <w:rPr>
          <w:spacing w:val="-5"/>
        </w:rPr>
        <w:t> </w:t>
      </w:r>
      <w:r>
        <w:rPr/>
        <w:t>con</w:t>
      </w:r>
      <w:r>
        <w:rPr>
          <w:spacing w:val="-2"/>
        </w:rPr>
        <w:t> </w:t>
      </w:r>
      <w:r>
        <w:rPr/>
        <w:t>la</w:t>
      </w:r>
      <w:r>
        <w:rPr>
          <w:spacing w:val="-2"/>
        </w:rPr>
        <w:t> </w:t>
      </w:r>
      <w:r>
        <w:rPr/>
        <w:t>Procuraduría</w:t>
      </w:r>
      <w:r>
        <w:rPr>
          <w:spacing w:val="-2"/>
        </w:rPr>
        <w:t> </w:t>
      </w:r>
      <w:r>
        <w:rPr/>
        <w:t>a</w:t>
      </w:r>
      <w:r>
        <w:rPr>
          <w:spacing w:val="-5"/>
        </w:rPr>
        <w:t> </w:t>
      </w:r>
      <w:r>
        <w:rPr/>
        <w:t>través</w:t>
      </w:r>
      <w:r>
        <w:rPr>
          <w:spacing w:val="-3"/>
        </w:rPr>
        <w:t> </w:t>
      </w:r>
      <w:r>
        <w:rPr/>
        <w:t>del</w:t>
      </w:r>
      <w:r>
        <w:rPr>
          <w:spacing w:val="-3"/>
        </w:rPr>
        <w:t> </w:t>
      </w:r>
      <w:r>
        <w:rPr/>
        <w:t>Programa</w:t>
      </w:r>
      <w:r>
        <w:rPr>
          <w:spacing w:val="-2"/>
        </w:rPr>
        <w:t> </w:t>
      </w:r>
      <w:r>
        <w:rPr/>
        <w:t>Estatal</w:t>
      </w:r>
      <w:r>
        <w:rPr>
          <w:spacing w:val="-3"/>
        </w:rPr>
        <w:t> </w:t>
      </w:r>
      <w:r>
        <w:rPr/>
        <w:t>de</w:t>
      </w:r>
      <w:r>
        <w:rPr>
          <w:spacing w:val="-2"/>
        </w:rPr>
        <w:t> </w:t>
      </w:r>
      <w:r>
        <w:rPr/>
        <w:t>Auditoría</w:t>
      </w:r>
      <w:r>
        <w:rPr>
          <w:spacing w:val="-2"/>
        </w:rPr>
        <w:t> </w:t>
      </w:r>
      <w:r>
        <w:rPr/>
        <w:t>Ambiental,</w:t>
      </w:r>
      <w:r>
        <w:rPr>
          <w:spacing w:val="-2"/>
        </w:rPr>
        <w:t> </w:t>
      </w:r>
      <w:r>
        <w:rPr/>
        <w:t>realizar el examen metodológico de sus operaciones, respecto de la contaminación y el riesgo que generan, así como el grado de cumplimiento de la normatividad ambiental y de los parámetros internacionales, así como de buenas prácticas de operación e ingeniería aplicables, con el objeto de definir las medidas preventivas y correctivas necesarias para proteger el ambiente en la Entidad, de conformidad con el Reglamento de la presente Ley en esta materia.</w:t>
      </w:r>
    </w:p>
    <w:p>
      <w:pPr>
        <w:pStyle w:val="BodyText"/>
        <w:spacing w:before="1"/>
        <w:ind w:left="0"/>
      </w:pPr>
    </w:p>
    <w:p>
      <w:pPr>
        <w:pStyle w:val="BodyText"/>
        <w:ind w:right="281"/>
        <w:jc w:val="both"/>
      </w:pPr>
      <w:r>
        <w:rPr/>
        <w:t>La Procuraduría desarrollará el Programa Estatal de Auditoría Ambiental dirigido a obtener el reconocimiento de las empresas y organizaciones, mediante la realización de auditorías ambientales en</w:t>
      </w:r>
      <w:r>
        <w:rPr>
          <w:spacing w:val="40"/>
        </w:rPr>
        <w:t> </w:t>
      </w:r>
      <w:r>
        <w:rPr/>
        <w:t>el ámbito de su competencia y podrá supervisar su ejecución, para tal efecto:</w:t>
      </w:r>
    </w:p>
    <w:p>
      <w:pPr>
        <w:pStyle w:val="ListParagraph"/>
        <w:numPr>
          <w:ilvl w:val="0"/>
          <w:numId w:val="30"/>
        </w:numPr>
        <w:tabs>
          <w:tab w:pos="995" w:val="left" w:leader="none"/>
        </w:tabs>
        <w:spacing w:line="240" w:lineRule="auto" w:before="229" w:after="0"/>
        <w:ind w:left="143" w:right="292" w:firstLine="0"/>
        <w:jc w:val="both"/>
        <w:rPr>
          <w:sz w:val="20"/>
        </w:rPr>
      </w:pPr>
      <w:r>
        <w:rPr>
          <w:sz w:val="20"/>
        </w:rPr>
        <w:t>Elaborará los términos de referencia que establezcan la metodología para la realización de auditorías ambientales, o de la forma y términos como se efectuará el propio reporte;</w:t>
      </w:r>
    </w:p>
    <w:p>
      <w:pPr>
        <w:pStyle w:val="ListParagraph"/>
        <w:numPr>
          <w:ilvl w:val="0"/>
          <w:numId w:val="30"/>
        </w:numPr>
        <w:tabs>
          <w:tab w:pos="995" w:val="left" w:leader="none"/>
        </w:tabs>
        <w:spacing w:line="240" w:lineRule="auto" w:before="229" w:after="0"/>
        <w:ind w:left="143" w:right="285" w:firstLine="0"/>
        <w:jc w:val="both"/>
        <w:rPr>
          <w:sz w:val="20"/>
        </w:rPr>
      </w:pPr>
      <w:r>
        <w:rPr>
          <w:sz w:val="20"/>
        </w:rPr>
        <w:t>Establecerá un sistema de aprobación y acreditamiento de peritos y auditores ambientales, determinando los procedimientos y requisitos que deberán cumplir los interesados para incorporarse a dicho sistema, siendo de aplicación supletoria a la presente Ley la observancia de lo dispuesto en la Ley Federal sobre Metrología y Normalización. Para tal efecto, integrará un Comité Técnico Consultivo constituido por representantes de instituciones de educación superior, de investigación, colegios y asociaciones profesionales, así como organizaciones del sector industrial;</w:t>
      </w:r>
    </w:p>
    <w:p>
      <w:pPr>
        <w:pStyle w:val="BodyText"/>
        <w:spacing w:before="1"/>
        <w:ind w:left="0"/>
      </w:pPr>
    </w:p>
    <w:p>
      <w:pPr>
        <w:pStyle w:val="ListParagraph"/>
        <w:numPr>
          <w:ilvl w:val="0"/>
          <w:numId w:val="30"/>
        </w:numPr>
        <w:tabs>
          <w:tab w:pos="995" w:val="left" w:leader="none"/>
        </w:tabs>
        <w:spacing w:line="240" w:lineRule="auto" w:before="0" w:after="0"/>
        <w:ind w:left="995" w:right="0" w:hanging="852"/>
        <w:jc w:val="both"/>
        <w:rPr>
          <w:sz w:val="20"/>
        </w:rPr>
      </w:pPr>
      <w:r>
        <w:rPr>
          <w:sz w:val="20"/>
        </w:rPr>
        <w:t>Desarrollará</w:t>
      </w:r>
      <w:r>
        <w:rPr>
          <w:spacing w:val="-9"/>
          <w:sz w:val="20"/>
        </w:rPr>
        <w:t> </w:t>
      </w:r>
      <w:r>
        <w:rPr>
          <w:sz w:val="20"/>
        </w:rPr>
        <w:t>programas</w:t>
      </w:r>
      <w:r>
        <w:rPr>
          <w:spacing w:val="-8"/>
          <w:sz w:val="20"/>
        </w:rPr>
        <w:t> </w:t>
      </w:r>
      <w:r>
        <w:rPr>
          <w:sz w:val="20"/>
        </w:rPr>
        <w:t>de</w:t>
      </w:r>
      <w:r>
        <w:rPr>
          <w:spacing w:val="-8"/>
          <w:sz w:val="20"/>
        </w:rPr>
        <w:t> </w:t>
      </w:r>
      <w:r>
        <w:rPr>
          <w:sz w:val="20"/>
        </w:rPr>
        <w:t>capacitación</w:t>
      </w:r>
      <w:r>
        <w:rPr>
          <w:spacing w:val="-9"/>
          <w:sz w:val="20"/>
        </w:rPr>
        <w:t> </w:t>
      </w:r>
      <w:r>
        <w:rPr>
          <w:sz w:val="20"/>
        </w:rPr>
        <w:t>en</w:t>
      </w:r>
      <w:r>
        <w:rPr>
          <w:spacing w:val="-8"/>
          <w:sz w:val="20"/>
        </w:rPr>
        <w:t> </w:t>
      </w:r>
      <w:r>
        <w:rPr>
          <w:sz w:val="20"/>
        </w:rPr>
        <w:t>materia</w:t>
      </w:r>
      <w:r>
        <w:rPr>
          <w:spacing w:val="-8"/>
          <w:sz w:val="20"/>
        </w:rPr>
        <w:t> </w:t>
      </w:r>
      <w:r>
        <w:rPr>
          <w:sz w:val="20"/>
        </w:rPr>
        <w:t>de</w:t>
      </w:r>
      <w:r>
        <w:rPr>
          <w:spacing w:val="-8"/>
          <w:sz w:val="20"/>
        </w:rPr>
        <w:t> </w:t>
      </w:r>
      <w:r>
        <w:rPr>
          <w:sz w:val="20"/>
        </w:rPr>
        <w:t>peritajes</w:t>
      </w:r>
      <w:r>
        <w:rPr>
          <w:spacing w:val="-8"/>
          <w:sz w:val="20"/>
        </w:rPr>
        <w:t> </w:t>
      </w:r>
      <w:r>
        <w:rPr>
          <w:sz w:val="20"/>
        </w:rPr>
        <w:t>y</w:t>
      </w:r>
      <w:r>
        <w:rPr>
          <w:spacing w:val="-8"/>
          <w:sz w:val="20"/>
        </w:rPr>
        <w:t> </w:t>
      </w:r>
      <w:r>
        <w:rPr>
          <w:sz w:val="20"/>
        </w:rPr>
        <w:t>auditorías</w:t>
      </w:r>
      <w:r>
        <w:rPr>
          <w:spacing w:val="-8"/>
          <w:sz w:val="20"/>
        </w:rPr>
        <w:t> </w:t>
      </w:r>
      <w:r>
        <w:rPr>
          <w:spacing w:val="-2"/>
          <w:sz w:val="20"/>
        </w:rPr>
        <w:t>ambientales;</w:t>
      </w:r>
    </w:p>
    <w:p>
      <w:pPr>
        <w:pStyle w:val="BodyText"/>
        <w:spacing w:before="1"/>
        <w:ind w:left="0"/>
      </w:pPr>
    </w:p>
    <w:p>
      <w:pPr>
        <w:pStyle w:val="ListParagraph"/>
        <w:numPr>
          <w:ilvl w:val="0"/>
          <w:numId w:val="30"/>
        </w:numPr>
        <w:tabs>
          <w:tab w:pos="995" w:val="left" w:leader="none"/>
        </w:tabs>
        <w:spacing w:line="240" w:lineRule="auto" w:before="0" w:after="0"/>
        <w:ind w:left="143" w:right="293" w:firstLine="0"/>
        <w:jc w:val="both"/>
        <w:rPr>
          <w:sz w:val="20"/>
        </w:rPr>
      </w:pPr>
      <w:r>
        <w:rPr>
          <w:sz w:val="20"/>
        </w:rPr>
        <w:t>Instrumentará</w:t>
      </w:r>
      <w:r>
        <w:rPr>
          <w:spacing w:val="-1"/>
          <w:sz w:val="20"/>
        </w:rPr>
        <w:t> </w:t>
      </w:r>
      <w:r>
        <w:rPr>
          <w:sz w:val="20"/>
        </w:rPr>
        <w:t>un</w:t>
      </w:r>
      <w:r>
        <w:rPr>
          <w:spacing w:val="-1"/>
          <w:sz w:val="20"/>
        </w:rPr>
        <w:t> </w:t>
      </w:r>
      <w:r>
        <w:rPr>
          <w:sz w:val="20"/>
        </w:rPr>
        <w:t>sistema</w:t>
      </w:r>
      <w:r>
        <w:rPr>
          <w:spacing w:val="-3"/>
          <w:sz w:val="20"/>
        </w:rPr>
        <w:t> </w:t>
      </w:r>
      <w:r>
        <w:rPr>
          <w:sz w:val="20"/>
        </w:rPr>
        <w:t>de</w:t>
      </w:r>
      <w:r>
        <w:rPr>
          <w:spacing w:val="-3"/>
          <w:sz w:val="20"/>
        </w:rPr>
        <w:t> </w:t>
      </w:r>
      <w:r>
        <w:rPr>
          <w:sz w:val="20"/>
        </w:rPr>
        <w:t>reconocimientos</w:t>
      </w:r>
      <w:r>
        <w:rPr>
          <w:spacing w:val="-2"/>
          <w:sz w:val="20"/>
        </w:rPr>
        <w:t> </w:t>
      </w:r>
      <w:r>
        <w:rPr>
          <w:sz w:val="20"/>
        </w:rPr>
        <w:t>y</w:t>
      </w:r>
      <w:r>
        <w:rPr>
          <w:spacing w:val="-2"/>
          <w:sz w:val="20"/>
        </w:rPr>
        <w:t> </w:t>
      </w:r>
      <w:r>
        <w:rPr>
          <w:sz w:val="20"/>
        </w:rPr>
        <w:t>estímulos</w:t>
      </w:r>
      <w:r>
        <w:rPr>
          <w:spacing w:val="-2"/>
          <w:sz w:val="20"/>
        </w:rPr>
        <w:t> </w:t>
      </w:r>
      <w:r>
        <w:rPr>
          <w:sz w:val="20"/>
        </w:rPr>
        <w:t>que</w:t>
      </w:r>
      <w:r>
        <w:rPr>
          <w:spacing w:val="-1"/>
          <w:sz w:val="20"/>
        </w:rPr>
        <w:t> </w:t>
      </w:r>
      <w:r>
        <w:rPr>
          <w:sz w:val="20"/>
        </w:rPr>
        <w:t>permita</w:t>
      </w:r>
      <w:r>
        <w:rPr>
          <w:spacing w:val="-1"/>
          <w:sz w:val="20"/>
        </w:rPr>
        <w:t> </w:t>
      </w:r>
      <w:r>
        <w:rPr>
          <w:sz w:val="20"/>
        </w:rPr>
        <w:t>identificar a</w:t>
      </w:r>
      <w:r>
        <w:rPr>
          <w:spacing w:val="-3"/>
          <w:sz w:val="20"/>
        </w:rPr>
        <w:t> </w:t>
      </w:r>
      <w:r>
        <w:rPr>
          <w:sz w:val="20"/>
        </w:rPr>
        <w:t>las</w:t>
      </w:r>
      <w:r>
        <w:rPr>
          <w:spacing w:val="-2"/>
          <w:sz w:val="20"/>
        </w:rPr>
        <w:t> </w:t>
      </w:r>
      <w:r>
        <w:rPr>
          <w:sz w:val="20"/>
        </w:rPr>
        <w:t>industrias u organizaciones que se ubiquen en el territorio del Estado, que cumplan oportunamente los</w:t>
      </w:r>
      <w:r>
        <w:rPr>
          <w:spacing w:val="40"/>
          <w:sz w:val="20"/>
        </w:rPr>
        <w:t> </w:t>
      </w:r>
      <w:r>
        <w:rPr>
          <w:sz w:val="20"/>
        </w:rPr>
        <w:t>compromisos adquiridos en las auditorías ambientales;</w:t>
      </w:r>
    </w:p>
    <w:p>
      <w:pPr>
        <w:pStyle w:val="ListParagraph"/>
        <w:numPr>
          <w:ilvl w:val="0"/>
          <w:numId w:val="30"/>
        </w:numPr>
        <w:tabs>
          <w:tab w:pos="995" w:val="left" w:leader="none"/>
        </w:tabs>
        <w:spacing w:line="240" w:lineRule="auto" w:before="229" w:after="0"/>
        <w:ind w:left="143" w:right="292" w:firstLine="0"/>
        <w:jc w:val="both"/>
        <w:rPr>
          <w:sz w:val="20"/>
        </w:rPr>
      </w:pPr>
      <w:r>
        <w:rPr>
          <w:sz w:val="20"/>
        </w:rPr>
        <w:t>Promoverá</w:t>
      </w:r>
      <w:r>
        <w:rPr>
          <w:spacing w:val="-1"/>
          <w:sz w:val="20"/>
        </w:rPr>
        <w:t> </w:t>
      </w:r>
      <w:r>
        <w:rPr>
          <w:sz w:val="20"/>
        </w:rPr>
        <w:t>la</w:t>
      </w:r>
      <w:r>
        <w:rPr>
          <w:spacing w:val="-1"/>
          <w:sz w:val="20"/>
        </w:rPr>
        <w:t> </w:t>
      </w:r>
      <w:r>
        <w:rPr>
          <w:sz w:val="20"/>
        </w:rPr>
        <w:t>creación</w:t>
      </w:r>
      <w:r>
        <w:rPr>
          <w:spacing w:val="-1"/>
          <w:sz w:val="20"/>
        </w:rPr>
        <w:t> </w:t>
      </w:r>
      <w:r>
        <w:rPr>
          <w:sz w:val="20"/>
        </w:rPr>
        <w:t>de</w:t>
      </w:r>
      <w:r>
        <w:rPr>
          <w:spacing w:val="-1"/>
          <w:sz w:val="20"/>
        </w:rPr>
        <w:t> </w:t>
      </w:r>
      <w:r>
        <w:rPr>
          <w:sz w:val="20"/>
        </w:rPr>
        <w:t>centros regionales de apoyo a</w:t>
      </w:r>
      <w:r>
        <w:rPr>
          <w:spacing w:val="-1"/>
          <w:sz w:val="20"/>
        </w:rPr>
        <w:t> </w:t>
      </w:r>
      <w:r>
        <w:rPr>
          <w:sz w:val="20"/>
        </w:rPr>
        <w:t>la</w:t>
      </w:r>
      <w:r>
        <w:rPr>
          <w:spacing w:val="-1"/>
          <w:sz w:val="20"/>
        </w:rPr>
        <w:t> </w:t>
      </w:r>
      <w:r>
        <w:rPr>
          <w:sz w:val="20"/>
        </w:rPr>
        <w:t>mediana, pequeña</w:t>
      </w:r>
      <w:r>
        <w:rPr>
          <w:spacing w:val="-1"/>
          <w:sz w:val="20"/>
        </w:rPr>
        <w:t> </w:t>
      </w:r>
      <w:r>
        <w:rPr>
          <w:sz w:val="20"/>
        </w:rPr>
        <w:t>y micro</w:t>
      </w:r>
      <w:r>
        <w:rPr>
          <w:spacing w:val="-1"/>
          <w:sz w:val="20"/>
        </w:rPr>
        <w:t> </w:t>
      </w:r>
      <w:r>
        <w:rPr>
          <w:sz w:val="20"/>
        </w:rPr>
        <w:t>industria, con el fin de facilitar la realización de auditorías en dichos sectores; y</w:t>
      </w:r>
    </w:p>
    <w:p>
      <w:pPr>
        <w:pStyle w:val="BodyText"/>
        <w:spacing w:before="2"/>
        <w:ind w:left="0"/>
      </w:pPr>
    </w:p>
    <w:p>
      <w:pPr>
        <w:pStyle w:val="ListParagraph"/>
        <w:numPr>
          <w:ilvl w:val="0"/>
          <w:numId w:val="30"/>
        </w:numPr>
        <w:tabs>
          <w:tab w:pos="995" w:val="left" w:leader="none"/>
        </w:tabs>
        <w:spacing w:line="240" w:lineRule="auto" w:before="0" w:after="0"/>
        <w:ind w:left="143" w:right="281" w:firstLine="0"/>
        <w:jc w:val="both"/>
        <w:rPr>
          <w:sz w:val="20"/>
        </w:rPr>
      </w:pPr>
      <w:r>
        <w:rPr>
          <w:sz w:val="20"/>
        </w:rPr>
        <w:t>Convendrá o concertará con personas físicas o morales, públicas o privadas, la realización de auditorías ambientales y de auto reporte industrial.</w:t>
      </w:r>
    </w:p>
    <w:p>
      <w:pPr>
        <w:pStyle w:val="BodyText"/>
        <w:spacing w:before="229"/>
        <w:ind w:right="293"/>
        <w:jc w:val="both"/>
      </w:pPr>
      <w:r>
        <w:rPr>
          <w:rFonts w:ascii="Arial" w:hAnsi="Arial"/>
          <w:b/>
        </w:rPr>
        <w:t>Artículo 74.- </w:t>
      </w:r>
      <w:r>
        <w:rPr/>
        <w:t>La Procuraduría</w:t>
      </w:r>
      <w:r>
        <w:rPr>
          <w:spacing w:val="-1"/>
        </w:rPr>
        <w:t> </w:t>
      </w:r>
      <w:r>
        <w:rPr/>
        <w:t>pondrá los programas preventivos y correctivos derivados de</w:t>
      </w:r>
      <w:r>
        <w:rPr>
          <w:spacing w:val="-1"/>
        </w:rPr>
        <w:t> </w:t>
      </w:r>
      <w:r>
        <w:rPr/>
        <w:t>las auditorías ambientales, así como el diagnóstico básico del cual derivan, a disposición de quienes resulten o puedan resultar directamente afectados.</w:t>
      </w:r>
    </w:p>
    <w:p>
      <w:pPr>
        <w:pStyle w:val="BodyText"/>
        <w:spacing w:before="229"/>
        <w:ind w:right="294"/>
        <w:jc w:val="both"/>
      </w:pPr>
      <w:r>
        <w:rPr/>
        <w:t>En todo caso, deberán observarse las disposiciones legales relativas a la confidencialidad de la información industrial y comercial.</w:t>
      </w:r>
    </w:p>
    <w:p>
      <w:pPr>
        <w:pStyle w:val="BodyText"/>
        <w:spacing w:before="1"/>
        <w:ind w:left="0"/>
      </w:pPr>
    </w:p>
    <w:p>
      <w:pPr>
        <w:pStyle w:val="BodyText"/>
        <w:spacing w:before="1"/>
        <w:ind w:right="303"/>
        <w:jc w:val="both"/>
      </w:pPr>
      <w:r>
        <w:rPr>
          <w:rFonts w:ascii="Arial" w:hAnsi="Arial"/>
          <w:b/>
        </w:rPr>
        <w:t>Artículo 75.- </w:t>
      </w:r>
      <w:r>
        <w:rPr/>
        <w:t>Así mismo, la Procuraduría podrá establecer programas operativos de inspección y verificación aleatorios de los distintos giros industriales, comerciales y de servicios materia de su competencia, creando un sistema de propio reporte industrial, pudiendo proponer acciones y convenios de concertación en la materia, con los diferentes sectores, cámaras industriales, empresas u organizaciones de que se trate.</w:t>
      </w:r>
    </w:p>
    <w:p>
      <w:pPr>
        <w:pStyle w:val="BodyText"/>
        <w:ind w:left="0"/>
      </w:pPr>
    </w:p>
    <w:p>
      <w:pPr>
        <w:pStyle w:val="BodyText"/>
        <w:ind w:left="0"/>
      </w:pPr>
    </w:p>
    <w:p>
      <w:pPr>
        <w:pStyle w:val="Heading1"/>
        <w:ind w:left="3186" w:right="3347"/>
      </w:pPr>
      <w:r>
        <w:rPr/>
        <w:t>SECCIÓN</w:t>
      </w:r>
      <w:r>
        <w:rPr>
          <w:spacing w:val="-8"/>
        </w:rPr>
        <w:t> </w:t>
      </w:r>
      <w:r>
        <w:rPr/>
        <w:t>DÉCIMA</w:t>
      </w:r>
      <w:r>
        <w:rPr>
          <w:spacing w:val="-8"/>
        </w:rPr>
        <w:t> </w:t>
      </w:r>
      <w:r>
        <w:rPr/>
        <w:t>TERCERA </w:t>
      </w:r>
      <w:r>
        <w:rPr>
          <w:spacing w:val="-2"/>
        </w:rPr>
        <w:t>CERTIFICACIÓN</w:t>
      </w:r>
      <w:r>
        <w:rPr>
          <w:spacing w:val="6"/>
        </w:rPr>
        <w:t> </w:t>
      </w:r>
      <w:r>
        <w:rPr>
          <w:spacing w:val="-2"/>
        </w:rPr>
        <w:t>AMBIENTAL</w:t>
      </w:r>
    </w:p>
    <w:p>
      <w:pPr>
        <w:pStyle w:val="Heading1"/>
        <w:spacing w:after="0"/>
        <w:sectPr>
          <w:pgSz w:w="12250" w:h="15820"/>
          <w:pgMar w:header="0" w:footer="925" w:top="1740" w:bottom="1120" w:left="1275" w:right="1133"/>
        </w:sectPr>
      </w:pPr>
    </w:p>
    <w:p>
      <w:pPr>
        <w:pStyle w:val="BodyText"/>
        <w:spacing w:before="90"/>
        <w:ind w:left="0"/>
        <w:rPr>
          <w:rFonts w:ascii="Arial"/>
          <w:b/>
        </w:rPr>
      </w:pPr>
    </w:p>
    <w:p>
      <w:pPr>
        <w:pStyle w:val="BodyText"/>
        <w:ind w:right="292"/>
        <w:jc w:val="both"/>
      </w:pPr>
      <w:r>
        <w:rPr>
          <w:rFonts w:ascii="Arial" w:hAnsi="Arial"/>
          <w:b/>
        </w:rPr>
        <w:t>Artículo 76.- </w:t>
      </w:r>
      <w:r>
        <w:rPr/>
        <w:t>La Secretaría promoverá la creación de un sistema de certificación en la Entidad, con el propósito de establecer parámetros de calidad ambiental en:</w:t>
      </w:r>
    </w:p>
    <w:p>
      <w:pPr>
        <w:pStyle w:val="ListParagraph"/>
        <w:numPr>
          <w:ilvl w:val="0"/>
          <w:numId w:val="31"/>
        </w:numPr>
        <w:tabs>
          <w:tab w:pos="851" w:val="left" w:leader="none"/>
        </w:tabs>
        <w:spacing w:line="240" w:lineRule="auto" w:before="229" w:after="0"/>
        <w:ind w:left="851" w:right="0" w:hanging="708"/>
        <w:jc w:val="left"/>
        <w:rPr>
          <w:sz w:val="20"/>
        </w:rPr>
      </w:pPr>
      <w:r>
        <w:rPr>
          <w:sz w:val="20"/>
        </w:rPr>
        <w:t>Capacitación</w:t>
      </w:r>
      <w:r>
        <w:rPr>
          <w:spacing w:val="-9"/>
          <w:sz w:val="20"/>
        </w:rPr>
        <w:t> </w:t>
      </w:r>
      <w:r>
        <w:rPr>
          <w:sz w:val="20"/>
        </w:rPr>
        <w:t>y</w:t>
      </w:r>
      <w:r>
        <w:rPr>
          <w:spacing w:val="-7"/>
          <w:sz w:val="20"/>
        </w:rPr>
        <w:t> </w:t>
      </w:r>
      <w:r>
        <w:rPr>
          <w:sz w:val="20"/>
        </w:rPr>
        <w:t>formación</w:t>
      </w:r>
      <w:r>
        <w:rPr>
          <w:spacing w:val="-8"/>
          <w:sz w:val="20"/>
        </w:rPr>
        <w:t> </w:t>
      </w:r>
      <w:r>
        <w:rPr>
          <w:sz w:val="20"/>
        </w:rPr>
        <w:t>de</w:t>
      </w:r>
      <w:r>
        <w:rPr>
          <w:spacing w:val="-8"/>
          <w:sz w:val="20"/>
        </w:rPr>
        <w:t> </w:t>
      </w:r>
      <w:r>
        <w:rPr>
          <w:sz w:val="20"/>
        </w:rPr>
        <w:t>especialistas</w:t>
      </w:r>
      <w:r>
        <w:rPr>
          <w:spacing w:val="-7"/>
          <w:sz w:val="20"/>
        </w:rPr>
        <w:t> </w:t>
      </w:r>
      <w:r>
        <w:rPr>
          <w:sz w:val="20"/>
        </w:rPr>
        <w:t>e</w:t>
      </w:r>
      <w:r>
        <w:rPr>
          <w:spacing w:val="-7"/>
          <w:sz w:val="20"/>
        </w:rPr>
        <w:t> </w:t>
      </w:r>
      <w:r>
        <w:rPr>
          <w:sz w:val="20"/>
        </w:rPr>
        <w:t>instructores</w:t>
      </w:r>
      <w:r>
        <w:rPr>
          <w:spacing w:val="-7"/>
          <w:sz w:val="20"/>
        </w:rPr>
        <w:t> </w:t>
      </w:r>
      <w:r>
        <w:rPr>
          <w:sz w:val="20"/>
        </w:rPr>
        <w:t>en</w:t>
      </w:r>
      <w:r>
        <w:rPr>
          <w:spacing w:val="-9"/>
          <w:sz w:val="20"/>
        </w:rPr>
        <w:t> </w:t>
      </w:r>
      <w:r>
        <w:rPr>
          <w:sz w:val="20"/>
        </w:rPr>
        <w:t>materia</w:t>
      </w:r>
      <w:r>
        <w:rPr>
          <w:spacing w:val="-8"/>
          <w:sz w:val="20"/>
        </w:rPr>
        <w:t> </w:t>
      </w:r>
      <w:r>
        <w:rPr>
          <w:spacing w:val="-2"/>
          <w:sz w:val="20"/>
        </w:rPr>
        <w:t>ambiental;</w:t>
      </w:r>
    </w:p>
    <w:p>
      <w:pPr>
        <w:pStyle w:val="ListParagraph"/>
        <w:numPr>
          <w:ilvl w:val="0"/>
          <w:numId w:val="31"/>
        </w:numPr>
        <w:tabs>
          <w:tab w:pos="851" w:val="left" w:leader="none"/>
        </w:tabs>
        <w:spacing w:line="240" w:lineRule="auto" w:before="0" w:after="0"/>
        <w:ind w:left="851" w:right="0" w:hanging="708"/>
        <w:jc w:val="left"/>
        <w:rPr>
          <w:sz w:val="20"/>
        </w:rPr>
      </w:pPr>
      <w:r>
        <w:rPr>
          <w:sz w:val="20"/>
        </w:rPr>
        <w:t>Elaboración</w:t>
      </w:r>
      <w:r>
        <w:rPr>
          <w:spacing w:val="-8"/>
          <w:sz w:val="20"/>
        </w:rPr>
        <w:t> </w:t>
      </w:r>
      <w:r>
        <w:rPr>
          <w:sz w:val="20"/>
        </w:rPr>
        <w:t>de</w:t>
      </w:r>
      <w:r>
        <w:rPr>
          <w:spacing w:val="-9"/>
          <w:sz w:val="20"/>
        </w:rPr>
        <w:t> </w:t>
      </w:r>
      <w:r>
        <w:rPr>
          <w:sz w:val="20"/>
        </w:rPr>
        <w:t>bienes</w:t>
      </w:r>
      <w:r>
        <w:rPr>
          <w:spacing w:val="-7"/>
          <w:sz w:val="20"/>
        </w:rPr>
        <w:t> </w:t>
      </w:r>
      <w:r>
        <w:rPr>
          <w:sz w:val="20"/>
        </w:rPr>
        <w:t>y</w:t>
      </w:r>
      <w:r>
        <w:rPr>
          <w:spacing w:val="-7"/>
          <w:sz w:val="20"/>
        </w:rPr>
        <w:t> </w:t>
      </w:r>
      <w:r>
        <w:rPr>
          <w:sz w:val="20"/>
        </w:rPr>
        <w:t>productos</w:t>
      </w:r>
      <w:r>
        <w:rPr>
          <w:spacing w:val="-7"/>
          <w:sz w:val="20"/>
        </w:rPr>
        <w:t> </w:t>
      </w:r>
      <w:r>
        <w:rPr>
          <w:spacing w:val="-2"/>
          <w:sz w:val="20"/>
        </w:rPr>
        <w:t>sustentables;</w:t>
      </w:r>
    </w:p>
    <w:p>
      <w:pPr>
        <w:pStyle w:val="ListParagraph"/>
        <w:numPr>
          <w:ilvl w:val="0"/>
          <w:numId w:val="31"/>
        </w:numPr>
        <w:tabs>
          <w:tab w:pos="851" w:val="left" w:leader="none"/>
        </w:tabs>
        <w:spacing w:line="240" w:lineRule="auto" w:before="0" w:after="0"/>
        <w:ind w:left="851" w:right="0" w:hanging="708"/>
        <w:jc w:val="left"/>
        <w:rPr>
          <w:sz w:val="20"/>
        </w:rPr>
      </w:pPr>
      <w:r>
        <w:rPr>
          <w:sz w:val="20"/>
        </w:rPr>
        <w:t>Desarrollo</w:t>
      </w:r>
      <w:r>
        <w:rPr>
          <w:spacing w:val="-9"/>
          <w:sz w:val="20"/>
        </w:rPr>
        <w:t> </w:t>
      </w:r>
      <w:r>
        <w:rPr>
          <w:sz w:val="20"/>
        </w:rPr>
        <w:t>tecnológico</w:t>
      </w:r>
      <w:r>
        <w:rPr>
          <w:spacing w:val="-9"/>
          <w:sz w:val="20"/>
        </w:rPr>
        <w:t> </w:t>
      </w:r>
      <w:r>
        <w:rPr>
          <w:sz w:val="20"/>
        </w:rPr>
        <w:t>y</w:t>
      </w:r>
      <w:r>
        <w:rPr>
          <w:spacing w:val="-8"/>
          <w:sz w:val="20"/>
        </w:rPr>
        <w:t> </w:t>
      </w:r>
      <w:r>
        <w:rPr>
          <w:sz w:val="20"/>
        </w:rPr>
        <w:t>de</w:t>
      </w:r>
      <w:r>
        <w:rPr>
          <w:spacing w:val="-7"/>
          <w:sz w:val="20"/>
        </w:rPr>
        <w:t> </w:t>
      </w:r>
      <w:r>
        <w:rPr>
          <w:sz w:val="20"/>
        </w:rPr>
        <w:t>ecotecnias;</w:t>
      </w:r>
      <w:r>
        <w:rPr>
          <w:spacing w:val="-9"/>
          <w:sz w:val="20"/>
        </w:rPr>
        <w:t> </w:t>
      </w:r>
      <w:r>
        <w:rPr>
          <w:spacing w:val="-10"/>
          <w:sz w:val="20"/>
        </w:rPr>
        <w:t>y</w:t>
      </w:r>
    </w:p>
    <w:p>
      <w:pPr>
        <w:pStyle w:val="ListParagraph"/>
        <w:numPr>
          <w:ilvl w:val="0"/>
          <w:numId w:val="31"/>
        </w:numPr>
        <w:tabs>
          <w:tab w:pos="851" w:val="left" w:leader="none"/>
        </w:tabs>
        <w:spacing w:line="240" w:lineRule="auto" w:before="1" w:after="0"/>
        <w:ind w:left="851" w:right="0" w:hanging="708"/>
        <w:jc w:val="left"/>
        <w:rPr>
          <w:sz w:val="20"/>
        </w:rPr>
      </w:pPr>
      <w:r>
        <w:rPr>
          <w:sz w:val="20"/>
        </w:rPr>
        <w:t>Procesos</w:t>
      </w:r>
      <w:r>
        <w:rPr>
          <w:spacing w:val="-12"/>
          <w:sz w:val="20"/>
        </w:rPr>
        <w:t> </w:t>
      </w:r>
      <w:r>
        <w:rPr>
          <w:sz w:val="20"/>
        </w:rPr>
        <w:t>productivos</w:t>
      </w:r>
      <w:r>
        <w:rPr>
          <w:spacing w:val="-12"/>
          <w:sz w:val="20"/>
        </w:rPr>
        <w:t> </w:t>
      </w:r>
      <w:r>
        <w:rPr>
          <w:spacing w:val="-2"/>
          <w:sz w:val="20"/>
        </w:rPr>
        <w:t>eficientes.</w:t>
      </w:r>
    </w:p>
    <w:p>
      <w:pPr>
        <w:pStyle w:val="BodyText"/>
        <w:spacing w:before="228"/>
        <w:ind w:right="292"/>
        <w:jc w:val="both"/>
      </w:pPr>
      <w:r>
        <w:rPr/>
        <w:t>En el caso de la fracción IV, el procedimiento administrativo para obtener la certificación será de manera conjunta con la Secretaría de Desarrollo Económico, de conformidad con lo establecido en la Ley de Procesos Productivos Eficientes del Estado de Hidalgo.</w:t>
      </w:r>
    </w:p>
    <w:p>
      <w:pPr>
        <w:pStyle w:val="BodyText"/>
        <w:ind w:left="0"/>
      </w:pPr>
    </w:p>
    <w:p>
      <w:pPr>
        <w:pStyle w:val="BodyText"/>
        <w:ind w:left="0"/>
      </w:pPr>
    </w:p>
    <w:p>
      <w:pPr>
        <w:pStyle w:val="Heading1"/>
        <w:spacing w:before="1"/>
        <w:ind w:left="3425" w:right="3569" w:firstLine="2"/>
      </w:pPr>
      <w:r>
        <w:rPr/>
        <w:t>SECCIÓN DÉCIMA CUARTA PARTICIPACIÓN</w:t>
      </w:r>
      <w:r>
        <w:rPr>
          <w:spacing w:val="-14"/>
        </w:rPr>
        <w:t> </w:t>
      </w:r>
      <w:r>
        <w:rPr/>
        <w:t>CIUDADANA</w:t>
      </w:r>
    </w:p>
    <w:p>
      <w:pPr>
        <w:pStyle w:val="BodyText"/>
        <w:spacing w:before="1"/>
        <w:ind w:left="0"/>
        <w:rPr>
          <w:rFonts w:ascii="Arial"/>
          <w:b/>
        </w:rPr>
      </w:pPr>
    </w:p>
    <w:p>
      <w:pPr>
        <w:pStyle w:val="BodyText"/>
        <w:ind w:right="285"/>
        <w:jc w:val="both"/>
      </w:pPr>
      <w:r>
        <w:rPr>
          <w:rFonts w:ascii="Arial" w:hAnsi="Arial"/>
          <w:b/>
        </w:rPr>
        <w:t>Artículo 77.- </w:t>
      </w:r>
      <w:r>
        <w:rPr/>
        <w:t>El Consejo Consultivo Estatal de Participación Ciudadana del Sector Ambiental, es un órgano permanente de opinión, consulta pública, concertación social, coordinación y, en su caso, emisor de recomendaciones a los Poderes del Estado y a los ayuntamientos, en el diseño, ejecución y</w:t>
      </w:r>
      <w:r>
        <w:rPr>
          <w:spacing w:val="40"/>
        </w:rPr>
        <w:t> </w:t>
      </w:r>
      <w:r>
        <w:rPr/>
        <w:t>evaluación de las políticas, programas, proyectos y acciones públicas en materia de protección al ambiente, desarrollo sustentable y ordenamiento territorial del Estado. En la integración de este prevalecerá el principio de paridad de género y el principio de máxima publicidad.</w:t>
      </w:r>
    </w:p>
    <w:p>
      <w:pPr>
        <w:pStyle w:val="BodyText"/>
        <w:spacing w:before="1"/>
        <w:ind w:left="0"/>
      </w:pPr>
    </w:p>
    <w:p>
      <w:pPr>
        <w:pStyle w:val="BodyText"/>
        <w:jc w:val="both"/>
      </w:pPr>
      <w:r>
        <w:rPr/>
        <w:t>Su</w:t>
      </w:r>
      <w:r>
        <w:rPr>
          <w:spacing w:val="-8"/>
        </w:rPr>
        <w:t> </w:t>
      </w:r>
      <w:r>
        <w:rPr/>
        <w:t>funcionamiento</w:t>
      </w:r>
      <w:r>
        <w:rPr>
          <w:spacing w:val="-8"/>
        </w:rPr>
        <w:t> </w:t>
      </w:r>
      <w:r>
        <w:rPr/>
        <w:t>se</w:t>
      </w:r>
      <w:r>
        <w:rPr>
          <w:spacing w:val="-5"/>
        </w:rPr>
        <w:t> </w:t>
      </w:r>
      <w:r>
        <w:rPr/>
        <w:t>regulará</w:t>
      </w:r>
      <w:r>
        <w:rPr>
          <w:spacing w:val="-7"/>
        </w:rPr>
        <w:t> </w:t>
      </w:r>
      <w:r>
        <w:rPr/>
        <w:t>por</w:t>
      </w:r>
      <w:r>
        <w:rPr>
          <w:spacing w:val="-5"/>
        </w:rPr>
        <w:t> </w:t>
      </w:r>
      <w:r>
        <w:rPr/>
        <w:t>el</w:t>
      </w:r>
      <w:r>
        <w:rPr>
          <w:spacing w:val="-8"/>
        </w:rPr>
        <w:t> </w:t>
      </w:r>
      <w:r>
        <w:rPr/>
        <w:t>Reglamento</w:t>
      </w:r>
      <w:r>
        <w:rPr>
          <w:spacing w:val="-5"/>
        </w:rPr>
        <w:t> </w:t>
      </w:r>
      <w:r>
        <w:rPr/>
        <w:t>Interior</w:t>
      </w:r>
      <w:r>
        <w:rPr>
          <w:spacing w:val="-7"/>
        </w:rPr>
        <w:t> </w:t>
      </w:r>
      <w:r>
        <w:rPr/>
        <w:t>que</w:t>
      </w:r>
      <w:r>
        <w:rPr>
          <w:spacing w:val="-7"/>
        </w:rPr>
        <w:t> </w:t>
      </w:r>
      <w:r>
        <w:rPr/>
        <w:t>para</w:t>
      </w:r>
      <w:r>
        <w:rPr>
          <w:spacing w:val="-7"/>
        </w:rPr>
        <w:t> </w:t>
      </w:r>
      <w:r>
        <w:rPr/>
        <w:t>tal</w:t>
      </w:r>
      <w:r>
        <w:rPr>
          <w:spacing w:val="-8"/>
        </w:rPr>
        <w:t> </w:t>
      </w:r>
      <w:r>
        <w:rPr/>
        <w:t>efecto</w:t>
      </w:r>
      <w:r>
        <w:rPr>
          <w:spacing w:val="-8"/>
        </w:rPr>
        <w:t> </w:t>
      </w:r>
      <w:r>
        <w:rPr/>
        <w:t>se</w:t>
      </w:r>
      <w:r>
        <w:rPr>
          <w:spacing w:val="-5"/>
        </w:rPr>
        <w:t> </w:t>
      </w:r>
      <w:r>
        <w:rPr>
          <w:spacing w:val="-2"/>
        </w:rPr>
        <w:t>expida.</w:t>
      </w:r>
    </w:p>
    <w:p>
      <w:pPr>
        <w:spacing w:before="228"/>
        <w:ind w:left="143"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78.-</w:t>
      </w:r>
      <w:r>
        <w:rPr>
          <w:rFonts w:ascii="Arial" w:hAnsi="Arial"/>
          <w:b/>
          <w:spacing w:val="-6"/>
          <w:sz w:val="20"/>
        </w:rPr>
        <w:t> </w:t>
      </w:r>
      <w:r>
        <w:rPr>
          <w:sz w:val="20"/>
        </w:rPr>
        <w:t>El</w:t>
      </w:r>
      <w:r>
        <w:rPr>
          <w:spacing w:val="-7"/>
          <w:sz w:val="20"/>
        </w:rPr>
        <w:t> </w:t>
      </w:r>
      <w:r>
        <w:rPr>
          <w:sz w:val="20"/>
        </w:rPr>
        <w:t>Consejo</w:t>
      </w:r>
      <w:r>
        <w:rPr>
          <w:spacing w:val="-7"/>
          <w:sz w:val="20"/>
        </w:rPr>
        <w:t> </w:t>
      </w:r>
      <w:r>
        <w:rPr>
          <w:sz w:val="20"/>
        </w:rPr>
        <w:t>será</w:t>
      </w:r>
      <w:r>
        <w:rPr>
          <w:spacing w:val="-6"/>
          <w:sz w:val="20"/>
        </w:rPr>
        <w:t> </w:t>
      </w:r>
      <w:r>
        <w:rPr>
          <w:sz w:val="20"/>
        </w:rPr>
        <w:t>integrado</w:t>
      </w:r>
      <w:r>
        <w:rPr>
          <w:spacing w:val="-7"/>
          <w:sz w:val="20"/>
        </w:rPr>
        <w:t> </w:t>
      </w:r>
      <w:r>
        <w:rPr>
          <w:spacing w:val="-4"/>
          <w:sz w:val="20"/>
        </w:rPr>
        <w:t>por:</w:t>
      </w:r>
    </w:p>
    <w:p>
      <w:pPr>
        <w:pStyle w:val="BodyText"/>
        <w:spacing w:before="1"/>
        <w:ind w:left="0"/>
      </w:pPr>
    </w:p>
    <w:p>
      <w:pPr>
        <w:pStyle w:val="ListParagraph"/>
        <w:numPr>
          <w:ilvl w:val="0"/>
          <w:numId w:val="32"/>
        </w:numPr>
        <w:tabs>
          <w:tab w:pos="851" w:val="left" w:leader="none"/>
        </w:tabs>
        <w:spacing w:line="240" w:lineRule="auto" w:before="0" w:after="0"/>
        <w:ind w:left="851" w:right="0" w:hanging="708"/>
        <w:jc w:val="left"/>
        <w:rPr>
          <w:sz w:val="20"/>
        </w:rPr>
      </w:pPr>
      <w:r>
        <w:rPr>
          <w:sz w:val="20"/>
        </w:rPr>
        <w:t>Un</w:t>
      </w:r>
      <w:r>
        <w:rPr>
          <w:spacing w:val="-8"/>
          <w:sz w:val="20"/>
        </w:rPr>
        <w:t> </w:t>
      </w:r>
      <w:r>
        <w:rPr>
          <w:sz w:val="20"/>
        </w:rPr>
        <w:t>Presidente</w:t>
      </w:r>
      <w:r>
        <w:rPr>
          <w:spacing w:val="-7"/>
          <w:sz w:val="20"/>
        </w:rPr>
        <w:t> </w:t>
      </w:r>
      <w:r>
        <w:rPr>
          <w:sz w:val="20"/>
        </w:rPr>
        <w:t>que</w:t>
      </w:r>
      <w:r>
        <w:rPr>
          <w:spacing w:val="-7"/>
          <w:sz w:val="20"/>
        </w:rPr>
        <w:t> </w:t>
      </w:r>
      <w:r>
        <w:rPr>
          <w:sz w:val="20"/>
        </w:rPr>
        <w:t>será</w:t>
      </w:r>
      <w:r>
        <w:rPr>
          <w:spacing w:val="-5"/>
          <w:sz w:val="20"/>
        </w:rPr>
        <w:t> </w:t>
      </w:r>
      <w:r>
        <w:rPr>
          <w:sz w:val="20"/>
        </w:rPr>
        <w:t>el</w:t>
      </w:r>
      <w:r>
        <w:rPr>
          <w:spacing w:val="-5"/>
          <w:sz w:val="20"/>
        </w:rPr>
        <w:t> </w:t>
      </w:r>
      <w:r>
        <w:rPr>
          <w:sz w:val="20"/>
        </w:rPr>
        <w:t>Titular</w:t>
      </w:r>
      <w:r>
        <w:rPr>
          <w:spacing w:val="-7"/>
          <w:sz w:val="20"/>
        </w:rPr>
        <w:t> </w:t>
      </w:r>
      <w:r>
        <w:rPr>
          <w:sz w:val="20"/>
        </w:rPr>
        <w:t>de</w:t>
      </w:r>
      <w:r>
        <w:rPr>
          <w:spacing w:val="-6"/>
          <w:sz w:val="20"/>
        </w:rPr>
        <w:t> </w:t>
      </w:r>
      <w:r>
        <w:rPr>
          <w:sz w:val="20"/>
        </w:rPr>
        <w:t>Poder</w:t>
      </w:r>
      <w:r>
        <w:rPr>
          <w:spacing w:val="-5"/>
          <w:sz w:val="20"/>
        </w:rPr>
        <w:t> </w:t>
      </w:r>
      <w:r>
        <w:rPr>
          <w:sz w:val="20"/>
        </w:rPr>
        <w:t>Ejecutivo</w:t>
      </w:r>
      <w:r>
        <w:rPr>
          <w:spacing w:val="-6"/>
          <w:sz w:val="20"/>
        </w:rPr>
        <w:t> </w:t>
      </w:r>
      <w:r>
        <w:rPr>
          <w:sz w:val="20"/>
        </w:rPr>
        <w:t>del</w:t>
      </w:r>
      <w:r>
        <w:rPr>
          <w:spacing w:val="-6"/>
          <w:sz w:val="20"/>
        </w:rPr>
        <w:t> </w:t>
      </w:r>
      <w:r>
        <w:rPr>
          <w:spacing w:val="-2"/>
          <w:sz w:val="20"/>
        </w:rPr>
        <w:t>Estado;</w:t>
      </w:r>
    </w:p>
    <w:p>
      <w:pPr>
        <w:pStyle w:val="BodyText"/>
        <w:spacing w:before="1"/>
        <w:ind w:left="0"/>
      </w:pPr>
    </w:p>
    <w:p>
      <w:pPr>
        <w:pStyle w:val="ListParagraph"/>
        <w:numPr>
          <w:ilvl w:val="0"/>
          <w:numId w:val="32"/>
        </w:numPr>
        <w:tabs>
          <w:tab w:pos="851" w:val="left" w:leader="none"/>
        </w:tabs>
        <w:spacing w:line="240" w:lineRule="auto" w:before="0" w:after="0"/>
        <w:ind w:left="143" w:right="291" w:firstLine="0"/>
        <w:jc w:val="left"/>
        <w:rPr>
          <w:sz w:val="20"/>
        </w:rPr>
      </w:pPr>
      <w:r>
        <w:rPr>
          <w:sz w:val="20"/>
        </w:rPr>
        <w:t>Un</w:t>
      </w:r>
      <w:r>
        <w:rPr>
          <w:spacing w:val="-2"/>
          <w:sz w:val="20"/>
        </w:rPr>
        <w:t> </w:t>
      </w:r>
      <w:r>
        <w:rPr>
          <w:sz w:val="20"/>
        </w:rPr>
        <w:t>Secretario</w:t>
      </w:r>
      <w:r>
        <w:rPr>
          <w:spacing w:val="-4"/>
          <w:sz w:val="20"/>
        </w:rPr>
        <w:t> </w:t>
      </w:r>
      <w:r>
        <w:rPr>
          <w:sz w:val="20"/>
        </w:rPr>
        <w:t>Técnico</w:t>
      </w:r>
      <w:r>
        <w:rPr>
          <w:spacing w:val="-2"/>
          <w:sz w:val="20"/>
        </w:rPr>
        <w:t> </w:t>
      </w:r>
      <w:r>
        <w:rPr>
          <w:sz w:val="20"/>
        </w:rPr>
        <w:t>que será</w:t>
      </w:r>
      <w:r>
        <w:rPr>
          <w:spacing w:val="-4"/>
          <w:sz w:val="20"/>
        </w:rPr>
        <w:t> </w:t>
      </w:r>
      <w:r>
        <w:rPr>
          <w:sz w:val="20"/>
        </w:rPr>
        <w:t>nombrado</w:t>
      </w:r>
      <w:r>
        <w:rPr>
          <w:spacing w:val="-2"/>
          <w:sz w:val="20"/>
        </w:rPr>
        <w:t> </w:t>
      </w:r>
      <w:r>
        <w:rPr>
          <w:sz w:val="20"/>
        </w:rPr>
        <w:t>por</w:t>
      </w:r>
      <w:r>
        <w:rPr>
          <w:spacing w:val="-3"/>
          <w:sz w:val="20"/>
        </w:rPr>
        <w:t> </w:t>
      </w:r>
      <w:r>
        <w:rPr>
          <w:sz w:val="20"/>
        </w:rPr>
        <w:t>el</w:t>
      </w:r>
      <w:r>
        <w:rPr>
          <w:spacing w:val="-3"/>
          <w:sz w:val="20"/>
        </w:rPr>
        <w:t> </w:t>
      </w:r>
      <w:r>
        <w:rPr>
          <w:sz w:val="20"/>
        </w:rPr>
        <w:t>Congreso</w:t>
      </w:r>
      <w:r>
        <w:rPr>
          <w:spacing w:val="-4"/>
          <w:sz w:val="20"/>
        </w:rPr>
        <w:t> </w:t>
      </w:r>
      <w:r>
        <w:rPr>
          <w:sz w:val="20"/>
        </w:rPr>
        <w:t>del</w:t>
      </w:r>
      <w:r>
        <w:rPr>
          <w:spacing w:val="-3"/>
          <w:sz w:val="20"/>
        </w:rPr>
        <w:t> </w:t>
      </w:r>
      <w:r>
        <w:rPr>
          <w:sz w:val="20"/>
        </w:rPr>
        <w:t>Estado</w:t>
      </w:r>
      <w:r>
        <w:rPr>
          <w:spacing w:val="-4"/>
          <w:sz w:val="20"/>
        </w:rPr>
        <w:t> </w:t>
      </w:r>
      <w:r>
        <w:rPr>
          <w:sz w:val="20"/>
        </w:rPr>
        <w:t>a</w:t>
      </w:r>
      <w:r>
        <w:rPr>
          <w:spacing w:val="-2"/>
          <w:sz w:val="20"/>
        </w:rPr>
        <w:t> </w:t>
      </w:r>
      <w:r>
        <w:rPr>
          <w:sz w:val="20"/>
        </w:rPr>
        <w:t>propuesta</w:t>
      </w:r>
      <w:r>
        <w:rPr>
          <w:spacing w:val="-4"/>
          <w:sz w:val="20"/>
        </w:rPr>
        <w:t> </w:t>
      </w:r>
      <w:r>
        <w:rPr>
          <w:sz w:val="20"/>
        </w:rPr>
        <w:t>del</w:t>
      </w:r>
      <w:r>
        <w:rPr>
          <w:spacing w:val="-3"/>
          <w:sz w:val="20"/>
        </w:rPr>
        <w:t> </w:t>
      </w:r>
      <w:r>
        <w:rPr>
          <w:sz w:val="20"/>
        </w:rPr>
        <w:t>Presidente del Consejo, quien durará en su encargo tres años y deberá ser un ciudadano del Estado de Hidalgo.</w:t>
      </w:r>
    </w:p>
    <w:p>
      <w:pPr>
        <w:pStyle w:val="BodyText"/>
        <w:spacing w:before="229"/>
        <w:ind w:right="289"/>
        <w:jc w:val="both"/>
      </w:pPr>
      <w:r>
        <w:rPr/>
        <w:t>Quien se proponga para tal efecto, deberá contar con experiencia en temas ambientales y de ordenamiento territorial y sustentabilidad, de conformidad con lo establecido en el Reglamento Interior</w:t>
      </w:r>
      <w:r>
        <w:rPr>
          <w:spacing w:val="40"/>
        </w:rPr>
        <w:t> </w:t>
      </w:r>
      <w:r>
        <w:rPr/>
        <w:t>que para tal efecto se expida; y</w:t>
      </w:r>
    </w:p>
    <w:p>
      <w:pPr>
        <w:pStyle w:val="ListParagraph"/>
        <w:numPr>
          <w:ilvl w:val="0"/>
          <w:numId w:val="32"/>
        </w:numPr>
        <w:tabs>
          <w:tab w:pos="851" w:val="left" w:leader="none"/>
        </w:tabs>
        <w:spacing w:line="240" w:lineRule="auto" w:before="230" w:after="0"/>
        <w:ind w:left="851" w:right="0" w:hanging="708"/>
        <w:jc w:val="left"/>
        <w:rPr>
          <w:sz w:val="20"/>
        </w:rPr>
      </w:pPr>
      <w:r>
        <w:rPr>
          <w:sz w:val="20"/>
        </w:rPr>
        <w:t>Los</w:t>
      </w:r>
      <w:r>
        <w:rPr>
          <w:spacing w:val="-10"/>
          <w:sz w:val="20"/>
        </w:rPr>
        <w:t> </w:t>
      </w:r>
      <w:r>
        <w:rPr>
          <w:sz w:val="20"/>
        </w:rPr>
        <w:t>Consejeros</w:t>
      </w:r>
      <w:r>
        <w:rPr>
          <w:spacing w:val="-8"/>
          <w:sz w:val="20"/>
        </w:rPr>
        <w:t> </w:t>
      </w:r>
      <w:r>
        <w:rPr>
          <w:spacing w:val="-2"/>
          <w:sz w:val="20"/>
        </w:rPr>
        <w:t>siguientes:</w:t>
      </w:r>
    </w:p>
    <w:p>
      <w:pPr>
        <w:pStyle w:val="BodyText"/>
        <w:ind w:left="0"/>
      </w:pPr>
    </w:p>
    <w:p>
      <w:pPr>
        <w:pStyle w:val="ListParagraph"/>
        <w:numPr>
          <w:ilvl w:val="1"/>
          <w:numId w:val="32"/>
        </w:numPr>
        <w:tabs>
          <w:tab w:pos="1276" w:val="left" w:leader="none"/>
        </w:tabs>
        <w:spacing w:line="240" w:lineRule="auto" w:before="0" w:after="0"/>
        <w:ind w:left="1276" w:right="0" w:hanging="1133"/>
        <w:jc w:val="left"/>
        <w:rPr>
          <w:sz w:val="20"/>
        </w:rPr>
      </w:pPr>
      <w:r>
        <w:rPr>
          <w:sz w:val="20"/>
        </w:rPr>
        <w:t>Cuatro</w:t>
      </w:r>
      <w:r>
        <w:rPr>
          <w:spacing w:val="-8"/>
          <w:sz w:val="20"/>
        </w:rPr>
        <w:t> </w:t>
      </w:r>
      <w:r>
        <w:rPr>
          <w:sz w:val="20"/>
        </w:rPr>
        <w:t>representantes</w:t>
      </w:r>
      <w:r>
        <w:rPr>
          <w:spacing w:val="-6"/>
          <w:sz w:val="20"/>
        </w:rPr>
        <w:t> </w:t>
      </w:r>
      <w:r>
        <w:rPr>
          <w:sz w:val="20"/>
        </w:rPr>
        <w:t>de</w:t>
      </w:r>
      <w:r>
        <w:rPr>
          <w:spacing w:val="-7"/>
          <w:sz w:val="20"/>
        </w:rPr>
        <w:t> </w:t>
      </w:r>
      <w:r>
        <w:rPr>
          <w:sz w:val="20"/>
        </w:rPr>
        <w:t>la</w:t>
      </w:r>
      <w:r>
        <w:rPr>
          <w:spacing w:val="-8"/>
          <w:sz w:val="20"/>
        </w:rPr>
        <w:t> </w:t>
      </w:r>
      <w:r>
        <w:rPr>
          <w:sz w:val="20"/>
        </w:rPr>
        <w:t>sociedad</w:t>
      </w:r>
      <w:r>
        <w:rPr>
          <w:spacing w:val="-9"/>
          <w:sz w:val="20"/>
        </w:rPr>
        <w:t> </w:t>
      </w:r>
      <w:r>
        <w:rPr>
          <w:spacing w:val="-2"/>
          <w:sz w:val="20"/>
        </w:rPr>
        <w:t>civil;</w:t>
      </w:r>
    </w:p>
    <w:p>
      <w:pPr>
        <w:pStyle w:val="ListParagraph"/>
        <w:numPr>
          <w:ilvl w:val="1"/>
          <w:numId w:val="32"/>
        </w:numPr>
        <w:tabs>
          <w:tab w:pos="1276" w:val="left" w:leader="none"/>
        </w:tabs>
        <w:spacing w:line="240" w:lineRule="auto" w:before="1" w:after="0"/>
        <w:ind w:left="1276" w:right="0" w:hanging="1133"/>
        <w:jc w:val="left"/>
        <w:rPr>
          <w:sz w:val="20"/>
        </w:rPr>
      </w:pPr>
      <w:r>
        <w:rPr>
          <w:sz w:val="20"/>
        </w:rPr>
        <w:t>Dos</w:t>
      </w:r>
      <w:r>
        <w:rPr>
          <w:spacing w:val="-7"/>
          <w:sz w:val="20"/>
        </w:rPr>
        <w:t> </w:t>
      </w:r>
      <w:r>
        <w:rPr>
          <w:sz w:val="20"/>
        </w:rPr>
        <w:t>representantes</w:t>
      </w:r>
      <w:r>
        <w:rPr>
          <w:spacing w:val="-7"/>
          <w:sz w:val="20"/>
        </w:rPr>
        <w:t> </w:t>
      </w:r>
      <w:r>
        <w:rPr>
          <w:sz w:val="20"/>
        </w:rPr>
        <w:t>del</w:t>
      </w:r>
      <w:r>
        <w:rPr>
          <w:spacing w:val="-9"/>
          <w:sz w:val="20"/>
        </w:rPr>
        <w:t> </w:t>
      </w:r>
      <w:r>
        <w:rPr>
          <w:sz w:val="20"/>
        </w:rPr>
        <w:t>sector</w:t>
      </w:r>
      <w:r>
        <w:rPr>
          <w:spacing w:val="-7"/>
          <w:sz w:val="20"/>
        </w:rPr>
        <w:t> </w:t>
      </w:r>
      <w:r>
        <w:rPr>
          <w:sz w:val="20"/>
        </w:rPr>
        <w:t>académico</w:t>
      </w:r>
      <w:r>
        <w:rPr>
          <w:spacing w:val="-6"/>
          <w:sz w:val="20"/>
        </w:rPr>
        <w:t> </w:t>
      </w:r>
      <w:r>
        <w:rPr>
          <w:sz w:val="20"/>
        </w:rPr>
        <w:t>y</w:t>
      </w:r>
      <w:r>
        <w:rPr>
          <w:spacing w:val="-7"/>
          <w:sz w:val="20"/>
        </w:rPr>
        <w:t> </w:t>
      </w:r>
      <w:r>
        <w:rPr>
          <w:spacing w:val="-2"/>
          <w:sz w:val="20"/>
        </w:rPr>
        <w:t>científico;</w:t>
      </w:r>
    </w:p>
    <w:p>
      <w:pPr>
        <w:pStyle w:val="ListParagraph"/>
        <w:numPr>
          <w:ilvl w:val="1"/>
          <w:numId w:val="32"/>
        </w:numPr>
        <w:tabs>
          <w:tab w:pos="1276" w:val="left" w:leader="none"/>
        </w:tabs>
        <w:spacing w:line="240" w:lineRule="auto" w:before="0" w:after="0"/>
        <w:ind w:left="143" w:right="291" w:firstLine="0"/>
        <w:jc w:val="left"/>
        <w:rPr>
          <w:sz w:val="20"/>
        </w:rPr>
      </w:pPr>
      <w:r>
        <w:rPr>
          <w:sz w:val="20"/>
        </w:rPr>
        <w:t>Dos</w:t>
      </w:r>
      <w:r>
        <w:rPr>
          <w:spacing w:val="80"/>
          <w:sz w:val="20"/>
        </w:rPr>
        <w:t> </w:t>
      </w:r>
      <w:r>
        <w:rPr>
          <w:sz w:val="20"/>
        </w:rPr>
        <w:t>representantes</w:t>
      </w:r>
      <w:r>
        <w:rPr>
          <w:spacing w:val="80"/>
          <w:sz w:val="20"/>
        </w:rPr>
        <w:t> </w:t>
      </w:r>
      <w:r>
        <w:rPr>
          <w:sz w:val="20"/>
        </w:rPr>
        <w:t>de</w:t>
      </w:r>
      <w:r>
        <w:rPr>
          <w:spacing w:val="80"/>
          <w:sz w:val="20"/>
        </w:rPr>
        <w:t> </w:t>
      </w:r>
      <w:r>
        <w:rPr>
          <w:sz w:val="20"/>
        </w:rPr>
        <w:t>las</w:t>
      </w:r>
      <w:r>
        <w:rPr>
          <w:spacing w:val="80"/>
          <w:sz w:val="20"/>
        </w:rPr>
        <w:t> </w:t>
      </w:r>
      <w:r>
        <w:rPr>
          <w:sz w:val="20"/>
        </w:rPr>
        <w:t>cámaras</w:t>
      </w:r>
      <w:r>
        <w:rPr>
          <w:spacing w:val="80"/>
          <w:sz w:val="20"/>
        </w:rPr>
        <w:t> </w:t>
      </w:r>
      <w:r>
        <w:rPr>
          <w:sz w:val="20"/>
        </w:rPr>
        <w:t>y</w:t>
      </w:r>
      <w:r>
        <w:rPr>
          <w:spacing w:val="80"/>
          <w:sz w:val="20"/>
        </w:rPr>
        <w:t> </w:t>
      </w:r>
      <w:r>
        <w:rPr>
          <w:sz w:val="20"/>
        </w:rPr>
        <w:t>asociaciones</w:t>
      </w:r>
      <w:r>
        <w:rPr>
          <w:spacing w:val="80"/>
          <w:sz w:val="20"/>
        </w:rPr>
        <w:t> </w:t>
      </w:r>
      <w:r>
        <w:rPr>
          <w:sz w:val="20"/>
        </w:rPr>
        <w:t>empresariales,</w:t>
      </w:r>
      <w:r>
        <w:rPr>
          <w:spacing w:val="80"/>
          <w:sz w:val="20"/>
        </w:rPr>
        <w:t> </w:t>
      </w:r>
      <w:r>
        <w:rPr>
          <w:sz w:val="20"/>
        </w:rPr>
        <w:t>industriales</w:t>
      </w:r>
      <w:r>
        <w:rPr>
          <w:spacing w:val="80"/>
          <w:sz w:val="20"/>
        </w:rPr>
        <w:t> </w:t>
      </w:r>
      <w:r>
        <w:rPr>
          <w:sz w:val="20"/>
        </w:rPr>
        <w:t>y/o</w:t>
      </w:r>
      <w:r>
        <w:rPr>
          <w:spacing w:val="40"/>
          <w:sz w:val="20"/>
        </w:rPr>
        <w:t> </w:t>
      </w:r>
      <w:r>
        <w:rPr>
          <w:sz w:val="20"/>
        </w:rPr>
        <w:t>comerciales del Estado;</w:t>
      </w:r>
    </w:p>
    <w:p>
      <w:pPr>
        <w:pStyle w:val="ListParagraph"/>
        <w:numPr>
          <w:ilvl w:val="1"/>
          <w:numId w:val="32"/>
        </w:numPr>
        <w:tabs>
          <w:tab w:pos="1276" w:val="left" w:leader="none"/>
        </w:tabs>
        <w:spacing w:line="228" w:lineRule="exact" w:before="0" w:after="0"/>
        <w:ind w:left="1276" w:right="0" w:hanging="1133"/>
        <w:jc w:val="left"/>
        <w:rPr>
          <w:sz w:val="20"/>
        </w:rPr>
      </w:pPr>
      <w:r>
        <w:rPr>
          <w:sz w:val="20"/>
        </w:rPr>
        <w:t>Un</w:t>
      </w:r>
      <w:r>
        <w:rPr>
          <w:spacing w:val="-6"/>
          <w:sz w:val="20"/>
        </w:rPr>
        <w:t> </w:t>
      </w:r>
      <w:r>
        <w:rPr>
          <w:sz w:val="20"/>
        </w:rPr>
        <w:t>representante</w:t>
      </w:r>
      <w:r>
        <w:rPr>
          <w:spacing w:val="-7"/>
          <w:sz w:val="20"/>
        </w:rPr>
        <w:t> </w:t>
      </w:r>
      <w:r>
        <w:rPr>
          <w:sz w:val="20"/>
        </w:rPr>
        <w:t>de</w:t>
      </w:r>
      <w:r>
        <w:rPr>
          <w:spacing w:val="-6"/>
          <w:sz w:val="20"/>
        </w:rPr>
        <w:t> </w:t>
      </w:r>
      <w:r>
        <w:rPr>
          <w:sz w:val="20"/>
        </w:rPr>
        <w:t>los</w:t>
      </w:r>
      <w:r>
        <w:rPr>
          <w:spacing w:val="-4"/>
          <w:sz w:val="20"/>
        </w:rPr>
        <w:t> </w:t>
      </w:r>
      <w:r>
        <w:rPr>
          <w:sz w:val="20"/>
        </w:rPr>
        <w:t>H.</w:t>
      </w:r>
      <w:r>
        <w:rPr>
          <w:spacing w:val="-4"/>
          <w:sz w:val="20"/>
        </w:rPr>
        <w:t> </w:t>
      </w:r>
      <w:r>
        <w:rPr>
          <w:spacing w:val="-2"/>
          <w:sz w:val="20"/>
        </w:rPr>
        <w:t>Ayuntamiento;</w:t>
      </w:r>
    </w:p>
    <w:p>
      <w:pPr>
        <w:pStyle w:val="ListParagraph"/>
        <w:numPr>
          <w:ilvl w:val="1"/>
          <w:numId w:val="32"/>
        </w:numPr>
        <w:tabs>
          <w:tab w:pos="1276" w:val="left" w:leader="none"/>
        </w:tabs>
        <w:spacing w:line="240" w:lineRule="auto" w:before="1" w:after="0"/>
        <w:ind w:left="1276" w:right="0" w:hanging="1133"/>
        <w:jc w:val="left"/>
        <w:rPr>
          <w:sz w:val="20"/>
        </w:rPr>
      </w:pPr>
      <w:r>
        <w:rPr>
          <w:sz w:val="20"/>
        </w:rPr>
        <w:t>El</w:t>
      </w:r>
      <w:r>
        <w:rPr>
          <w:spacing w:val="-7"/>
          <w:sz w:val="20"/>
        </w:rPr>
        <w:t> </w:t>
      </w:r>
      <w:r>
        <w:rPr>
          <w:sz w:val="20"/>
        </w:rPr>
        <w:t>Presidente</w:t>
      </w:r>
      <w:r>
        <w:rPr>
          <w:spacing w:val="-7"/>
          <w:sz w:val="20"/>
        </w:rPr>
        <w:t> </w:t>
      </w:r>
      <w:r>
        <w:rPr>
          <w:sz w:val="20"/>
        </w:rPr>
        <w:t>de</w:t>
      </w:r>
      <w:r>
        <w:rPr>
          <w:spacing w:val="-5"/>
          <w:sz w:val="20"/>
        </w:rPr>
        <w:t> </w:t>
      </w:r>
      <w:r>
        <w:rPr>
          <w:sz w:val="20"/>
        </w:rPr>
        <w:t>la</w:t>
      </w:r>
      <w:r>
        <w:rPr>
          <w:spacing w:val="-5"/>
          <w:sz w:val="20"/>
        </w:rPr>
        <w:t> </w:t>
      </w:r>
      <w:r>
        <w:rPr>
          <w:sz w:val="20"/>
        </w:rPr>
        <w:t>Comisión</w:t>
      </w:r>
      <w:r>
        <w:rPr>
          <w:spacing w:val="-8"/>
          <w:sz w:val="20"/>
        </w:rPr>
        <w:t> </w:t>
      </w:r>
      <w:r>
        <w:rPr>
          <w:sz w:val="20"/>
        </w:rPr>
        <w:t>de</w:t>
      </w:r>
      <w:r>
        <w:rPr>
          <w:spacing w:val="-7"/>
          <w:sz w:val="20"/>
        </w:rPr>
        <w:t> </w:t>
      </w:r>
      <w:r>
        <w:rPr>
          <w:sz w:val="20"/>
        </w:rPr>
        <w:t>Medio</w:t>
      </w:r>
      <w:r>
        <w:rPr>
          <w:spacing w:val="-8"/>
          <w:sz w:val="20"/>
        </w:rPr>
        <w:t> </w:t>
      </w:r>
      <w:r>
        <w:rPr>
          <w:sz w:val="20"/>
        </w:rPr>
        <w:t>Ambiente</w:t>
      </w:r>
      <w:r>
        <w:rPr>
          <w:spacing w:val="-7"/>
          <w:sz w:val="20"/>
        </w:rPr>
        <w:t> </w:t>
      </w:r>
      <w:r>
        <w:rPr>
          <w:sz w:val="20"/>
        </w:rPr>
        <w:t>del</w:t>
      </w:r>
      <w:r>
        <w:rPr>
          <w:spacing w:val="-6"/>
          <w:sz w:val="20"/>
        </w:rPr>
        <w:t> </w:t>
      </w:r>
      <w:r>
        <w:rPr>
          <w:sz w:val="20"/>
        </w:rPr>
        <w:t>Congreso</w:t>
      </w:r>
      <w:r>
        <w:rPr>
          <w:spacing w:val="-5"/>
          <w:sz w:val="20"/>
        </w:rPr>
        <w:t> </w:t>
      </w:r>
      <w:r>
        <w:rPr>
          <w:sz w:val="20"/>
        </w:rPr>
        <w:t>del</w:t>
      </w:r>
      <w:r>
        <w:rPr>
          <w:spacing w:val="-8"/>
          <w:sz w:val="20"/>
        </w:rPr>
        <w:t> </w:t>
      </w:r>
      <w:r>
        <w:rPr>
          <w:spacing w:val="-2"/>
          <w:sz w:val="20"/>
        </w:rPr>
        <w:t>Estado;</w:t>
      </w:r>
    </w:p>
    <w:p>
      <w:pPr>
        <w:pStyle w:val="ListParagraph"/>
        <w:numPr>
          <w:ilvl w:val="1"/>
          <w:numId w:val="32"/>
        </w:numPr>
        <w:tabs>
          <w:tab w:pos="1276" w:val="left" w:leader="none"/>
        </w:tabs>
        <w:spacing w:line="240" w:lineRule="auto" w:before="0" w:after="0"/>
        <w:ind w:left="1276" w:right="0" w:hanging="1133"/>
        <w:jc w:val="left"/>
        <w:rPr>
          <w:sz w:val="20"/>
        </w:rPr>
      </w:pPr>
      <w:r>
        <w:rPr>
          <w:sz w:val="20"/>
        </w:rPr>
        <w:t>El</w:t>
      </w:r>
      <w:r>
        <w:rPr>
          <w:spacing w:val="-7"/>
          <w:sz w:val="20"/>
        </w:rPr>
        <w:t> </w:t>
      </w:r>
      <w:r>
        <w:rPr>
          <w:sz w:val="20"/>
        </w:rPr>
        <w:t>Presidente</w:t>
      </w:r>
      <w:r>
        <w:rPr>
          <w:spacing w:val="-7"/>
          <w:sz w:val="20"/>
        </w:rPr>
        <w:t> </w:t>
      </w:r>
      <w:r>
        <w:rPr>
          <w:sz w:val="20"/>
        </w:rPr>
        <w:t>de</w:t>
      </w:r>
      <w:r>
        <w:rPr>
          <w:spacing w:val="-5"/>
          <w:sz w:val="20"/>
        </w:rPr>
        <w:t> </w:t>
      </w:r>
      <w:r>
        <w:rPr>
          <w:sz w:val="20"/>
        </w:rPr>
        <w:t>la</w:t>
      </w:r>
      <w:r>
        <w:rPr>
          <w:spacing w:val="-5"/>
          <w:sz w:val="20"/>
        </w:rPr>
        <w:t> </w:t>
      </w:r>
      <w:r>
        <w:rPr>
          <w:sz w:val="20"/>
        </w:rPr>
        <w:t>Comisión</w:t>
      </w:r>
      <w:r>
        <w:rPr>
          <w:spacing w:val="-8"/>
          <w:sz w:val="20"/>
        </w:rPr>
        <w:t> </w:t>
      </w:r>
      <w:r>
        <w:rPr>
          <w:sz w:val="20"/>
        </w:rPr>
        <w:t>de</w:t>
      </w:r>
      <w:r>
        <w:rPr>
          <w:spacing w:val="-8"/>
          <w:sz w:val="20"/>
        </w:rPr>
        <w:t> </w:t>
      </w:r>
      <w:r>
        <w:rPr>
          <w:sz w:val="20"/>
        </w:rPr>
        <w:t>Protección</w:t>
      </w:r>
      <w:r>
        <w:rPr>
          <w:spacing w:val="-5"/>
          <w:sz w:val="20"/>
        </w:rPr>
        <w:t> </w:t>
      </w:r>
      <w:r>
        <w:rPr>
          <w:sz w:val="20"/>
        </w:rPr>
        <w:t>Civil</w:t>
      </w:r>
      <w:r>
        <w:rPr>
          <w:spacing w:val="-8"/>
          <w:sz w:val="20"/>
        </w:rPr>
        <w:t> </w:t>
      </w:r>
      <w:r>
        <w:rPr>
          <w:sz w:val="20"/>
        </w:rPr>
        <w:t>del</w:t>
      </w:r>
      <w:r>
        <w:rPr>
          <w:spacing w:val="-6"/>
          <w:sz w:val="20"/>
        </w:rPr>
        <w:t> </w:t>
      </w:r>
      <w:r>
        <w:rPr>
          <w:sz w:val="20"/>
        </w:rPr>
        <w:t>Congreso</w:t>
      </w:r>
      <w:r>
        <w:rPr>
          <w:spacing w:val="-5"/>
          <w:sz w:val="20"/>
        </w:rPr>
        <w:t> </w:t>
      </w:r>
      <w:r>
        <w:rPr>
          <w:sz w:val="20"/>
        </w:rPr>
        <w:t>del</w:t>
      </w:r>
      <w:r>
        <w:rPr>
          <w:spacing w:val="-8"/>
          <w:sz w:val="20"/>
        </w:rPr>
        <w:t> </w:t>
      </w:r>
      <w:r>
        <w:rPr>
          <w:spacing w:val="-2"/>
          <w:sz w:val="20"/>
        </w:rPr>
        <w:t>Estado;</w:t>
      </w:r>
    </w:p>
    <w:p>
      <w:pPr>
        <w:pStyle w:val="ListParagraph"/>
        <w:numPr>
          <w:ilvl w:val="1"/>
          <w:numId w:val="32"/>
        </w:numPr>
        <w:tabs>
          <w:tab w:pos="1276" w:val="left" w:leader="none"/>
        </w:tabs>
        <w:spacing w:line="240" w:lineRule="auto" w:before="1" w:after="0"/>
        <w:ind w:left="1276" w:right="0" w:hanging="1133"/>
        <w:jc w:val="left"/>
        <w:rPr>
          <w:sz w:val="20"/>
        </w:rPr>
      </w:pPr>
      <w:r>
        <w:rPr>
          <w:sz w:val="20"/>
        </w:rPr>
        <w:t>El</w:t>
      </w:r>
      <w:r>
        <w:rPr>
          <w:spacing w:val="-7"/>
          <w:sz w:val="20"/>
        </w:rPr>
        <w:t> </w:t>
      </w:r>
      <w:r>
        <w:rPr>
          <w:sz w:val="20"/>
        </w:rPr>
        <w:t>Presidente</w:t>
      </w:r>
      <w:r>
        <w:rPr>
          <w:spacing w:val="-6"/>
          <w:sz w:val="20"/>
        </w:rPr>
        <w:t> </w:t>
      </w:r>
      <w:r>
        <w:rPr>
          <w:sz w:val="20"/>
        </w:rPr>
        <w:t>de</w:t>
      </w:r>
      <w:r>
        <w:rPr>
          <w:spacing w:val="-6"/>
          <w:sz w:val="20"/>
        </w:rPr>
        <w:t> </w:t>
      </w:r>
      <w:r>
        <w:rPr>
          <w:sz w:val="20"/>
        </w:rPr>
        <w:t>la</w:t>
      </w:r>
      <w:r>
        <w:rPr>
          <w:spacing w:val="-5"/>
          <w:sz w:val="20"/>
        </w:rPr>
        <w:t> </w:t>
      </w:r>
      <w:r>
        <w:rPr>
          <w:sz w:val="20"/>
        </w:rPr>
        <w:t>Comisión</w:t>
      </w:r>
      <w:r>
        <w:rPr>
          <w:spacing w:val="-8"/>
          <w:sz w:val="20"/>
        </w:rPr>
        <w:t> </w:t>
      </w:r>
      <w:r>
        <w:rPr>
          <w:sz w:val="20"/>
        </w:rPr>
        <w:t>de</w:t>
      </w:r>
      <w:r>
        <w:rPr>
          <w:spacing w:val="-7"/>
          <w:sz w:val="20"/>
        </w:rPr>
        <w:t> </w:t>
      </w:r>
      <w:r>
        <w:rPr>
          <w:sz w:val="20"/>
        </w:rPr>
        <w:t>Salud</w:t>
      </w:r>
      <w:r>
        <w:rPr>
          <w:spacing w:val="-7"/>
          <w:sz w:val="20"/>
        </w:rPr>
        <w:t> </w:t>
      </w:r>
      <w:r>
        <w:rPr>
          <w:sz w:val="20"/>
        </w:rPr>
        <w:t>del</w:t>
      </w:r>
      <w:r>
        <w:rPr>
          <w:spacing w:val="-7"/>
          <w:sz w:val="20"/>
        </w:rPr>
        <w:t> </w:t>
      </w:r>
      <w:r>
        <w:rPr>
          <w:sz w:val="20"/>
        </w:rPr>
        <w:t>Honorable</w:t>
      </w:r>
      <w:r>
        <w:rPr>
          <w:spacing w:val="-6"/>
          <w:sz w:val="20"/>
        </w:rPr>
        <w:t> </w:t>
      </w:r>
      <w:r>
        <w:rPr>
          <w:sz w:val="20"/>
        </w:rPr>
        <w:t>Congreso</w:t>
      </w:r>
      <w:r>
        <w:rPr>
          <w:spacing w:val="-5"/>
          <w:sz w:val="20"/>
        </w:rPr>
        <w:t> </w:t>
      </w:r>
      <w:r>
        <w:rPr>
          <w:sz w:val="20"/>
        </w:rPr>
        <w:t>del</w:t>
      </w:r>
      <w:r>
        <w:rPr>
          <w:spacing w:val="-8"/>
          <w:sz w:val="20"/>
        </w:rPr>
        <w:t> </w:t>
      </w:r>
      <w:r>
        <w:rPr>
          <w:spacing w:val="-2"/>
          <w:sz w:val="20"/>
        </w:rPr>
        <w:t>Estado;</w:t>
      </w:r>
    </w:p>
    <w:p>
      <w:pPr>
        <w:pStyle w:val="ListParagraph"/>
        <w:numPr>
          <w:ilvl w:val="1"/>
          <w:numId w:val="32"/>
        </w:numPr>
        <w:tabs>
          <w:tab w:pos="1276" w:val="left" w:leader="none"/>
        </w:tabs>
        <w:spacing w:line="240" w:lineRule="auto" w:before="0" w:after="0"/>
        <w:ind w:left="1276" w:right="0" w:hanging="1133"/>
        <w:jc w:val="left"/>
        <w:rPr>
          <w:sz w:val="20"/>
        </w:rPr>
      </w:pPr>
      <w:r>
        <w:rPr>
          <w:sz w:val="20"/>
        </w:rPr>
        <w:t>El</w:t>
      </w:r>
      <w:r>
        <w:rPr>
          <w:spacing w:val="-8"/>
          <w:sz w:val="20"/>
        </w:rPr>
        <w:t> </w:t>
      </w:r>
      <w:r>
        <w:rPr>
          <w:sz w:val="20"/>
        </w:rPr>
        <w:t>Presidente</w:t>
      </w:r>
      <w:r>
        <w:rPr>
          <w:spacing w:val="-8"/>
          <w:sz w:val="20"/>
        </w:rPr>
        <w:t> </w:t>
      </w:r>
      <w:r>
        <w:rPr>
          <w:sz w:val="20"/>
        </w:rPr>
        <w:t>de</w:t>
      </w:r>
      <w:r>
        <w:rPr>
          <w:spacing w:val="-6"/>
          <w:sz w:val="20"/>
        </w:rPr>
        <w:t> </w:t>
      </w:r>
      <w:r>
        <w:rPr>
          <w:sz w:val="20"/>
        </w:rPr>
        <w:t>la</w:t>
      </w:r>
      <w:r>
        <w:rPr>
          <w:spacing w:val="-6"/>
          <w:sz w:val="20"/>
        </w:rPr>
        <w:t> </w:t>
      </w:r>
      <w:r>
        <w:rPr>
          <w:sz w:val="20"/>
        </w:rPr>
        <w:t>Comisión</w:t>
      </w:r>
      <w:r>
        <w:rPr>
          <w:spacing w:val="-9"/>
          <w:sz w:val="20"/>
        </w:rPr>
        <w:t> </w:t>
      </w:r>
      <w:r>
        <w:rPr>
          <w:sz w:val="20"/>
        </w:rPr>
        <w:t>de</w:t>
      </w:r>
      <w:r>
        <w:rPr>
          <w:spacing w:val="-8"/>
          <w:sz w:val="20"/>
        </w:rPr>
        <w:t> </w:t>
      </w:r>
      <w:r>
        <w:rPr>
          <w:sz w:val="20"/>
        </w:rPr>
        <w:t>Asuntos</w:t>
      </w:r>
      <w:r>
        <w:rPr>
          <w:spacing w:val="-7"/>
          <w:sz w:val="20"/>
        </w:rPr>
        <w:t> </w:t>
      </w:r>
      <w:r>
        <w:rPr>
          <w:sz w:val="20"/>
        </w:rPr>
        <w:t>Metropolitanos</w:t>
      </w:r>
      <w:r>
        <w:rPr>
          <w:spacing w:val="-7"/>
          <w:sz w:val="20"/>
        </w:rPr>
        <w:t> </w:t>
      </w:r>
      <w:r>
        <w:rPr>
          <w:sz w:val="20"/>
        </w:rPr>
        <w:t>del</w:t>
      </w:r>
      <w:r>
        <w:rPr>
          <w:spacing w:val="-7"/>
          <w:sz w:val="20"/>
        </w:rPr>
        <w:t> </w:t>
      </w:r>
      <w:r>
        <w:rPr>
          <w:sz w:val="20"/>
        </w:rPr>
        <w:t>Congreso</w:t>
      </w:r>
      <w:r>
        <w:rPr>
          <w:spacing w:val="-8"/>
          <w:sz w:val="20"/>
        </w:rPr>
        <w:t> </w:t>
      </w:r>
      <w:r>
        <w:rPr>
          <w:sz w:val="20"/>
        </w:rPr>
        <w:t>del</w:t>
      </w:r>
      <w:r>
        <w:rPr>
          <w:spacing w:val="-8"/>
          <w:sz w:val="20"/>
        </w:rPr>
        <w:t> </w:t>
      </w:r>
      <w:r>
        <w:rPr>
          <w:spacing w:val="-2"/>
          <w:sz w:val="20"/>
        </w:rPr>
        <w:t>Estado;</w:t>
      </w:r>
    </w:p>
    <w:p>
      <w:pPr>
        <w:pStyle w:val="ListParagraph"/>
        <w:numPr>
          <w:ilvl w:val="1"/>
          <w:numId w:val="32"/>
        </w:numPr>
        <w:tabs>
          <w:tab w:pos="1276" w:val="left" w:leader="none"/>
        </w:tabs>
        <w:spacing w:line="229" w:lineRule="exact" w:before="1" w:after="0"/>
        <w:ind w:left="1276" w:right="0" w:hanging="1133"/>
        <w:jc w:val="left"/>
        <w:rPr>
          <w:sz w:val="20"/>
        </w:rPr>
      </w:pPr>
      <w:r>
        <w:rPr>
          <w:sz w:val="20"/>
        </w:rPr>
        <w:t>El</w:t>
      </w:r>
      <w:r>
        <w:rPr>
          <w:spacing w:val="-7"/>
          <w:sz w:val="20"/>
        </w:rPr>
        <w:t> </w:t>
      </w:r>
      <w:r>
        <w:rPr>
          <w:sz w:val="20"/>
        </w:rPr>
        <w:t>Secretario</w:t>
      </w:r>
      <w:r>
        <w:rPr>
          <w:spacing w:val="-5"/>
          <w:sz w:val="20"/>
        </w:rPr>
        <w:t> </w:t>
      </w:r>
      <w:r>
        <w:rPr>
          <w:sz w:val="20"/>
        </w:rPr>
        <w:t>de</w:t>
      </w:r>
      <w:r>
        <w:rPr>
          <w:spacing w:val="-9"/>
          <w:sz w:val="20"/>
        </w:rPr>
        <w:t> </w:t>
      </w:r>
      <w:r>
        <w:rPr>
          <w:sz w:val="20"/>
        </w:rPr>
        <w:t>Medio</w:t>
      </w:r>
      <w:r>
        <w:rPr>
          <w:spacing w:val="-5"/>
          <w:sz w:val="20"/>
        </w:rPr>
        <w:t> </w:t>
      </w:r>
      <w:r>
        <w:rPr>
          <w:spacing w:val="-2"/>
          <w:sz w:val="20"/>
        </w:rPr>
        <w:t>Ambiente;</w:t>
      </w:r>
    </w:p>
    <w:p>
      <w:pPr>
        <w:pStyle w:val="ListParagraph"/>
        <w:numPr>
          <w:ilvl w:val="1"/>
          <w:numId w:val="32"/>
        </w:numPr>
        <w:tabs>
          <w:tab w:pos="1276" w:val="left" w:leader="none"/>
        </w:tabs>
        <w:spacing w:line="229" w:lineRule="exact" w:before="0" w:after="0"/>
        <w:ind w:left="1276" w:right="0" w:hanging="1133"/>
        <w:jc w:val="left"/>
        <w:rPr>
          <w:sz w:val="20"/>
        </w:rPr>
      </w:pPr>
      <w:r>
        <w:rPr>
          <w:sz w:val="20"/>
        </w:rPr>
        <w:t>El</w:t>
      </w:r>
      <w:r>
        <w:rPr>
          <w:spacing w:val="-8"/>
          <w:sz w:val="20"/>
        </w:rPr>
        <w:t> </w:t>
      </w:r>
      <w:r>
        <w:rPr>
          <w:sz w:val="20"/>
        </w:rPr>
        <w:t>Secretario</w:t>
      </w:r>
      <w:r>
        <w:rPr>
          <w:spacing w:val="-6"/>
          <w:sz w:val="20"/>
        </w:rPr>
        <w:t> </w:t>
      </w:r>
      <w:r>
        <w:rPr>
          <w:sz w:val="20"/>
        </w:rPr>
        <w:t>de</w:t>
      </w:r>
      <w:r>
        <w:rPr>
          <w:spacing w:val="-9"/>
          <w:sz w:val="20"/>
        </w:rPr>
        <w:t> </w:t>
      </w:r>
      <w:r>
        <w:rPr>
          <w:sz w:val="20"/>
        </w:rPr>
        <w:t>Obras</w:t>
      </w:r>
      <w:r>
        <w:rPr>
          <w:spacing w:val="-5"/>
          <w:sz w:val="20"/>
        </w:rPr>
        <w:t> </w:t>
      </w:r>
      <w:r>
        <w:rPr>
          <w:sz w:val="20"/>
        </w:rPr>
        <w:t>Públicas</w:t>
      </w:r>
      <w:r>
        <w:rPr>
          <w:spacing w:val="-8"/>
          <w:sz w:val="20"/>
        </w:rPr>
        <w:t> </w:t>
      </w:r>
      <w:r>
        <w:rPr>
          <w:sz w:val="20"/>
        </w:rPr>
        <w:t>y</w:t>
      </w:r>
      <w:r>
        <w:rPr>
          <w:spacing w:val="-7"/>
          <w:sz w:val="20"/>
        </w:rPr>
        <w:t> </w:t>
      </w:r>
      <w:r>
        <w:rPr>
          <w:sz w:val="20"/>
        </w:rPr>
        <w:t>Ordenamiento</w:t>
      </w:r>
      <w:r>
        <w:rPr>
          <w:spacing w:val="-8"/>
          <w:sz w:val="20"/>
        </w:rPr>
        <w:t> </w:t>
      </w:r>
      <w:r>
        <w:rPr>
          <w:spacing w:val="-2"/>
          <w:sz w:val="20"/>
        </w:rPr>
        <w:t>Territorial;</w:t>
      </w:r>
    </w:p>
    <w:p>
      <w:pPr>
        <w:pStyle w:val="ListParagraph"/>
        <w:numPr>
          <w:ilvl w:val="1"/>
          <w:numId w:val="32"/>
        </w:numPr>
        <w:tabs>
          <w:tab w:pos="1276" w:val="left" w:leader="none"/>
        </w:tabs>
        <w:spacing w:line="240" w:lineRule="auto" w:before="0" w:after="0"/>
        <w:ind w:left="1276" w:right="0" w:hanging="1133"/>
        <w:jc w:val="left"/>
        <w:rPr>
          <w:sz w:val="20"/>
        </w:rPr>
      </w:pPr>
      <w:r>
        <w:rPr>
          <w:sz w:val="20"/>
        </w:rPr>
        <w:t>El</w:t>
      </w:r>
      <w:r>
        <w:rPr>
          <w:spacing w:val="-7"/>
          <w:sz w:val="20"/>
        </w:rPr>
        <w:t> </w:t>
      </w:r>
      <w:r>
        <w:rPr>
          <w:sz w:val="20"/>
        </w:rPr>
        <w:t>Secretario</w:t>
      </w:r>
      <w:r>
        <w:rPr>
          <w:spacing w:val="-5"/>
          <w:sz w:val="20"/>
        </w:rPr>
        <w:t> </w:t>
      </w:r>
      <w:r>
        <w:rPr>
          <w:sz w:val="20"/>
        </w:rPr>
        <w:t>de</w:t>
      </w:r>
      <w:r>
        <w:rPr>
          <w:spacing w:val="-7"/>
          <w:sz w:val="20"/>
        </w:rPr>
        <w:t> </w:t>
      </w:r>
      <w:r>
        <w:rPr>
          <w:sz w:val="20"/>
        </w:rPr>
        <w:t>Salud</w:t>
      </w:r>
      <w:r>
        <w:rPr>
          <w:spacing w:val="-6"/>
          <w:sz w:val="20"/>
        </w:rPr>
        <w:t> </w:t>
      </w:r>
      <w:r>
        <w:rPr>
          <w:sz w:val="20"/>
        </w:rPr>
        <w:t>del</w:t>
      </w:r>
      <w:r>
        <w:rPr>
          <w:spacing w:val="-4"/>
          <w:sz w:val="20"/>
        </w:rPr>
        <w:t> </w:t>
      </w:r>
      <w:r>
        <w:rPr>
          <w:spacing w:val="-2"/>
          <w:sz w:val="20"/>
        </w:rPr>
        <w:t>Estado;</w:t>
      </w:r>
    </w:p>
    <w:p>
      <w:pPr>
        <w:pStyle w:val="ListParagraph"/>
        <w:numPr>
          <w:ilvl w:val="1"/>
          <w:numId w:val="32"/>
        </w:numPr>
        <w:tabs>
          <w:tab w:pos="1276" w:val="left" w:leader="none"/>
        </w:tabs>
        <w:spacing w:line="240" w:lineRule="auto" w:before="1" w:after="0"/>
        <w:ind w:left="1276" w:right="0" w:hanging="1133"/>
        <w:jc w:val="left"/>
        <w:rPr>
          <w:sz w:val="20"/>
        </w:rPr>
      </w:pPr>
      <w:r>
        <w:rPr>
          <w:sz w:val="20"/>
        </w:rPr>
        <w:t>El</w:t>
      </w:r>
      <w:r>
        <w:rPr>
          <w:spacing w:val="-8"/>
          <w:sz w:val="20"/>
        </w:rPr>
        <w:t> </w:t>
      </w:r>
      <w:r>
        <w:rPr>
          <w:sz w:val="20"/>
        </w:rPr>
        <w:t>Director</w:t>
      </w:r>
      <w:r>
        <w:rPr>
          <w:spacing w:val="-6"/>
          <w:sz w:val="20"/>
        </w:rPr>
        <w:t> </w:t>
      </w:r>
      <w:r>
        <w:rPr>
          <w:sz w:val="20"/>
        </w:rPr>
        <w:t>General</w:t>
      </w:r>
      <w:r>
        <w:rPr>
          <w:spacing w:val="-7"/>
          <w:sz w:val="20"/>
        </w:rPr>
        <w:t> </w:t>
      </w:r>
      <w:r>
        <w:rPr>
          <w:sz w:val="20"/>
        </w:rPr>
        <w:t>de</w:t>
      </w:r>
      <w:r>
        <w:rPr>
          <w:spacing w:val="-4"/>
          <w:sz w:val="20"/>
        </w:rPr>
        <w:t> </w:t>
      </w:r>
      <w:r>
        <w:rPr>
          <w:sz w:val="20"/>
        </w:rPr>
        <w:t>la</w:t>
      </w:r>
      <w:r>
        <w:rPr>
          <w:spacing w:val="-5"/>
          <w:sz w:val="20"/>
        </w:rPr>
        <w:t> </w:t>
      </w:r>
      <w:r>
        <w:rPr>
          <w:sz w:val="20"/>
        </w:rPr>
        <w:t>Comisión</w:t>
      </w:r>
      <w:r>
        <w:rPr>
          <w:spacing w:val="-5"/>
          <w:sz w:val="20"/>
        </w:rPr>
        <w:t> </w:t>
      </w:r>
      <w:r>
        <w:rPr>
          <w:sz w:val="20"/>
        </w:rPr>
        <w:t>Estatal</w:t>
      </w:r>
      <w:r>
        <w:rPr>
          <w:spacing w:val="-5"/>
          <w:sz w:val="20"/>
        </w:rPr>
        <w:t> </w:t>
      </w:r>
      <w:r>
        <w:rPr>
          <w:sz w:val="20"/>
        </w:rPr>
        <w:t>del</w:t>
      </w:r>
      <w:r>
        <w:rPr>
          <w:spacing w:val="-5"/>
          <w:sz w:val="20"/>
        </w:rPr>
        <w:t> </w:t>
      </w:r>
      <w:r>
        <w:rPr>
          <w:spacing w:val="-4"/>
          <w:sz w:val="20"/>
        </w:rPr>
        <w:t>Agua;</w:t>
      </w:r>
    </w:p>
    <w:p>
      <w:pPr>
        <w:pStyle w:val="ListParagraph"/>
        <w:numPr>
          <w:ilvl w:val="1"/>
          <w:numId w:val="32"/>
        </w:numPr>
        <w:tabs>
          <w:tab w:pos="1276" w:val="left" w:leader="none"/>
        </w:tabs>
        <w:spacing w:line="240" w:lineRule="auto" w:before="0" w:after="0"/>
        <w:ind w:left="1276" w:right="0" w:hanging="1133"/>
        <w:jc w:val="left"/>
        <w:rPr>
          <w:sz w:val="20"/>
        </w:rPr>
      </w:pPr>
      <w:r>
        <w:rPr>
          <w:sz w:val="20"/>
        </w:rPr>
        <w:t>El</w:t>
      </w:r>
      <w:r>
        <w:rPr>
          <w:spacing w:val="-8"/>
          <w:sz w:val="20"/>
        </w:rPr>
        <w:t> </w:t>
      </w:r>
      <w:r>
        <w:rPr>
          <w:sz w:val="20"/>
        </w:rPr>
        <w:t>Coordinador</w:t>
      </w:r>
      <w:r>
        <w:rPr>
          <w:spacing w:val="-6"/>
          <w:sz w:val="20"/>
        </w:rPr>
        <w:t> </w:t>
      </w:r>
      <w:r>
        <w:rPr>
          <w:sz w:val="20"/>
        </w:rPr>
        <w:t>de</w:t>
      </w:r>
      <w:r>
        <w:rPr>
          <w:spacing w:val="-7"/>
          <w:sz w:val="20"/>
        </w:rPr>
        <w:t> </w:t>
      </w:r>
      <w:r>
        <w:rPr>
          <w:sz w:val="20"/>
        </w:rPr>
        <w:t>Protección</w:t>
      </w:r>
      <w:r>
        <w:rPr>
          <w:spacing w:val="-8"/>
          <w:sz w:val="20"/>
        </w:rPr>
        <w:t> </w:t>
      </w:r>
      <w:r>
        <w:rPr>
          <w:sz w:val="20"/>
        </w:rPr>
        <w:t>Civil</w:t>
      </w:r>
      <w:r>
        <w:rPr>
          <w:spacing w:val="-8"/>
          <w:sz w:val="20"/>
        </w:rPr>
        <w:t> </w:t>
      </w:r>
      <w:r>
        <w:rPr>
          <w:sz w:val="20"/>
        </w:rPr>
        <w:t>y</w:t>
      </w:r>
      <w:r>
        <w:rPr>
          <w:spacing w:val="-6"/>
          <w:sz w:val="20"/>
        </w:rPr>
        <w:t> </w:t>
      </w:r>
      <w:r>
        <w:rPr>
          <w:sz w:val="20"/>
        </w:rPr>
        <w:t>Gestión</w:t>
      </w:r>
      <w:r>
        <w:rPr>
          <w:spacing w:val="-5"/>
          <w:sz w:val="20"/>
        </w:rPr>
        <w:t> </w:t>
      </w:r>
      <w:r>
        <w:rPr>
          <w:sz w:val="20"/>
        </w:rPr>
        <w:t>de</w:t>
      </w:r>
      <w:r>
        <w:rPr>
          <w:spacing w:val="-6"/>
          <w:sz w:val="20"/>
        </w:rPr>
        <w:t> </w:t>
      </w:r>
      <w:r>
        <w:rPr>
          <w:sz w:val="20"/>
        </w:rPr>
        <w:t>Riesgos</w:t>
      </w:r>
      <w:r>
        <w:rPr>
          <w:spacing w:val="-6"/>
          <w:sz w:val="20"/>
        </w:rPr>
        <w:t> </w:t>
      </w:r>
      <w:r>
        <w:rPr>
          <w:sz w:val="20"/>
        </w:rPr>
        <w:t>de</w:t>
      </w:r>
      <w:r>
        <w:rPr>
          <w:spacing w:val="-6"/>
          <w:sz w:val="20"/>
        </w:rPr>
        <w:t> </w:t>
      </w:r>
      <w:r>
        <w:rPr>
          <w:sz w:val="20"/>
        </w:rPr>
        <w:t>la</w:t>
      </w:r>
      <w:r>
        <w:rPr>
          <w:spacing w:val="-5"/>
          <w:sz w:val="20"/>
        </w:rPr>
        <w:t> </w:t>
      </w:r>
      <w:r>
        <w:rPr>
          <w:sz w:val="20"/>
        </w:rPr>
        <w:t>Secretaría</w:t>
      </w:r>
      <w:r>
        <w:rPr>
          <w:spacing w:val="-5"/>
          <w:sz w:val="20"/>
        </w:rPr>
        <w:t> </w:t>
      </w:r>
      <w:r>
        <w:rPr>
          <w:sz w:val="20"/>
        </w:rPr>
        <w:t>de</w:t>
      </w:r>
      <w:r>
        <w:rPr>
          <w:spacing w:val="-8"/>
          <w:sz w:val="20"/>
        </w:rPr>
        <w:t> </w:t>
      </w:r>
      <w:r>
        <w:rPr>
          <w:sz w:val="20"/>
        </w:rPr>
        <w:t>Gobierno;</w:t>
      </w:r>
      <w:r>
        <w:rPr>
          <w:spacing w:val="-7"/>
          <w:sz w:val="20"/>
        </w:rPr>
        <w:t> </w:t>
      </w:r>
      <w:r>
        <w:rPr>
          <w:spacing w:val="-10"/>
          <w:sz w:val="20"/>
        </w:rPr>
        <w:t>y</w:t>
      </w:r>
    </w:p>
    <w:p>
      <w:pPr>
        <w:pStyle w:val="ListParagraph"/>
        <w:numPr>
          <w:ilvl w:val="1"/>
          <w:numId w:val="32"/>
        </w:numPr>
        <w:tabs>
          <w:tab w:pos="1276" w:val="left" w:leader="none"/>
        </w:tabs>
        <w:spacing w:line="240" w:lineRule="auto" w:before="0" w:after="0"/>
        <w:ind w:left="1276" w:right="0" w:hanging="1133"/>
        <w:jc w:val="left"/>
        <w:rPr>
          <w:sz w:val="20"/>
        </w:rPr>
      </w:pPr>
      <w:r>
        <w:rPr>
          <w:sz w:val="20"/>
        </w:rPr>
        <w:t>El</w:t>
      </w:r>
      <w:r>
        <w:rPr>
          <w:spacing w:val="-7"/>
          <w:sz w:val="20"/>
        </w:rPr>
        <w:t> </w:t>
      </w:r>
      <w:r>
        <w:rPr>
          <w:sz w:val="20"/>
        </w:rPr>
        <w:t>Procurador</w:t>
      </w:r>
      <w:r>
        <w:rPr>
          <w:spacing w:val="-8"/>
          <w:sz w:val="20"/>
        </w:rPr>
        <w:t> </w:t>
      </w:r>
      <w:r>
        <w:rPr>
          <w:sz w:val="20"/>
        </w:rPr>
        <w:t>Estatal</w:t>
      </w:r>
      <w:r>
        <w:rPr>
          <w:spacing w:val="-7"/>
          <w:sz w:val="20"/>
        </w:rPr>
        <w:t> </w:t>
      </w:r>
      <w:r>
        <w:rPr>
          <w:sz w:val="20"/>
        </w:rPr>
        <w:t>de</w:t>
      </w:r>
      <w:r>
        <w:rPr>
          <w:spacing w:val="-7"/>
          <w:sz w:val="20"/>
        </w:rPr>
        <w:t> </w:t>
      </w:r>
      <w:r>
        <w:rPr>
          <w:sz w:val="20"/>
        </w:rPr>
        <w:t>Protección</w:t>
      </w:r>
      <w:r>
        <w:rPr>
          <w:spacing w:val="-7"/>
          <w:sz w:val="20"/>
        </w:rPr>
        <w:t> </w:t>
      </w:r>
      <w:r>
        <w:rPr>
          <w:sz w:val="20"/>
        </w:rPr>
        <w:t>al</w:t>
      </w:r>
      <w:r>
        <w:rPr>
          <w:spacing w:val="-7"/>
          <w:sz w:val="20"/>
        </w:rPr>
        <w:t> </w:t>
      </w:r>
      <w:r>
        <w:rPr>
          <w:spacing w:val="-2"/>
          <w:sz w:val="20"/>
        </w:rPr>
        <w:t>Ambiente.</w:t>
      </w:r>
    </w:p>
    <w:p>
      <w:pPr>
        <w:pStyle w:val="ListParagraph"/>
        <w:spacing w:after="0" w:line="240" w:lineRule="auto"/>
        <w:jc w:val="left"/>
        <w:rPr>
          <w:sz w:val="20"/>
        </w:rPr>
        <w:sectPr>
          <w:pgSz w:w="12250" w:h="15820"/>
          <w:pgMar w:header="0" w:footer="925" w:top="1740" w:bottom="1120" w:left="1275" w:right="1133"/>
        </w:sectPr>
      </w:pPr>
    </w:p>
    <w:p>
      <w:pPr>
        <w:pStyle w:val="BodyText"/>
        <w:spacing w:before="90"/>
        <w:ind w:left="0"/>
      </w:pPr>
    </w:p>
    <w:p>
      <w:pPr>
        <w:pStyle w:val="BodyText"/>
        <w:ind w:right="285"/>
        <w:jc w:val="both"/>
      </w:pPr>
      <w:r>
        <w:rPr/>
        <w:t>Podrán participar con voz, pero sin voto, representantes de otras dependencias y entidades, las instituciones</w:t>
      </w:r>
      <w:r>
        <w:rPr>
          <w:spacing w:val="-1"/>
        </w:rPr>
        <w:t> </w:t>
      </w:r>
      <w:r>
        <w:rPr/>
        <w:t>públicas</w:t>
      </w:r>
      <w:r>
        <w:rPr>
          <w:spacing w:val="-1"/>
        </w:rPr>
        <w:t> </w:t>
      </w:r>
      <w:r>
        <w:rPr/>
        <w:t>o</w:t>
      </w:r>
      <w:r>
        <w:rPr>
          <w:spacing w:val="-2"/>
        </w:rPr>
        <w:t> </w:t>
      </w:r>
      <w:r>
        <w:rPr/>
        <w:t>privadas</w:t>
      </w:r>
      <w:r>
        <w:rPr>
          <w:spacing w:val="-1"/>
        </w:rPr>
        <w:t> </w:t>
      </w:r>
      <w:r>
        <w:rPr/>
        <w:t>y</w:t>
      </w:r>
      <w:r>
        <w:rPr>
          <w:spacing w:val="-1"/>
        </w:rPr>
        <w:t> </w:t>
      </w:r>
      <w:r>
        <w:rPr/>
        <w:t>organizaciones</w:t>
      </w:r>
      <w:r>
        <w:rPr>
          <w:spacing w:val="-1"/>
        </w:rPr>
        <w:t> </w:t>
      </w:r>
      <w:r>
        <w:rPr/>
        <w:t>sociales</w:t>
      </w:r>
      <w:r>
        <w:rPr>
          <w:spacing w:val="-1"/>
        </w:rPr>
        <w:t> </w:t>
      </w:r>
      <w:r>
        <w:rPr/>
        <w:t>involucradas</w:t>
      </w:r>
      <w:r>
        <w:rPr>
          <w:spacing w:val="-1"/>
        </w:rPr>
        <w:t> </w:t>
      </w:r>
      <w:r>
        <w:rPr/>
        <w:t>en el</w:t>
      </w:r>
      <w:r>
        <w:rPr>
          <w:spacing w:val="-3"/>
        </w:rPr>
        <w:t> </w:t>
      </w:r>
      <w:r>
        <w:rPr/>
        <w:t>sector</w:t>
      </w:r>
      <w:r>
        <w:rPr>
          <w:spacing w:val="-1"/>
        </w:rPr>
        <w:t> </w:t>
      </w:r>
      <w:r>
        <w:rPr/>
        <w:t>de</w:t>
      </w:r>
      <w:r>
        <w:rPr>
          <w:spacing w:val="-3"/>
        </w:rPr>
        <w:t> </w:t>
      </w:r>
      <w:r>
        <w:rPr/>
        <w:t>medio</w:t>
      </w:r>
      <w:r>
        <w:rPr>
          <w:spacing w:val="-2"/>
        </w:rPr>
        <w:t> </w:t>
      </w:r>
      <w:r>
        <w:rPr/>
        <w:t>ambiente</w:t>
      </w:r>
      <w:r>
        <w:rPr>
          <w:spacing w:val="-2"/>
        </w:rPr>
        <w:t> </w:t>
      </w:r>
      <w:r>
        <w:rPr/>
        <w:t>y desarrollo sustentable, a través de solicitud de los interesados o por invitación que les dirija el Secretario Técnico por acuerdo del Consejo. Se celebrarán como mínimo dos sesiones al año o cada vez que el Presidente o la mayoría de los miembros del Consejo lo soliciten por escrito.</w:t>
      </w:r>
    </w:p>
    <w:p>
      <w:pPr>
        <w:pStyle w:val="BodyText"/>
        <w:ind w:left="0"/>
      </w:pPr>
    </w:p>
    <w:p>
      <w:pPr>
        <w:spacing w:before="0"/>
        <w:ind w:left="143"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79.-</w:t>
      </w:r>
      <w:r>
        <w:rPr>
          <w:rFonts w:ascii="Arial" w:hAnsi="Arial"/>
          <w:b/>
          <w:spacing w:val="-6"/>
          <w:sz w:val="20"/>
        </w:rPr>
        <w:t> </w:t>
      </w:r>
      <w:r>
        <w:rPr>
          <w:sz w:val="20"/>
        </w:rPr>
        <w:t>El</w:t>
      </w:r>
      <w:r>
        <w:rPr>
          <w:spacing w:val="-8"/>
          <w:sz w:val="20"/>
        </w:rPr>
        <w:t> </w:t>
      </w:r>
      <w:r>
        <w:rPr>
          <w:sz w:val="20"/>
        </w:rPr>
        <w:t>Consejo</w:t>
      </w:r>
      <w:r>
        <w:rPr>
          <w:spacing w:val="-8"/>
          <w:sz w:val="20"/>
        </w:rPr>
        <w:t> </w:t>
      </w:r>
      <w:r>
        <w:rPr>
          <w:sz w:val="20"/>
        </w:rPr>
        <w:t>tendrá</w:t>
      </w:r>
      <w:r>
        <w:rPr>
          <w:spacing w:val="-7"/>
          <w:sz w:val="20"/>
        </w:rPr>
        <w:t> </w:t>
      </w:r>
      <w:r>
        <w:rPr>
          <w:sz w:val="20"/>
        </w:rPr>
        <w:t>las</w:t>
      </w:r>
      <w:r>
        <w:rPr>
          <w:spacing w:val="-6"/>
          <w:sz w:val="20"/>
        </w:rPr>
        <w:t> </w:t>
      </w:r>
      <w:r>
        <w:rPr>
          <w:sz w:val="20"/>
        </w:rPr>
        <w:t>siguientes</w:t>
      </w:r>
      <w:r>
        <w:rPr>
          <w:spacing w:val="-7"/>
          <w:sz w:val="20"/>
        </w:rPr>
        <w:t> </w:t>
      </w:r>
      <w:r>
        <w:rPr>
          <w:spacing w:val="-2"/>
          <w:sz w:val="20"/>
        </w:rPr>
        <w:t>atribuciones:</w:t>
      </w:r>
    </w:p>
    <w:p>
      <w:pPr>
        <w:pStyle w:val="ListParagraph"/>
        <w:numPr>
          <w:ilvl w:val="2"/>
          <w:numId w:val="32"/>
        </w:numPr>
        <w:tabs>
          <w:tab w:pos="851" w:val="left" w:leader="none"/>
        </w:tabs>
        <w:spacing w:line="240" w:lineRule="auto" w:before="228" w:after="0"/>
        <w:ind w:left="143" w:right="294" w:firstLine="0"/>
        <w:jc w:val="both"/>
        <w:rPr>
          <w:sz w:val="20"/>
        </w:rPr>
      </w:pPr>
      <w:r>
        <w:rPr>
          <w:sz w:val="20"/>
        </w:rPr>
        <w:t>Participar con su opinión y apoyo en la planeación, elaboración, adecuación y evaluación de los programas a que se refiere esta Ley, conforme a lo dispuesto en el Sistema Estatal de Planeación </w:t>
      </w:r>
      <w:r>
        <w:rPr>
          <w:spacing w:val="-2"/>
          <w:sz w:val="20"/>
        </w:rPr>
        <w:t>Democrática;</w:t>
      </w:r>
    </w:p>
    <w:p>
      <w:pPr>
        <w:pStyle w:val="BodyText"/>
        <w:spacing w:before="2"/>
        <w:ind w:left="0"/>
      </w:pPr>
    </w:p>
    <w:p>
      <w:pPr>
        <w:pStyle w:val="ListParagraph"/>
        <w:numPr>
          <w:ilvl w:val="2"/>
          <w:numId w:val="32"/>
        </w:numPr>
        <w:tabs>
          <w:tab w:pos="848" w:val="left" w:leader="none"/>
        </w:tabs>
        <w:spacing w:line="240" w:lineRule="auto" w:before="1" w:after="0"/>
        <w:ind w:left="143" w:right="290" w:firstLine="0"/>
        <w:jc w:val="both"/>
        <w:rPr>
          <w:sz w:val="20"/>
        </w:rPr>
      </w:pPr>
      <w:r>
        <w:rPr>
          <w:sz w:val="20"/>
        </w:rPr>
        <w:t>Opinar y en su caso, recomendar lo procedente sobre los Planes y Programas, Sectoriales y Operativos Anuales en materia ambiental y ordenamiento ecológico del territorio;</w:t>
      </w:r>
    </w:p>
    <w:p>
      <w:pPr>
        <w:pStyle w:val="ListParagraph"/>
        <w:numPr>
          <w:ilvl w:val="2"/>
          <w:numId w:val="32"/>
        </w:numPr>
        <w:tabs>
          <w:tab w:pos="847" w:val="left" w:leader="none"/>
        </w:tabs>
        <w:spacing w:line="240" w:lineRule="auto" w:before="228" w:after="0"/>
        <w:ind w:left="143" w:right="292" w:firstLine="0"/>
        <w:jc w:val="both"/>
        <w:rPr>
          <w:sz w:val="20"/>
        </w:rPr>
      </w:pPr>
      <w:r>
        <w:rPr>
          <w:sz w:val="20"/>
        </w:rPr>
        <w:t>Elaborar propuestas en materia de políticas públicas, programas, estudios, obras y acciones específicas en materia ambiental, ordenamiento ecológico del territorio y desarrollo sustentable, y presentarlas a la dependencia o dependencias de la administración pública estatal a fin de que sean consideradas en la planeación y programación de sus acciones de gobierno. Lo anterior de conformidad con lo previsto en el Reglamento Interior del Consejo que al efecto se expida;</w:t>
      </w:r>
    </w:p>
    <w:p>
      <w:pPr>
        <w:pStyle w:val="BodyText"/>
        <w:ind w:left="0"/>
      </w:pPr>
    </w:p>
    <w:p>
      <w:pPr>
        <w:pStyle w:val="ListParagraph"/>
        <w:numPr>
          <w:ilvl w:val="2"/>
          <w:numId w:val="32"/>
        </w:numPr>
        <w:tabs>
          <w:tab w:pos="850" w:val="left" w:leader="none"/>
        </w:tabs>
        <w:spacing w:line="240" w:lineRule="auto" w:before="1" w:after="0"/>
        <w:ind w:left="143" w:right="292" w:firstLine="0"/>
        <w:jc w:val="both"/>
        <w:rPr>
          <w:sz w:val="20"/>
        </w:rPr>
      </w:pPr>
      <w:r>
        <w:rPr>
          <w:sz w:val="20"/>
        </w:rPr>
        <w:t>Con base en la evaluación del cumplimiento de las metas previstas para el sector ambiental y desarrollo urbano realizado por la Secretaría, emitir las recomendaciones a las dependencias de la administración</w:t>
      </w:r>
      <w:r>
        <w:rPr>
          <w:spacing w:val="-4"/>
          <w:sz w:val="20"/>
        </w:rPr>
        <w:t> </w:t>
      </w:r>
      <w:r>
        <w:rPr>
          <w:sz w:val="20"/>
        </w:rPr>
        <w:t>pública</w:t>
      </w:r>
      <w:r>
        <w:rPr>
          <w:spacing w:val="-3"/>
          <w:sz w:val="20"/>
        </w:rPr>
        <w:t> </w:t>
      </w:r>
      <w:r>
        <w:rPr>
          <w:sz w:val="20"/>
        </w:rPr>
        <w:t>estatal</w:t>
      </w:r>
      <w:r>
        <w:rPr>
          <w:spacing w:val="-4"/>
          <w:sz w:val="20"/>
        </w:rPr>
        <w:t> </w:t>
      </w:r>
      <w:r>
        <w:rPr>
          <w:sz w:val="20"/>
        </w:rPr>
        <w:t>y</w:t>
      </w:r>
      <w:r>
        <w:rPr>
          <w:spacing w:val="-2"/>
          <w:sz w:val="20"/>
        </w:rPr>
        <w:t> </w:t>
      </w:r>
      <w:r>
        <w:rPr>
          <w:sz w:val="20"/>
        </w:rPr>
        <w:t>municipal</w:t>
      </w:r>
      <w:r>
        <w:rPr>
          <w:spacing w:val="-4"/>
          <w:sz w:val="20"/>
        </w:rPr>
        <w:t> </w:t>
      </w:r>
      <w:r>
        <w:rPr>
          <w:sz w:val="20"/>
        </w:rPr>
        <w:t>que</w:t>
      </w:r>
      <w:r>
        <w:rPr>
          <w:spacing w:val="-3"/>
          <w:sz w:val="20"/>
        </w:rPr>
        <w:t> </w:t>
      </w:r>
      <w:r>
        <w:rPr>
          <w:sz w:val="20"/>
        </w:rPr>
        <w:t>permitan</w:t>
      </w:r>
      <w:r>
        <w:rPr>
          <w:spacing w:val="-3"/>
          <w:sz w:val="20"/>
        </w:rPr>
        <w:t> </w:t>
      </w:r>
      <w:r>
        <w:rPr>
          <w:sz w:val="20"/>
        </w:rPr>
        <w:t>ajustar</w:t>
      </w:r>
      <w:r>
        <w:rPr>
          <w:spacing w:val="-2"/>
          <w:sz w:val="20"/>
        </w:rPr>
        <w:t> </w:t>
      </w:r>
      <w:r>
        <w:rPr>
          <w:sz w:val="20"/>
        </w:rPr>
        <w:t>sus</w:t>
      </w:r>
      <w:r>
        <w:rPr>
          <w:spacing w:val="-2"/>
          <w:sz w:val="20"/>
        </w:rPr>
        <w:t> </w:t>
      </w:r>
      <w:r>
        <w:rPr>
          <w:sz w:val="20"/>
        </w:rPr>
        <w:t>planeación, programas</w:t>
      </w:r>
      <w:r>
        <w:rPr>
          <w:spacing w:val="-2"/>
          <w:sz w:val="20"/>
        </w:rPr>
        <w:t> </w:t>
      </w:r>
      <w:r>
        <w:rPr>
          <w:sz w:val="20"/>
        </w:rPr>
        <w:t>y</w:t>
      </w:r>
      <w:r>
        <w:rPr>
          <w:spacing w:val="-2"/>
          <w:sz w:val="20"/>
        </w:rPr>
        <w:t> </w:t>
      </w:r>
      <w:r>
        <w:rPr>
          <w:sz w:val="20"/>
        </w:rPr>
        <w:t>políticas</w:t>
      </w:r>
      <w:r>
        <w:rPr>
          <w:spacing w:val="-2"/>
          <w:sz w:val="20"/>
        </w:rPr>
        <w:t> </w:t>
      </w:r>
      <w:r>
        <w:rPr>
          <w:sz w:val="20"/>
        </w:rPr>
        <w:t>a</w:t>
      </w:r>
      <w:r>
        <w:rPr>
          <w:spacing w:val="-3"/>
          <w:sz w:val="20"/>
        </w:rPr>
        <w:t> </w:t>
      </w:r>
      <w:r>
        <w:rPr>
          <w:sz w:val="20"/>
        </w:rPr>
        <w:t>fin de alcanzar las metas establecidas;</w:t>
      </w:r>
    </w:p>
    <w:p>
      <w:pPr>
        <w:pStyle w:val="ListParagraph"/>
        <w:numPr>
          <w:ilvl w:val="2"/>
          <w:numId w:val="32"/>
        </w:numPr>
        <w:tabs>
          <w:tab w:pos="850" w:val="left" w:leader="none"/>
        </w:tabs>
        <w:spacing w:line="240" w:lineRule="auto" w:before="230" w:after="0"/>
        <w:ind w:left="143" w:right="282" w:firstLine="0"/>
        <w:jc w:val="both"/>
        <w:rPr>
          <w:sz w:val="20"/>
        </w:rPr>
      </w:pPr>
      <w:r>
        <w:rPr>
          <w:sz w:val="20"/>
        </w:rPr>
        <w:t>Promover la concienciación y participación ciudadana en temas relacionados con el ambiente y ordenamiento ecológico del territorio en el Estado; así como atender y canalizar con la autoridad competente las peticiones de organizaciones y personas relacionadas con el cuidado y protección del medio ambiente;</w:t>
      </w:r>
    </w:p>
    <w:p>
      <w:pPr>
        <w:pStyle w:val="ListParagraph"/>
        <w:numPr>
          <w:ilvl w:val="2"/>
          <w:numId w:val="32"/>
        </w:numPr>
        <w:tabs>
          <w:tab w:pos="850" w:val="left" w:leader="none"/>
        </w:tabs>
        <w:spacing w:line="240" w:lineRule="auto" w:before="1" w:after="0"/>
        <w:ind w:left="143" w:right="293" w:firstLine="0"/>
        <w:jc w:val="both"/>
        <w:rPr>
          <w:sz w:val="20"/>
        </w:rPr>
      </w:pPr>
      <w:r>
        <w:rPr>
          <w:sz w:val="20"/>
        </w:rPr>
        <w:t>Promover, en coordinación con las dependencias de la administración pública estatal, el diseño y uso de instrumentos económicos que permitan alcanzar las metas del sector ambiental y desarrollo urbano en el Estado;</w:t>
      </w:r>
    </w:p>
    <w:p>
      <w:pPr>
        <w:pStyle w:val="BodyText"/>
        <w:ind w:left="0"/>
      </w:pPr>
    </w:p>
    <w:p>
      <w:pPr>
        <w:pStyle w:val="ListParagraph"/>
        <w:numPr>
          <w:ilvl w:val="2"/>
          <w:numId w:val="32"/>
        </w:numPr>
        <w:tabs>
          <w:tab w:pos="531" w:val="left" w:leader="none"/>
        </w:tabs>
        <w:spacing w:line="240" w:lineRule="auto" w:before="0" w:after="0"/>
        <w:ind w:left="143" w:right="288" w:firstLine="0"/>
        <w:jc w:val="both"/>
        <w:rPr>
          <w:sz w:val="20"/>
        </w:rPr>
      </w:pPr>
      <w:r>
        <w:rPr>
          <w:sz w:val="20"/>
        </w:rPr>
        <w:t>Promover, en coordinación con las dependencias de la administración pública estatal y municipal correspondientes, la educación, investigación y difusión de los avances científicos y tecnológicos que existan sobre temas ambientales, de ordenamiento territorial y desarrollo sustentable;</w:t>
      </w:r>
    </w:p>
    <w:p>
      <w:pPr>
        <w:pStyle w:val="BodyText"/>
        <w:spacing w:before="229"/>
        <w:ind w:right="292"/>
        <w:jc w:val="both"/>
      </w:pPr>
      <w:r>
        <w:rPr>
          <w:rFonts w:ascii="Arial" w:hAnsi="Arial"/>
          <w:b/>
        </w:rPr>
        <w:t>VIII.- </w:t>
      </w:r>
      <w:r>
        <w:rPr/>
        <w:t>Convocar a consultas públicas, foros y otros mecanismos de participación ciudadana en materia de protección ambiental; y</w:t>
      </w:r>
    </w:p>
    <w:p>
      <w:pPr>
        <w:pStyle w:val="BodyText"/>
        <w:spacing w:before="2"/>
        <w:ind w:left="0"/>
      </w:pPr>
    </w:p>
    <w:p>
      <w:pPr>
        <w:pStyle w:val="BodyText"/>
        <w:jc w:val="both"/>
      </w:pPr>
      <w:r>
        <w:rPr>
          <w:rFonts w:ascii="Arial"/>
          <w:b/>
        </w:rPr>
        <w:t>IX.-</w:t>
      </w:r>
      <w:r>
        <w:rPr>
          <w:rFonts w:ascii="Arial"/>
          <w:b/>
          <w:spacing w:val="-6"/>
        </w:rPr>
        <w:t> </w:t>
      </w:r>
      <w:r>
        <w:rPr/>
        <w:t>Las</w:t>
      </w:r>
      <w:r>
        <w:rPr>
          <w:spacing w:val="-6"/>
        </w:rPr>
        <w:t> </w:t>
      </w:r>
      <w:r>
        <w:rPr/>
        <w:t>previstas</w:t>
      </w:r>
      <w:r>
        <w:rPr>
          <w:spacing w:val="-6"/>
        </w:rPr>
        <w:t> </w:t>
      </w:r>
      <w:r>
        <w:rPr/>
        <w:t>en</w:t>
      </w:r>
      <w:r>
        <w:rPr>
          <w:spacing w:val="-7"/>
        </w:rPr>
        <w:t> </w:t>
      </w:r>
      <w:r>
        <w:rPr/>
        <w:t>la</w:t>
      </w:r>
      <w:r>
        <w:rPr>
          <w:spacing w:val="-6"/>
        </w:rPr>
        <w:t> </w:t>
      </w:r>
      <w:r>
        <w:rPr/>
        <w:t>normatividad</w:t>
      </w:r>
      <w:r>
        <w:rPr>
          <w:spacing w:val="-7"/>
        </w:rPr>
        <w:t> </w:t>
      </w:r>
      <w:r>
        <w:rPr>
          <w:spacing w:val="-2"/>
        </w:rPr>
        <w:t>aplicable.</w:t>
      </w:r>
    </w:p>
    <w:p>
      <w:pPr>
        <w:pStyle w:val="BodyText"/>
        <w:spacing w:before="228"/>
        <w:ind w:left="0"/>
      </w:pPr>
    </w:p>
    <w:p>
      <w:pPr>
        <w:pStyle w:val="Heading1"/>
        <w:spacing w:before="1"/>
        <w:ind w:left="3203" w:right="3345"/>
      </w:pPr>
      <w:r>
        <w:rPr/>
        <w:t>SECCIÓN</w:t>
      </w:r>
      <w:r>
        <w:rPr>
          <w:spacing w:val="-14"/>
        </w:rPr>
        <w:t> </w:t>
      </w:r>
      <w:r>
        <w:rPr/>
        <w:t>DÉCIMA</w:t>
      </w:r>
      <w:r>
        <w:rPr>
          <w:spacing w:val="-14"/>
        </w:rPr>
        <w:t> </w:t>
      </w:r>
      <w:r>
        <w:rPr/>
        <w:t>QUINTA ENERGÍAS RENOVABLES</w:t>
      </w:r>
    </w:p>
    <w:p>
      <w:pPr>
        <w:pStyle w:val="BodyText"/>
        <w:spacing w:before="1"/>
        <w:ind w:left="0"/>
        <w:rPr>
          <w:rFonts w:ascii="Arial"/>
          <w:b/>
        </w:rPr>
      </w:pPr>
    </w:p>
    <w:p>
      <w:pPr>
        <w:pStyle w:val="BodyText"/>
        <w:ind w:right="283"/>
        <w:jc w:val="both"/>
      </w:pPr>
      <w:r>
        <w:rPr>
          <w:rFonts w:ascii="Arial" w:hAnsi="Arial"/>
          <w:b/>
        </w:rPr>
        <w:t>Artículo 80.- </w:t>
      </w:r>
      <w:r>
        <w:rPr/>
        <w:t>La Secretaría establecerá políticas públicas tendientes al uso de energías renovables cuya fuente reside en la propia naturaleza, procesos o materiales susceptibles de ser transformados en</w:t>
      </w:r>
      <w:r>
        <w:rPr>
          <w:spacing w:val="40"/>
        </w:rPr>
        <w:t> </w:t>
      </w:r>
      <w:r>
        <w:rPr/>
        <w:t>energía aprovechable por los habitantes de la Entidad, que se regeneran naturalmente, por lo que se encuentran disponibles de forma continua o periódica.</w:t>
      </w:r>
    </w:p>
    <w:p>
      <w:pPr>
        <w:pStyle w:val="BodyText"/>
        <w:spacing w:after="0"/>
        <w:jc w:val="both"/>
        <w:sectPr>
          <w:pgSz w:w="12250" w:h="15820"/>
          <w:pgMar w:header="0" w:footer="925" w:top="1740" w:bottom="1120" w:left="1275" w:right="1133"/>
        </w:sectPr>
      </w:pPr>
    </w:p>
    <w:p>
      <w:pPr>
        <w:pStyle w:val="BodyText"/>
        <w:spacing w:before="89"/>
        <w:ind w:right="292"/>
        <w:jc w:val="both"/>
      </w:pPr>
      <w:r>
        <w:rPr>
          <w:rFonts w:ascii="Arial" w:hAnsi="Arial"/>
          <w:b/>
        </w:rPr>
        <w:t>Artículo 81.- </w:t>
      </w:r>
      <w:r>
        <w:rPr/>
        <w:t>Para efectos del artículo anterior, se consideran fuentes de energía renovable, las </w:t>
      </w:r>
      <w:r>
        <w:rPr>
          <w:spacing w:val="-2"/>
        </w:rPr>
        <w:t>siguientes:</w:t>
      </w:r>
    </w:p>
    <w:p>
      <w:pPr>
        <w:pStyle w:val="ListParagraph"/>
        <w:numPr>
          <w:ilvl w:val="0"/>
          <w:numId w:val="33"/>
        </w:numPr>
        <w:tabs>
          <w:tab w:pos="851" w:val="left" w:leader="none"/>
        </w:tabs>
        <w:spacing w:line="240" w:lineRule="auto" w:before="229" w:after="0"/>
        <w:ind w:left="851" w:right="0" w:hanging="708"/>
        <w:jc w:val="left"/>
        <w:rPr>
          <w:sz w:val="20"/>
        </w:rPr>
      </w:pPr>
      <w:r>
        <w:rPr>
          <w:sz w:val="20"/>
        </w:rPr>
        <w:t>El</w:t>
      </w:r>
      <w:r>
        <w:rPr>
          <w:spacing w:val="-5"/>
          <w:sz w:val="20"/>
        </w:rPr>
        <w:t> </w:t>
      </w:r>
      <w:r>
        <w:rPr>
          <w:spacing w:val="-2"/>
          <w:sz w:val="20"/>
        </w:rPr>
        <w:t>viento;</w:t>
      </w:r>
    </w:p>
    <w:p>
      <w:pPr>
        <w:pStyle w:val="BodyText"/>
        <w:spacing w:before="1"/>
        <w:ind w:left="0"/>
      </w:pPr>
    </w:p>
    <w:p>
      <w:pPr>
        <w:pStyle w:val="ListParagraph"/>
        <w:numPr>
          <w:ilvl w:val="0"/>
          <w:numId w:val="33"/>
        </w:numPr>
        <w:tabs>
          <w:tab w:pos="851" w:val="left" w:leader="none"/>
        </w:tabs>
        <w:spacing w:line="240" w:lineRule="auto" w:before="0" w:after="0"/>
        <w:ind w:left="851" w:right="0" w:hanging="708"/>
        <w:jc w:val="left"/>
        <w:rPr>
          <w:sz w:val="20"/>
        </w:rPr>
      </w:pPr>
      <w:r>
        <w:rPr>
          <w:sz w:val="20"/>
        </w:rPr>
        <w:t>La</w:t>
      </w:r>
      <w:r>
        <w:rPr>
          <w:spacing w:val="-7"/>
          <w:sz w:val="20"/>
        </w:rPr>
        <w:t> </w:t>
      </w:r>
      <w:r>
        <w:rPr>
          <w:sz w:val="20"/>
        </w:rPr>
        <w:t>radiación</w:t>
      </w:r>
      <w:r>
        <w:rPr>
          <w:spacing w:val="-7"/>
          <w:sz w:val="20"/>
        </w:rPr>
        <w:t> </w:t>
      </w:r>
      <w:r>
        <w:rPr>
          <w:sz w:val="20"/>
        </w:rPr>
        <w:t>solar,</w:t>
      </w:r>
      <w:r>
        <w:rPr>
          <w:spacing w:val="-4"/>
          <w:sz w:val="20"/>
        </w:rPr>
        <w:t> </w:t>
      </w:r>
      <w:r>
        <w:rPr>
          <w:sz w:val="20"/>
        </w:rPr>
        <w:t>en</w:t>
      </w:r>
      <w:r>
        <w:rPr>
          <w:spacing w:val="-7"/>
          <w:sz w:val="20"/>
        </w:rPr>
        <w:t> </w:t>
      </w:r>
      <w:r>
        <w:rPr>
          <w:sz w:val="20"/>
        </w:rPr>
        <w:t>todas</w:t>
      </w:r>
      <w:r>
        <w:rPr>
          <w:spacing w:val="-5"/>
          <w:sz w:val="20"/>
        </w:rPr>
        <w:t> </w:t>
      </w:r>
      <w:r>
        <w:rPr>
          <w:sz w:val="20"/>
        </w:rPr>
        <w:t>sus</w:t>
      </w:r>
      <w:r>
        <w:rPr>
          <w:spacing w:val="-5"/>
          <w:sz w:val="20"/>
        </w:rPr>
        <w:t> </w:t>
      </w:r>
      <w:r>
        <w:rPr>
          <w:spacing w:val="-2"/>
          <w:sz w:val="20"/>
        </w:rPr>
        <w:t>formas;</w:t>
      </w:r>
    </w:p>
    <w:p>
      <w:pPr>
        <w:pStyle w:val="BodyText"/>
        <w:spacing w:before="1"/>
        <w:ind w:left="0"/>
      </w:pPr>
    </w:p>
    <w:p>
      <w:pPr>
        <w:pStyle w:val="ListParagraph"/>
        <w:numPr>
          <w:ilvl w:val="0"/>
          <w:numId w:val="33"/>
        </w:numPr>
        <w:tabs>
          <w:tab w:pos="851" w:val="left" w:leader="none"/>
        </w:tabs>
        <w:spacing w:line="240" w:lineRule="auto" w:before="0" w:after="0"/>
        <w:ind w:left="851" w:right="0" w:hanging="708"/>
        <w:jc w:val="left"/>
        <w:rPr>
          <w:sz w:val="20"/>
        </w:rPr>
      </w:pPr>
      <w:r>
        <w:rPr>
          <w:sz w:val="20"/>
        </w:rPr>
        <w:t>El</w:t>
      </w:r>
      <w:r>
        <w:rPr>
          <w:spacing w:val="-6"/>
          <w:sz w:val="20"/>
        </w:rPr>
        <w:t> </w:t>
      </w:r>
      <w:r>
        <w:rPr>
          <w:sz w:val="20"/>
        </w:rPr>
        <w:t>movimiento</w:t>
      </w:r>
      <w:r>
        <w:rPr>
          <w:spacing w:val="-5"/>
          <w:sz w:val="20"/>
        </w:rPr>
        <w:t> </w:t>
      </w:r>
      <w:r>
        <w:rPr>
          <w:sz w:val="20"/>
        </w:rPr>
        <w:t>del</w:t>
      </w:r>
      <w:r>
        <w:rPr>
          <w:spacing w:val="-8"/>
          <w:sz w:val="20"/>
        </w:rPr>
        <w:t> </w:t>
      </w:r>
      <w:r>
        <w:rPr>
          <w:sz w:val="20"/>
        </w:rPr>
        <w:t>agua</w:t>
      </w:r>
      <w:r>
        <w:rPr>
          <w:spacing w:val="-5"/>
          <w:sz w:val="20"/>
        </w:rPr>
        <w:t> </w:t>
      </w:r>
      <w:r>
        <w:rPr>
          <w:sz w:val="20"/>
        </w:rPr>
        <w:t>en</w:t>
      </w:r>
      <w:r>
        <w:rPr>
          <w:spacing w:val="-6"/>
          <w:sz w:val="20"/>
        </w:rPr>
        <w:t> </w:t>
      </w:r>
      <w:r>
        <w:rPr>
          <w:sz w:val="20"/>
        </w:rPr>
        <w:t>cauces</w:t>
      </w:r>
      <w:r>
        <w:rPr>
          <w:spacing w:val="-6"/>
          <w:sz w:val="20"/>
        </w:rPr>
        <w:t> </w:t>
      </w:r>
      <w:r>
        <w:rPr>
          <w:sz w:val="20"/>
        </w:rPr>
        <w:t>naturales</w:t>
      </w:r>
      <w:r>
        <w:rPr>
          <w:spacing w:val="-4"/>
          <w:sz w:val="20"/>
        </w:rPr>
        <w:t> </w:t>
      </w:r>
      <w:r>
        <w:rPr>
          <w:sz w:val="20"/>
        </w:rPr>
        <w:t>o</w:t>
      </w:r>
      <w:r>
        <w:rPr>
          <w:spacing w:val="-7"/>
          <w:sz w:val="20"/>
        </w:rPr>
        <w:t> </w:t>
      </w:r>
      <w:r>
        <w:rPr>
          <w:spacing w:val="-2"/>
          <w:sz w:val="20"/>
        </w:rPr>
        <w:t>artificiales;</w:t>
      </w:r>
    </w:p>
    <w:p>
      <w:pPr>
        <w:pStyle w:val="ListParagraph"/>
        <w:numPr>
          <w:ilvl w:val="0"/>
          <w:numId w:val="33"/>
        </w:numPr>
        <w:tabs>
          <w:tab w:pos="851" w:val="left" w:leader="none"/>
        </w:tabs>
        <w:spacing w:line="240" w:lineRule="auto" w:before="228" w:after="0"/>
        <w:ind w:left="851" w:right="0" w:hanging="708"/>
        <w:jc w:val="left"/>
        <w:rPr>
          <w:sz w:val="20"/>
        </w:rPr>
      </w:pPr>
      <w:r>
        <w:rPr>
          <w:sz w:val="20"/>
        </w:rPr>
        <w:t>El</w:t>
      </w:r>
      <w:r>
        <w:rPr>
          <w:spacing w:val="-7"/>
          <w:sz w:val="20"/>
        </w:rPr>
        <w:t> </w:t>
      </w:r>
      <w:r>
        <w:rPr>
          <w:sz w:val="20"/>
        </w:rPr>
        <w:t>calor</w:t>
      </w:r>
      <w:r>
        <w:rPr>
          <w:spacing w:val="-6"/>
          <w:sz w:val="20"/>
        </w:rPr>
        <w:t> </w:t>
      </w:r>
      <w:r>
        <w:rPr>
          <w:sz w:val="20"/>
        </w:rPr>
        <w:t>de</w:t>
      </w:r>
      <w:r>
        <w:rPr>
          <w:spacing w:val="-6"/>
          <w:sz w:val="20"/>
        </w:rPr>
        <w:t> </w:t>
      </w:r>
      <w:r>
        <w:rPr>
          <w:sz w:val="20"/>
        </w:rPr>
        <w:t>los</w:t>
      </w:r>
      <w:r>
        <w:rPr>
          <w:spacing w:val="-5"/>
          <w:sz w:val="20"/>
        </w:rPr>
        <w:t> </w:t>
      </w:r>
      <w:r>
        <w:rPr>
          <w:sz w:val="20"/>
        </w:rPr>
        <w:t>yacimientos</w:t>
      </w:r>
      <w:r>
        <w:rPr>
          <w:spacing w:val="-3"/>
          <w:sz w:val="20"/>
        </w:rPr>
        <w:t> </w:t>
      </w:r>
      <w:r>
        <w:rPr>
          <w:spacing w:val="-2"/>
          <w:sz w:val="20"/>
        </w:rPr>
        <w:t>geotérmicos;</w:t>
      </w:r>
    </w:p>
    <w:p>
      <w:pPr>
        <w:pStyle w:val="BodyText"/>
        <w:spacing w:before="2"/>
        <w:ind w:left="0"/>
      </w:pPr>
    </w:p>
    <w:p>
      <w:pPr>
        <w:pStyle w:val="ListParagraph"/>
        <w:numPr>
          <w:ilvl w:val="0"/>
          <w:numId w:val="33"/>
        </w:numPr>
        <w:tabs>
          <w:tab w:pos="851" w:val="left" w:leader="none"/>
        </w:tabs>
        <w:spacing w:line="240" w:lineRule="auto" w:before="0" w:after="0"/>
        <w:ind w:left="851" w:right="0" w:hanging="708"/>
        <w:jc w:val="left"/>
        <w:rPr>
          <w:sz w:val="20"/>
        </w:rPr>
      </w:pPr>
      <w:r>
        <w:rPr>
          <w:sz w:val="20"/>
        </w:rPr>
        <w:t>Los</w:t>
      </w:r>
      <w:r>
        <w:rPr>
          <w:spacing w:val="-8"/>
          <w:sz w:val="20"/>
        </w:rPr>
        <w:t> </w:t>
      </w:r>
      <w:r>
        <w:rPr>
          <w:sz w:val="20"/>
        </w:rPr>
        <w:t>bioenergéticos,</w:t>
      </w:r>
      <w:r>
        <w:rPr>
          <w:spacing w:val="-8"/>
          <w:sz w:val="20"/>
        </w:rPr>
        <w:t> </w:t>
      </w:r>
      <w:r>
        <w:rPr>
          <w:sz w:val="20"/>
        </w:rPr>
        <w:t>que</w:t>
      </w:r>
      <w:r>
        <w:rPr>
          <w:spacing w:val="-9"/>
          <w:sz w:val="20"/>
        </w:rPr>
        <w:t> </w:t>
      </w:r>
      <w:r>
        <w:rPr>
          <w:sz w:val="20"/>
        </w:rPr>
        <w:t>determine</w:t>
      </w:r>
      <w:r>
        <w:rPr>
          <w:spacing w:val="-7"/>
          <w:sz w:val="20"/>
        </w:rPr>
        <w:t> </w:t>
      </w:r>
      <w:r>
        <w:rPr>
          <w:sz w:val="20"/>
        </w:rPr>
        <w:t>la</w:t>
      </w:r>
      <w:r>
        <w:rPr>
          <w:spacing w:val="-9"/>
          <w:sz w:val="20"/>
        </w:rPr>
        <w:t> </w:t>
      </w:r>
      <w:r>
        <w:rPr>
          <w:sz w:val="20"/>
        </w:rPr>
        <w:t>Ley</w:t>
      </w:r>
      <w:r>
        <w:rPr>
          <w:spacing w:val="-4"/>
          <w:sz w:val="20"/>
        </w:rPr>
        <w:t> </w:t>
      </w:r>
      <w:r>
        <w:rPr>
          <w:sz w:val="20"/>
        </w:rPr>
        <w:t>de</w:t>
      </w:r>
      <w:r>
        <w:rPr>
          <w:spacing w:val="-7"/>
          <w:sz w:val="20"/>
        </w:rPr>
        <w:t> </w:t>
      </w:r>
      <w:r>
        <w:rPr>
          <w:sz w:val="20"/>
        </w:rPr>
        <w:t>Promoción</w:t>
      </w:r>
      <w:r>
        <w:rPr>
          <w:spacing w:val="-8"/>
          <w:sz w:val="20"/>
        </w:rPr>
        <w:t> </w:t>
      </w:r>
      <w:r>
        <w:rPr>
          <w:sz w:val="20"/>
        </w:rPr>
        <w:t>y</w:t>
      </w:r>
      <w:r>
        <w:rPr>
          <w:spacing w:val="-7"/>
          <w:sz w:val="20"/>
        </w:rPr>
        <w:t> </w:t>
      </w:r>
      <w:r>
        <w:rPr>
          <w:sz w:val="20"/>
        </w:rPr>
        <w:t>Desarrollo</w:t>
      </w:r>
      <w:r>
        <w:rPr>
          <w:spacing w:val="-7"/>
          <w:sz w:val="20"/>
        </w:rPr>
        <w:t> </w:t>
      </w:r>
      <w:r>
        <w:rPr>
          <w:sz w:val="20"/>
        </w:rPr>
        <w:t>de</w:t>
      </w:r>
      <w:r>
        <w:rPr>
          <w:spacing w:val="-7"/>
          <w:sz w:val="20"/>
        </w:rPr>
        <w:t> </w:t>
      </w:r>
      <w:r>
        <w:rPr>
          <w:sz w:val="20"/>
        </w:rPr>
        <w:t>los</w:t>
      </w:r>
      <w:r>
        <w:rPr>
          <w:spacing w:val="-8"/>
          <w:sz w:val="20"/>
        </w:rPr>
        <w:t> </w:t>
      </w:r>
      <w:r>
        <w:rPr>
          <w:sz w:val="20"/>
        </w:rPr>
        <w:t>Bioenergéticos;</w:t>
      </w:r>
      <w:r>
        <w:rPr>
          <w:spacing w:val="-8"/>
          <w:sz w:val="20"/>
        </w:rPr>
        <w:t> </w:t>
      </w:r>
      <w:r>
        <w:rPr>
          <w:spacing w:val="-10"/>
          <w:sz w:val="20"/>
        </w:rPr>
        <w:t>y</w:t>
      </w:r>
    </w:p>
    <w:p>
      <w:pPr>
        <w:pStyle w:val="ListParagraph"/>
        <w:numPr>
          <w:ilvl w:val="0"/>
          <w:numId w:val="33"/>
        </w:numPr>
        <w:tabs>
          <w:tab w:pos="851" w:val="left" w:leader="none"/>
        </w:tabs>
        <w:spacing w:line="240" w:lineRule="auto" w:before="228" w:after="0"/>
        <w:ind w:left="851" w:right="0" w:hanging="708"/>
        <w:jc w:val="left"/>
        <w:rPr>
          <w:sz w:val="20"/>
        </w:rPr>
      </w:pPr>
      <w:r>
        <w:rPr>
          <w:sz w:val="20"/>
        </w:rPr>
        <w:t>Otras</w:t>
      </w:r>
      <w:r>
        <w:rPr>
          <w:spacing w:val="-6"/>
          <w:sz w:val="20"/>
        </w:rPr>
        <w:t> </w:t>
      </w:r>
      <w:r>
        <w:rPr>
          <w:sz w:val="20"/>
        </w:rPr>
        <w:t>que</w:t>
      </w:r>
      <w:r>
        <w:rPr>
          <w:spacing w:val="-7"/>
          <w:sz w:val="20"/>
        </w:rPr>
        <w:t> </w:t>
      </w:r>
      <w:r>
        <w:rPr>
          <w:sz w:val="20"/>
        </w:rPr>
        <w:t>determine</w:t>
      </w:r>
      <w:r>
        <w:rPr>
          <w:spacing w:val="-7"/>
          <w:sz w:val="20"/>
        </w:rPr>
        <w:t> </w:t>
      </w:r>
      <w:r>
        <w:rPr>
          <w:sz w:val="20"/>
        </w:rPr>
        <w:t>la</w:t>
      </w:r>
      <w:r>
        <w:rPr>
          <w:spacing w:val="-6"/>
          <w:sz w:val="20"/>
        </w:rPr>
        <w:t> </w:t>
      </w:r>
      <w:r>
        <w:rPr>
          <w:spacing w:val="-2"/>
          <w:sz w:val="20"/>
        </w:rPr>
        <w:t>Secretaría.</w:t>
      </w:r>
    </w:p>
    <w:p>
      <w:pPr>
        <w:pStyle w:val="BodyText"/>
        <w:spacing w:before="1"/>
        <w:ind w:left="0"/>
      </w:pPr>
    </w:p>
    <w:p>
      <w:pPr>
        <w:pStyle w:val="BodyText"/>
        <w:ind w:right="294"/>
        <w:jc w:val="both"/>
      </w:pPr>
      <w:r>
        <w:rPr>
          <w:rFonts w:ascii="Arial" w:hAnsi="Arial"/>
          <w:b/>
        </w:rPr>
        <w:t>Artículo 82.- </w:t>
      </w:r>
      <w:r>
        <w:rPr/>
        <w:t>El Titular del Poder Ejecutivo del Estado por conducto de la Secretaría, podrá suscribir convenios y acuerdos de coordinación con la Federación, con la participación de los municipios, con el objeto de que, en el ámbito de sus respectivas competencias:</w:t>
      </w:r>
    </w:p>
    <w:p>
      <w:pPr>
        <w:pStyle w:val="ListParagraph"/>
        <w:numPr>
          <w:ilvl w:val="0"/>
          <w:numId w:val="34"/>
        </w:numPr>
        <w:tabs>
          <w:tab w:pos="569" w:val="left" w:leader="none"/>
        </w:tabs>
        <w:spacing w:line="240" w:lineRule="auto" w:before="229" w:after="0"/>
        <w:ind w:left="143" w:right="286" w:firstLine="0"/>
        <w:jc w:val="both"/>
        <w:rPr>
          <w:sz w:val="20"/>
        </w:rPr>
      </w:pPr>
      <w:r>
        <w:rPr>
          <w:sz w:val="20"/>
        </w:rPr>
        <w:t>Establezcan bases de participación para instrumentar las disposiciones que emita el Ejecutivo Federal de conformidad con lo establecido en la Ley para el Aprovechamiento de Energías Renovables y el Financiamiento de la Transición Energética;</w:t>
      </w:r>
    </w:p>
    <w:p>
      <w:pPr>
        <w:pStyle w:val="BodyText"/>
        <w:spacing w:before="2"/>
        <w:ind w:left="0"/>
      </w:pPr>
    </w:p>
    <w:p>
      <w:pPr>
        <w:pStyle w:val="ListParagraph"/>
        <w:numPr>
          <w:ilvl w:val="0"/>
          <w:numId w:val="34"/>
        </w:numPr>
        <w:tabs>
          <w:tab w:pos="567" w:val="left" w:leader="none"/>
        </w:tabs>
        <w:spacing w:line="240" w:lineRule="auto" w:before="0" w:after="0"/>
        <w:ind w:left="143" w:right="291" w:firstLine="0"/>
        <w:jc w:val="both"/>
        <w:rPr>
          <w:sz w:val="20"/>
        </w:rPr>
      </w:pPr>
      <w:r>
        <w:rPr>
          <w:sz w:val="20"/>
        </w:rPr>
        <w:t>Promuevan acciones de apoyo al desarrollo industrial para el aprovechamiento de las energías </w:t>
      </w:r>
      <w:r>
        <w:rPr>
          <w:spacing w:val="-2"/>
          <w:sz w:val="20"/>
        </w:rPr>
        <w:t>renovables;</w:t>
      </w:r>
    </w:p>
    <w:p>
      <w:pPr>
        <w:pStyle w:val="ListParagraph"/>
        <w:numPr>
          <w:ilvl w:val="0"/>
          <w:numId w:val="34"/>
        </w:numPr>
        <w:tabs>
          <w:tab w:pos="567" w:val="left" w:leader="none"/>
        </w:tabs>
        <w:spacing w:line="240" w:lineRule="auto" w:before="229" w:after="0"/>
        <w:ind w:left="143" w:right="296" w:firstLine="0"/>
        <w:jc w:val="both"/>
        <w:rPr>
          <w:sz w:val="20"/>
        </w:rPr>
      </w:pPr>
      <w:r>
        <w:rPr>
          <w:sz w:val="20"/>
        </w:rPr>
        <w:t>Faciliten el acceso a zonas con un alto potencial de fuentes de energías renovables para su aprovechamiento y promuevan la compatibilidad de los usos de suelo para tales fines;</w:t>
      </w:r>
    </w:p>
    <w:p>
      <w:pPr>
        <w:pStyle w:val="BodyText"/>
        <w:spacing w:before="1"/>
        <w:ind w:left="0"/>
      </w:pPr>
    </w:p>
    <w:p>
      <w:pPr>
        <w:pStyle w:val="ListParagraph"/>
        <w:numPr>
          <w:ilvl w:val="0"/>
          <w:numId w:val="34"/>
        </w:numPr>
        <w:tabs>
          <w:tab w:pos="569" w:val="left" w:leader="none"/>
        </w:tabs>
        <w:spacing w:line="240" w:lineRule="auto" w:before="0" w:after="0"/>
        <w:ind w:left="143" w:right="291" w:firstLine="0"/>
        <w:jc w:val="both"/>
        <w:rPr>
          <w:sz w:val="20"/>
        </w:rPr>
      </w:pPr>
      <w:r>
        <w:rPr>
          <w:sz w:val="20"/>
        </w:rPr>
        <w:t>Establezcan regulaciones de uso del suelo y de construcciones, que tomen en cuenta los intereses de los propietarios o poseedores de terrenos para el aprovechamiento de las energías renovables; y</w:t>
      </w:r>
    </w:p>
    <w:p>
      <w:pPr>
        <w:pStyle w:val="ListParagraph"/>
        <w:numPr>
          <w:ilvl w:val="0"/>
          <w:numId w:val="34"/>
        </w:numPr>
        <w:tabs>
          <w:tab w:pos="569" w:val="left" w:leader="none"/>
        </w:tabs>
        <w:spacing w:line="240" w:lineRule="auto" w:before="229" w:after="0"/>
        <w:ind w:left="143" w:right="290" w:firstLine="0"/>
        <w:jc w:val="both"/>
        <w:rPr>
          <w:sz w:val="20"/>
        </w:rPr>
      </w:pPr>
      <w:r>
        <w:rPr>
          <w:sz w:val="20"/>
        </w:rPr>
        <w:t>Simplifiquen los procedimientos administrativos para la obtención de permisos y licencias para los proyectos de aprovechamiento de energías renovables.</w:t>
      </w:r>
    </w:p>
    <w:p>
      <w:pPr>
        <w:pStyle w:val="BodyText"/>
        <w:spacing w:before="2"/>
        <w:ind w:left="0"/>
      </w:pPr>
    </w:p>
    <w:p>
      <w:pPr>
        <w:pStyle w:val="BodyText"/>
        <w:ind w:right="283"/>
        <w:jc w:val="both"/>
      </w:pPr>
      <w:r>
        <w:rPr>
          <w:rFonts w:ascii="Arial" w:hAnsi="Arial"/>
          <w:b/>
        </w:rPr>
        <w:t>Artículo 83.- </w:t>
      </w:r>
      <w:r>
        <w:rPr/>
        <w:t>Las disposiciones del presente Capítulo, se aplicarán de manera coordinada con la Comisión Estatal de Fomento y Ahorro de Energía, denominado también “CEFAEN” prevista en la Ley para el Fomento del Ahorro Energético y uso de Energías Renovables del Estado de Hidalgo, con el propósito</w:t>
      </w:r>
      <w:r>
        <w:rPr>
          <w:spacing w:val="-1"/>
        </w:rPr>
        <w:t> </w:t>
      </w:r>
      <w:r>
        <w:rPr/>
        <w:t>de</w:t>
      </w:r>
      <w:r>
        <w:rPr>
          <w:spacing w:val="-1"/>
        </w:rPr>
        <w:t> </w:t>
      </w:r>
      <w:r>
        <w:rPr/>
        <w:t>establecer, impulsar</w:t>
      </w:r>
      <w:r>
        <w:rPr>
          <w:spacing w:val="-1"/>
        </w:rPr>
        <w:t> </w:t>
      </w:r>
      <w:r>
        <w:rPr/>
        <w:t>y dar</w:t>
      </w:r>
      <w:r>
        <w:rPr>
          <w:spacing w:val="-1"/>
        </w:rPr>
        <w:t> </w:t>
      </w:r>
      <w:r>
        <w:rPr/>
        <w:t>seguimiento</w:t>
      </w:r>
      <w:r>
        <w:rPr>
          <w:spacing w:val="-1"/>
        </w:rPr>
        <w:t> </w:t>
      </w:r>
      <w:r>
        <w:rPr/>
        <w:t>a las políticas públicas transversales en esta materia.</w:t>
      </w:r>
    </w:p>
    <w:p>
      <w:pPr>
        <w:pStyle w:val="BodyText"/>
        <w:ind w:left="0"/>
      </w:pPr>
    </w:p>
    <w:p>
      <w:pPr>
        <w:pStyle w:val="BodyText"/>
        <w:ind w:left="0"/>
      </w:pPr>
    </w:p>
    <w:p>
      <w:pPr>
        <w:spacing w:line="229" w:lineRule="exact" w:before="0"/>
        <w:ind w:left="0" w:right="15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line="229" w:lineRule="exact" w:before="0"/>
        <w:ind w:left="0" w:right="159"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CONSERVACIÓN</w:t>
      </w:r>
      <w:r>
        <w:rPr>
          <w:rFonts w:ascii="Arial" w:hAnsi="Arial"/>
          <w:b/>
          <w:spacing w:val="-5"/>
          <w:sz w:val="20"/>
        </w:rPr>
        <w:t> </w:t>
      </w:r>
      <w:r>
        <w:rPr>
          <w:rFonts w:ascii="Arial" w:hAnsi="Arial"/>
          <w:b/>
          <w:spacing w:val="-2"/>
          <w:sz w:val="20"/>
        </w:rPr>
        <w:t>ECOLÓGICA</w:t>
      </w:r>
    </w:p>
    <w:p>
      <w:pPr>
        <w:pStyle w:val="BodyText"/>
        <w:ind w:left="0"/>
        <w:rPr>
          <w:rFonts w:ascii="Arial"/>
          <w:b/>
        </w:rPr>
      </w:pPr>
    </w:p>
    <w:p>
      <w:pPr>
        <w:pStyle w:val="BodyText"/>
        <w:spacing w:before="1"/>
        <w:ind w:left="0"/>
        <w:rPr>
          <w:rFonts w:ascii="Arial"/>
          <w:b/>
        </w:rPr>
      </w:pPr>
    </w:p>
    <w:p>
      <w:pPr>
        <w:spacing w:before="1"/>
        <w:ind w:left="59" w:right="2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56" w:right="21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7"/>
          <w:sz w:val="20"/>
        </w:rPr>
        <w:t> </w:t>
      </w:r>
      <w:r>
        <w:rPr>
          <w:rFonts w:ascii="Arial" w:hAnsi="Arial"/>
          <w:b/>
          <w:sz w:val="20"/>
        </w:rPr>
        <w:t>ÁREAS</w:t>
      </w:r>
      <w:r>
        <w:rPr>
          <w:rFonts w:ascii="Arial" w:hAnsi="Arial"/>
          <w:b/>
          <w:spacing w:val="-6"/>
          <w:sz w:val="20"/>
        </w:rPr>
        <w:t> </w:t>
      </w:r>
      <w:r>
        <w:rPr>
          <w:rFonts w:ascii="Arial" w:hAnsi="Arial"/>
          <w:b/>
          <w:sz w:val="20"/>
        </w:rPr>
        <w:t>NATURALES</w:t>
      </w:r>
      <w:r>
        <w:rPr>
          <w:rFonts w:ascii="Arial" w:hAnsi="Arial"/>
          <w:b/>
          <w:spacing w:val="-6"/>
          <w:sz w:val="20"/>
        </w:rPr>
        <w:t> </w:t>
      </w:r>
      <w:r>
        <w:rPr>
          <w:rFonts w:ascii="Arial" w:hAnsi="Arial"/>
          <w:b/>
          <w:spacing w:val="-2"/>
          <w:sz w:val="20"/>
        </w:rPr>
        <w:t>PROTEGIDAS</w:t>
      </w:r>
    </w:p>
    <w:p>
      <w:pPr>
        <w:pStyle w:val="BodyText"/>
        <w:spacing w:before="229"/>
        <w:ind w:right="309"/>
        <w:jc w:val="both"/>
      </w:pPr>
      <w:r>
        <w:rPr>
          <w:rFonts w:ascii="Arial" w:hAnsi="Arial"/>
          <w:b/>
        </w:rPr>
        <w:t>Artículo 84.- </w:t>
      </w:r>
      <w:r>
        <w:rPr/>
        <w:t>Se entiende por Áreas Naturales Protegidas las zonas del Territorio del Estado, que no</w:t>
      </w:r>
      <w:r>
        <w:rPr>
          <w:spacing w:val="40"/>
        </w:rPr>
        <w:t> </w:t>
      </w:r>
      <w:r>
        <w:rPr/>
        <w:t>sean de competencia federal, en las que los ambientes originales no han sido significativamente</w:t>
      </w:r>
      <w:r>
        <w:rPr>
          <w:spacing w:val="40"/>
        </w:rPr>
        <w:t> </w:t>
      </w:r>
      <w:r>
        <w:rPr/>
        <w:t>alterados por la actividad del ser humano, o que requieren ser preservadas y restauradas, y que han quedado sujetas al</w:t>
      </w:r>
      <w:r>
        <w:rPr>
          <w:spacing w:val="-1"/>
        </w:rPr>
        <w:t> </w:t>
      </w:r>
      <w:r>
        <w:rPr/>
        <w:t>régimen de protección, previsto en esta Ley, su reglamento en la materia y los demás ordenamientos aplicables.</w:t>
      </w:r>
    </w:p>
    <w:p>
      <w:pPr>
        <w:pStyle w:val="BodyText"/>
        <w:spacing w:after="0"/>
        <w:jc w:val="both"/>
        <w:sectPr>
          <w:pgSz w:w="12250" w:h="15820"/>
          <w:pgMar w:header="0" w:footer="925" w:top="1740" w:bottom="1120" w:left="1275" w:right="1133"/>
        </w:sectPr>
      </w:pPr>
    </w:p>
    <w:p>
      <w:pPr>
        <w:pStyle w:val="BodyText"/>
        <w:spacing w:before="89"/>
        <w:ind w:right="307"/>
        <w:jc w:val="both"/>
      </w:pPr>
      <w:r>
        <w:rPr/>
        <w:t>Los propietarios, poseedores o titulares de derechos sobre tierras, aguas y demás bienes comprendidos dentro de áreas naturales protegidas deberán sujetarse a las restricciones que establezcan los decretos</w:t>
      </w:r>
      <w:r>
        <w:rPr>
          <w:spacing w:val="40"/>
        </w:rPr>
        <w:t> </w:t>
      </w:r>
      <w:r>
        <w:rPr/>
        <w:t>o</w:t>
      </w:r>
      <w:r>
        <w:rPr>
          <w:spacing w:val="-4"/>
        </w:rPr>
        <w:t> </w:t>
      </w:r>
      <w:r>
        <w:rPr/>
        <w:t>certificados</w:t>
      </w:r>
      <w:r>
        <w:rPr>
          <w:spacing w:val="-3"/>
        </w:rPr>
        <w:t> </w:t>
      </w:r>
      <w:r>
        <w:rPr/>
        <w:t>por</w:t>
      </w:r>
      <w:r>
        <w:rPr>
          <w:spacing w:val="-1"/>
        </w:rPr>
        <w:t> </w:t>
      </w:r>
      <w:r>
        <w:rPr/>
        <w:t>los</w:t>
      </w:r>
      <w:r>
        <w:rPr>
          <w:spacing w:val="-1"/>
        </w:rPr>
        <w:t> </w:t>
      </w:r>
      <w:r>
        <w:rPr/>
        <w:t>que</w:t>
      </w:r>
      <w:r>
        <w:rPr>
          <w:spacing w:val="-2"/>
        </w:rPr>
        <w:t> </w:t>
      </w:r>
      <w:r>
        <w:rPr/>
        <w:t>se</w:t>
      </w:r>
      <w:r>
        <w:rPr>
          <w:spacing w:val="-4"/>
        </w:rPr>
        <w:t> </w:t>
      </w:r>
      <w:r>
        <w:rPr/>
        <w:t>constituyan</w:t>
      </w:r>
      <w:r>
        <w:rPr>
          <w:spacing w:val="-2"/>
        </w:rPr>
        <w:t> </w:t>
      </w:r>
      <w:r>
        <w:rPr/>
        <w:t>dichas</w:t>
      </w:r>
      <w:r>
        <w:rPr>
          <w:spacing w:val="-3"/>
        </w:rPr>
        <w:t> </w:t>
      </w:r>
      <w:r>
        <w:rPr/>
        <w:t>áreas,</w:t>
      </w:r>
      <w:r>
        <w:rPr>
          <w:spacing w:val="-2"/>
        </w:rPr>
        <w:t> </w:t>
      </w:r>
      <w:r>
        <w:rPr/>
        <w:t>así</w:t>
      </w:r>
      <w:r>
        <w:rPr>
          <w:spacing w:val="-4"/>
        </w:rPr>
        <w:t> </w:t>
      </w:r>
      <w:r>
        <w:rPr/>
        <w:t>como</w:t>
      </w:r>
      <w:r>
        <w:rPr>
          <w:spacing w:val="-2"/>
        </w:rPr>
        <w:t> </w:t>
      </w:r>
      <w:r>
        <w:rPr/>
        <w:t>a</w:t>
      </w:r>
      <w:r>
        <w:rPr>
          <w:spacing w:val="-4"/>
        </w:rPr>
        <w:t> </w:t>
      </w:r>
      <w:r>
        <w:rPr/>
        <w:t>las</w:t>
      </w:r>
      <w:r>
        <w:rPr>
          <w:spacing w:val="-3"/>
        </w:rPr>
        <w:t> </w:t>
      </w:r>
      <w:r>
        <w:rPr/>
        <w:t>demás</w:t>
      </w:r>
      <w:r>
        <w:rPr>
          <w:spacing w:val="-1"/>
        </w:rPr>
        <w:t> </w:t>
      </w:r>
      <w:r>
        <w:rPr/>
        <w:t>previsiones</w:t>
      </w:r>
      <w:r>
        <w:rPr>
          <w:spacing w:val="-3"/>
        </w:rPr>
        <w:t> </w:t>
      </w:r>
      <w:r>
        <w:rPr/>
        <w:t>contenidas</w:t>
      </w:r>
      <w:r>
        <w:rPr>
          <w:spacing w:val="-1"/>
        </w:rPr>
        <w:t> </w:t>
      </w:r>
      <w:r>
        <w:rPr/>
        <w:t>en</w:t>
      </w:r>
      <w:r>
        <w:rPr>
          <w:spacing w:val="-3"/>
        </w:rPr>
        <w:t> </w:t>
      </w:r>
      <w:r>
        <w:rPr/>
        <w:t>el programa de manejo o estudio técnico y en los programas de ordenamiento ecológico aplicables.</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85.-</w:t>
      </w:r>
      <w:r>
        <w:rPr>
          <w:rFonts w:ascii="Arial" w:hAnsi="Arial"/>
          <w:b/>
          <w:spacing w:val="-8"/>
        </w:rPr>
        <w:t> </w:t>
      </w:r>
      <w:r>
        <w:rPr/>
        <w:t>El</w:t>
      </w:r>
      <w:r>
        <w:rPr>
          <w:spacing w:val="-8"/>
        </w:rPr>
        <w:t> </w:t>
      </w:r>
      <w:r>
        <w:rPr/>
        <w:t>establecimiento</w:t>
      </w:r>
      <w:r>
        <w:rPr>
          <w:spacing w:val="-6"/>
        </w:rPr>
        <w:t> </w:t>
      </w:r>
      <w:r>
        <w:rPr/>
        <w:t>de</w:t>
      </w:r>
      <w:r>
        <w:rPr>
          <w:spacing w:val="-7"/>
        </w:rPr>
        <w:t> </w:t>
      </w:r>
      <w:r>
        <w:rPr/>
        <w:t>áreas</w:t>
      </w:r>
      <w:r>
        <w:rPr>
          <w:spacing w:val="-7"/>
        </w:rPr>
        <w:t> </w:t>
      </w:r>
      <w:r>
        <w:rPr/>
        <w:t>naturales</w:t>
      </w:r>
      <w:r>
        <w:rPr>
          <w:spacing w:val="-7"/>
        </w:rPr>
        <w:t> </w:t>
      </w:r>
      <w:r>
        <w:rPr/>
        <w:t>protegidas</w:t>
      </w:r>
      <w:r>
        <w:rPr>
          <w:spacing w:val="-7"/>
        </w:rPr>
        <w:t> </w:t>
      </w:r>
      <w:r>
        <w:rPr/>
        <w:t>tiene</w:t>
      </w:r>
      <w:r>
        <w:rPr>
          <w:spacing w:val="-8"/>
        </w:rPr>
        <w:t> </w:t>
      </w:r>
      <w:r>
        <w:rPr/>
        <w:t>como</w:t>
      </w:r>
      <w:r>
        <w:rPr>
          <w:spacing w:val="-8"/>
        </w:rPr>
        <w:t> </w:t>
      </w:r>
      <w:r>
        <w:rPr>
          <w:spacing w:val="-2"/>
        </w:rPr>
        <w:t>propósito:</w:t>
      </w:r>
    </w:p>
    <w:p>
      <w:pPr>
        <w:pStyle w:val="BodyText"/>
        <w:spacing w:before="1"/>
        <w:ind w:left="0"/>
      </w:pPr>
    </w:p>
    <w:p>
      <w:pPr>
        <w:pStyle w:val="ListParagraph"/>
        <w:numPr>
          <w:ilvl w:val="0"/>
          <w:numId w:val="35"/>
        </w:numPr>
        <w:tabs>
          <w:tab w:pos="851" w:val="left" w:leader="none"/>
        </w:tabs>
        <w:spacing w:line="240" w:lineRule="auto" w:before="0" w:after="0"/>
        <w:ind w:left="143" w:right="310" w:firstLine="0"/>
        <w:jc w:val="both"/>
        <w:rPr>
          <w:sz w:val="20"/>
        </w:rPr>
      </w:pPr>
      <w:r>
        <w:rPr>
          <w:sz w:val="20"/>
        </w:rPr>
        <w:t>Preservar los ambientes naturales representativos de las diferentes regiones biogeográficas y ecológicas y de los ecosistemas;</w:t>
      </w:r>
    </w:p>
    <w:p>
      <w:pPr>
        <w:pStyle w:val="ListParagraph"/>
        <w:numPr>
          <w:ilvl w:val="0"/>
          <w:numId w:val="35"/>
        </w:numPr>
        <w:tabs>
          <w:tab w:pos="848" w:val="left" w:leader="none"/>
        </w:tabs>
        <w:spacing w:line="240" w:lineRule="auto" w:before="229" w:after="0"/>
        <w:ind w:left="143" w:right="307" w:firstLine="0"/>
        <w:jc w:val="both"/>
        <w:rPr>
          <w:sz w:val="20"/>
        </w:rPr>
      </w:pPr>
      <w:r>
        <w:rPr>
          <w:sz w:val="20"/>
        </w:rPr>
        <w:t>Salvaguardar la diversidad genética de las especies silvestres de las que depende la continuidad evolutiva; así como asegurar la preservación y el aprovechamiento sustentable de la biodiversidad del territorio del Estado;</w:t>
      </w:r>
    </w:p>
    <w:p>
      <w:pPr>
        <w:pStyle w:val="ListParagraph"/>
        <w:numPr>
          <w:ilvl w:val="0"/>
          <w:numId w:val="35"/>
        </w:numPr>
        <w:tabs>
          <w:tab w:pos="847" w:val="left" w:leader="none"/>
        </w:tabs>
        <w:spacing w:line="240" w:lineRule="auto" w:before="230" w:after="0"/>
        <w:ind w:left="143" w:right="304" w:firstLine="0"/>
        <w:jc w:val="both"/>
        <w:rPr>
          <w:sz w:val="20"/>
        </w:rPr>
      </w:pPr>
      <w:r>
        <w:rPr>
          <w:sz w:val="20"/>
        </w:rPr>
        <w:t>Proporcionar un campo propicio para la investigación científica y el estudio de la biodiversidad y</w:t>
      </w:r>
      <w:r>
        <w:rPr>
          <w:spacing w:val="40"/>
          <w:sz w:val="20"/>
        </w:rPr>
        <w:t> </w:t>
      </w:r>
      <w:r>
        <w:rPr>
          <w:sz w:val="20"/>
        </w:rPr>
        <w:t>la educación ambiental;</w:t>
      </w:r>
    </w:p>
    <w:p>
      <w:pPr>
        <w:pStyle w:val="BodyText"/>
        <w:spacing w:before="1"/>
        <w:ind w:left="0"/>
      </w:pPr>
    </w:p>
    <w:p>
      <w:pPr>
        <w:pStyle w:val="ListParagraph"/>
        <w:numPr>
          <w:ilvl w:val="0"/>
          <w:numId w:val="35"/>
        </w:numPr>
        <w:tabs>
          <w:tab w:pos="850" w:val="left" w:leader="none"/>
        </w:tabs>
        <w:spacing w:line="240" w:lineRule="auto" w:before="0" w:after="0"/>
        <w:ind w:left="143" w:right="311" w:firstLine="0"/>
        <w:jc w:val="both"/>
        <w:rPr>
          <w:sz w:val="20"/>
        </w:rPr>
      </w:pPr>
      <w:r>
        <w:rPr>
          <w:sz w:val="20"/>
        </w:rPr>
        <w:t>Generar, rescatar y divulgar conocimientos, prácticas y tecnologías, tradicionales o nuevas, que permitan la preservación y el aprovechamiento sustentable de la biodiversidad del territorio del Estado;</w:t>
      </w:r>
    </w:p>
    <w:p>
      <w:pPr>
        <w:pStyle w:val="ListParagraph"/>
        <w:numPr>
          <w:ilvl w:val="0"/>
          <w:numId w:val="35"/>
        </w:numPr>
        <w:tabs>
          <w:tab w:pos="850" w:val="left" w:leader="none"/>
        </w:tabs>
        <w:spacing w:line="240" w:lineRule="auto" w:before="229" w:after="0"/>
        <w:ind w:left="143" w:right="309" w:firstLine="0"/>
        <w:jc w:val="both"/>
        <w:rPr>
          <w:sz w:val="20"/>
        </w:rPr>
      </w:pPr>
      <w:r>
        <w:rPr>
          <w:sz w:val="20"/>
        </w:rPr>
        <w:t>Proteger sitios escénicos para asegurar la calidad del ambiente y promover el turismo</w:t>
      </w:r>
      <w:r>
        <w:rPr>
          <w:spacing w:val="40"/>
          <w:sz w:val="20"/>
        </w:rPr>
        <w:t> </w:t>
      </w:r>
      <w:r>
        <w:rPr>
          <w:spacing w:val="-2"/>
          <w:sz w:val="20"/>
        </w:rPr>
        <w:t>sustentable;</w:t>
      </w:r>
    </w:p>
    <w:p>
      <w:pPr>
        <w:pStyle w:val="BodyText"/>
        <w:spacing w:before="1"/>
        <w:ind w:left="0"/>
      </w:pPr>
    </w:p>
    <w:p>
      <w:pPr>
        <w:pStyle w:val="ListParagraph"/>
        <w:numPr>
          <w:ilvl w:val="0"/>
          <w:numId w:val="35"/>
        </w:numPr>
        <w:tabs>
          <w:tab w:pos="850" w:val="left" w:leader="none"/>
        </w:tabs>
        <w:spacing w:line="240" w:lineRule="auto" w:before="0" w:after="0"/>
        <w:ind w:left="850" w:right="0" w:hanging="707"/>
        <w:jc w:val="both"/>
        <w:rPr>
          <w:sz w:val="20"/>
        </w:rPr>
      </w:pPr>
      <w:r>
        <w:rPr>
          <w:sz w:val="20"/>
        </w:rPr>
        <w:t>Proteger</w:t>
      </w:r>
      <w:r>
        <w:rPr>
          <w:spacing w:val="-7"/>
          <w:sz w:val="20"/>
        </w:rPr>
        <w:t> </w:t>
      </w:r>
      <w:r>
        <w:rPr>
          <w:sz w:val="20"/>
        </w:rPr>
        <w:t>poblados,</w:t>
      </w:r>
      <w:r>
        <w:rPr>
          <w:spacing w:val="-8"/>
          <w:sz w:val="20"/>
        </w:rPr>
        <w:t> </w:t>
      </w:r>
      <w:r>
        <w:rPr>
          <w:sz w:val="20"/>
        </w:rPr>
        <w:t>vías</w:t>
      </w:r>
      <w:r>
        <w:rPr>
          <w:spacing w:val="-7"/>
          <w:sz w:val="20"/>
        </w:rPr>
        <w:t> </w:t>
      </w:r>
      <w:r>
        <w:rPr>
          <w:sz w:val="20"/>
        </w:rPr>
        <w:t>de</w:t>
      </w:r>
      <w:r>
        <w:rPr>
          <w:spacing w:val="-7"/>
          <w:sz w:val="20"/>
        </w:rPr>
        <w:t> </w:t>
      </w:r>
      <w:r>
        <w:rPr>
          <w:sz w:val="20"/>
        </w:rPr>
        <w:t>comunicación</w:t>
      </w:r>
      <w:r>
        <w:rPr>
          <w:spacing w:val="-8"/>
          <w:sz w:val="20"/>
        </w:rPr>
        <w:t> </w:t>
      </w:r>
      <w:r>
        <w:rPr>
          <w:sz w:val="20"/>
        </w:rPr>
        <w:t>y</w:t>
      </w:r>
      <w:r>
        <w:rPr>
          <w:spacing w:val="-7"/>
          <w:sz w:val="20"/>
        </w:rPr>
        <w:t> </w:t>
      </w:r>
      <w:r>
        <w:rPr>
          <w:sz w:val="20"/>
        </w:rPr>
        <w:t>áreas</w:t>
      </w:r>
      <w:r>
        <w:rPr>
          <w:spacing w:val="-5"/>
          <w:sz w:val="20"/>
        </w:rPr>
        <w:t> </w:t>
      </w:r>
      <w:r>
        <w:rPr>
          <w:spacing w:val="-2"/>
          <w:sz w:val="20"/>
        </w:rPr>
        <w:t>agrícolas;</w:t>
      </w:r>
    </w:p>
    <w:p>
      <w:pPr>
        <w:pStyle w:val="ListParagraph"/>
        <w:numPr>
          <w:ilvl w:val="0"/>
          <w:numId w:val="35"/>
        </w:numPr>
        <w:tabs>
          <w:tab w:pos="849" w:val="left" w:leader="none"/>
        </w:tabs>
        <w:spacing w:line="240" w:lineRule="auto" w:before="229" w:after="0"/>
        <w:ind w:left="849" w:right="0" w:hanging="706"/>
        <w:jc w:val="both"/>
        <w:rPr>
          <w:sz w:val="20"/>
        </w:rPr>
      </w:pPr>
      <w:r>
        <w:rPr>
          <w:sz w:val="20"/>
        </w:rPr>
        <w:t>Mitigar</w:t>
      </w:r>
      <w:r>
        <w:rPr>
          <w:spacing w:val="-5"/>
          <w:sz w:val="20"/>
        </w:rPr>
        <w:t> </w:t>
      </w:r>
      <w:r>
        <w:rPr>
          <w:sz w:val="20"/>
        </w:rPr>
        <w:t>los</w:t>
      </w:r>
      <w:r>
        <w:rPr>
          <w:spacing w:val="-6"/>
          <w:sz w:val="20"/>
        </w:rPr>
        <w:t> </w:t>
      </w:r>
      <w:r>
        <w:rPr>
          <w:sz w:val="20"/>
        </w:rPr>
        <w:t>efectos</w:t>
      </w:r>
      <w:r>
        <w:rPr>
          <w:spacing w:val="-7"/>
          <w:sz w:val="20"/>
        </w:rPr>
        <w:t> </w:t>
      </w:r>
      <w:r>
        <w:rPr>
          <w:sz w:val="20"/>
        </w:rPr>
        <w:t>del</w:t>
      </w:r>
      <w:r>
        <w:rPr>
          <w:spacing w:val="-8"/>
          <w:sz w:val="20"/>
        </w:rPr>
        <w:t> </w:t>
      </w:r>
      <w:r>
        <w:rPr>
          <w:sz w:val="20"/>
        </w:rPr>
        <w:t>cambio</w:t>
      </w:r>
      <w:r>
        <w:rPr>
          <w:spacing w:val="-7"/>
          <w:sz w:val="20"/>
        </w:rPr>
        <w:t> </w:t>
      </w:r>
      <w:r>
        <w:rPr>
          <w:sz w:val="20"/>
        </w:rPr>
        <w:t>climático</w:t>
      </w:r>
      <w:r>
        <w:rPr>
          <w:spacing w:val="-7"/>
          <w:sz w:val="20"/>
        </w:rPr>
        <w:t> </w:t>
      </w:r>
      <w:r>
        <w:rPr>
          <w:sz w:val="20"/>
        </w:rPr>
        <w:t>provocados</w:t>
      </w:r>
      <w:r>
        <w:rPr>
          <w:spacing w:val="-6"/>
          <w:sz w:val="20"/>
        </w:rPr>
        <w:t> </w:t>
      </w:r>
      <w:r>
        <w:rPr>
          <w:sz w:val="20"/>
        </w:rPr>
        <w:t>por</w:t>
      </w:r>
      <w:r>
        <w:rPr>
          <w:spacing w:val="-8"/>
          <w:sz w:val="20"/>
        </w:rPr>
        <w:t> </w:t>
      </w:r>
      <w:r>
        <w:rPr>
          <w:sz w:val="20"/>
        </w:rPr>
        <w:t>la</w:t>
      </w:r>
      <w:r>
        <w:rPr>
          <w:spacing w:val="-7"/>
          <w:sz w:val="20"/>
        </w:rPr>
        <w:t> </w:t>
      </w:r>
      <w:r>
        <w:rPr>
          <w:sz w:val="20"/>
        </w:rPr>
        <w:t>contaminación</w:t>
      </w:r>
      <w:r>
        <w:rPr>
          <w:spacing w:val="-7"/>
          <w:sz w:val="20"/>
        </w:rPr>
        <w:t> </w:t>
      </w:r>
      <w:r>
        <w:rPr>
          <w:sz w:val="20"/>
        </w:rPr>
        <w:t>del</w:t>
      </w:r>
      <w:r>
        <w:rPr>
          <w:spacing w:val="-6"/>
          <w:sz w:val="20"/>
        </w:rPr>
        <w:t> </w:t>
      </w:r>
      <w:r>
        <w:rPr>
          <w:sz w:val="20"/>
        </w:rPr>
        <w:t>aire,</w:t>
      </w:r>
      <w:r>
        <w:rPr>
          <w:spacing w:val="-8"/>
          <w:sz w:val="20"/>
        </w:rPr>
        <w:t> </w:t>
      </w:r>
      <w:r>
        <w:rPr>
          <w:sz w:val="20"/>
        </w:rPr>
        <w:t>agua</w:t>
      </w:r>
      <w:r>
        <w:rPr>
          <w:spacing w:val="-7"/>
          <w:sz w:val="20"/>
        </w:rPr>
        <w:t> </w:t>
      </w:r>
      <w:r>
        <w:rPr>
          <w:sz w:val="20"/>
        </w:rPr>
        <w:t>y</w:t>
      </w:r>
      <w:r>
        <w:rPr>
          <w:spacing w:val="-6"/>
          <w:sz w:val="20"/>
        </w:rPr>
        <w:t> </w:t>
      </w:r>
      <w:r>
        <w:rPr>
          <w:spacing w:val="-2"/>
          <w:sz w:val="20"/>
        </w:rPr>
        <w:t>suelo;</w:t>
      </w:r>
    </w:p>
    <w:p>
      <w:pPr>
        <w:pStyle w:val="BodyText"/>
        <w:ind w:left="0"/>
      </w:pPr>
    </w:p>
    <w:p>
      <w:pPr>
        <w:pStyle w:val="ListParagraph"/>
        <w:numPr>
          <w:ilvl w:val="0"/>
          <w:numId w:val="35"/>
        </w:numPr>
        <w:tabs>
          <w:tab w:pos="849" w:val="left" w:leader="none"/>
        </w:tabs>
        <w:spacing w:line="240" w:lineRule="auto" w:before="1" w:after="0"/>
        <w:ind w:left="143" w:right="309" w:firstLine="0"/>
        <w:jc w:val="both"/>
        <w:rPr>
          <w:sz w:val="20"/>
        </w:rPr>
      </w:pPr>
      <w:r>
        <w:rPr>
          <w:sz w:val="20"/>
        </w:rPr>
        <w:t>Proteger las cuencas, subcuencas y microcuencas que se encuentren dentro de la jurisdicción</w:t>
      </w:r>
      <w:r>
        <w:rPr>
          <w:spacing w:val="40"/>
          <w:sz w:val="20"/>
        </w:rPr>
        <w:t> </w:t>
      </w:r>
      <w:r>
        <w:rPr>
          <w:sz w:val="20"/>
        </w:rPr>
        <w:t>del Estado; y</w:t>
      </w:r>
    </w:p>
    <w:p>
      <w:pPr>
        <w:pStyle w:val="ListParagraph"/>
        <w:numPr>
          <w:ilvl w:val="0"/>
          <w:numId w:val="35"/>
        </w:numPr>
        <w:tabs>
          <w:tab w:pos="850" w:val="left" w:leader="none"/>
        </w:tabs>
        <w:spacing w:line="240" w:lineRule="auto" w:before="228" w:after="0"/>
        <w:ind w:left="143" w:right="310" w:firstLine="0"/>
        <w:jc w:val="both"/>
        <w:rPr>
          <w:sz w:val="20"/>
        </w:rPr>
      </w:pPr>
      <w:r>
        <w:rPr>
          <w:sz w:val="20"/>
        </w:rPr>
        <w:t>Proteger los entornos naturales de monumentos y vestigios arqueológicos, históricos y artísticos, así como zonas turísticas, y otras áreas de importancia para la recreación, la cultura e identidad de la región y de los pueblos indígenas.</w:t>
      </w:r>
    </w:p>
    <w:p>
      <w:pPr>
        <w:pStyle w:val="BodyText"/>
        <w:spacing w:before="2"/>
        <w:ind w:left="0"/>
      </w:pPr>
    </w:p>
    <w:p>
      <w:pPr>
        <w:pStyle w:val="BodyText"/>
        <w:ind w:right="304"/>
        <w:jc w:val="both"/>
      </w:pPr>
      <w:r>
        <w:rPr>
          <w:rFonts w:ascii="Arial" w:hAnsi="Arial"/>
          <w:b/>
        </w:rPr>
        <w:t>Artículo 85 Bis.- </w:t>
      </w:r>
      <w:r>
        <w:rPr/>
        <w:t>Establecer otras Medidas Efectivas de Conservación del capital natural y cultural del estado de Hidalgo, distintas a las Áreas Naturales Protegidas de competencia federal y estatal, que cuenten con zonas geográficamente bien definida y, que requieran ser conservadas y restauradas.</w:t>
      </w:r>
    </w:p>
    <w:p>
      <w:pPr>
        <w:pStyle w:val="BodyText"/>
        <w:ind w:left="0"/>
      </w:pPr>
    </w:p>
    <w:p>
      <w:pPr>
        <w:pStyle w:val="BodyText"/>
        <w:ind w:right="302"/>
        <w:jc w:val="both"/>
      </w:pPr>
      <w:r>
        <w:rPr/>
        <w:t>Los propietarios, poseedores o titulares de derechos sobre tierras, aguas y demás bienes comprendidos dentro</w:t>
      </w:r>
      <w:r>
        <w:rPr>
          <w:spacing w:val="-1"/>
        </w:rPr>
        <w:t> </w:t>
      </w:r>
      <w:r>
        <w:rPr/>
        <w:t>de</w:t>
      </w:r>
      <w:r>
        <w:rPr>
          <w:spacing w:val="-1"/>
        </w:rPr>
        <w:t> </w:t>
      </w:r>
      <w:r>
        <w:rPr/>
        <w:t>estas áreas,</w:t>
      </w:r>
      <w:r>
        <w:rPr>
          <w:spacing w:val="-1"/>
        </w:rPr>
        <w:t> </w:t>
      </w:r>
      <w:r>
        <w:rPr/>
        <w:t>quedaran</w:t>
      </w:r>
      <w:r>
        <w:rPr>
          <w:spacing w:val="-1"/>
        </w:rPr>
        <w:t> </w:t>
      </w:r>
      <w:r>
        <w:rPr/>
        <w:t>sujetas</w:t>
      </w:r>
      <w:r>
        <w:rPr>
          <w:spacing w:val="-2"/>
        </w:rPr>
        <w:t> </w:t>
      </w:r>
      <w:r>
        <w:rPr/>
        <w:t>al</w:t>
      </w:r>
      <w:r>
        <w:rPr>
          <w:spacing w:val="-4"/>
        </w:rPr>
        <w:t> </w:t>
      </w:r>
      <w:r>
        <w:rPr/>
        <w:t>régimen</w:t>
      </w:r>
      <w:r>
        <w:rPr>
          <w:spacing w:val="-1"/>
        </w:rPr>
        <w:t> </w:t>
      </w:r>
      <w:r>
        <w:rPr/>
        <w:t>de</w:t>
      </w:r>
      <w:r>
        <w:rPr>
          <w:spacing w:val="-3"/>
        </w:rPr>
        <w:t> </w:t>
      </w:r>
      <w:r>
        <w:rPr/>
        <w:t>protección,</w:t>
      </w:r>
      <w:r>
        <w:rPr>
          <w:spacing w:val="-1"/>
        </w:rPr>
        <w:t> </w:t>
      </w:r>
      <w:r>
        <w:rPr/>
        <w:t>previsto</w:t>
      </w:r>
      <w:r>
        <w:rPr>
          <w:spacing w:val="-3"/>
        </w:rPr>
        <w:t> </w:t>
      </w:r>
      <w:r>
        <w:rPr/>
        <w:t>en</w:t>
      </w:r>
      <w:r>
        <w:rPr>
          <w:spacing w:val="-3"/>
        </w:rPr>
        <w:t> </w:t>
      </w:r>
      <w:r>
        <w:rPr/>
        <w:t>esta</w:t>
      </w:r>
      <w:r>
        <w:rPr>
          <w:spacing w:val="-4"/>
        </w:rPr>
        <w:t> </w:t>
      </w:r>
      <w:r>
        <w:rPr/>
        <w:t>Ley,</w:t>
      </w:r>
      <w:r>
        <w:rPr>
          <w:spacing w:val="-3"/>
        </w:rPr>
        <w:t> </w:t>
      </w:r>
      <w:r>
        <w:rPr/>
        <w:t>su</w:t>
      </w:r>
      <w:r>
        <w:rPr>
          <w:spacing w:val="-3"/>
        </w:rPr>
        <w:t> </w:t>
      </w:r>
      <w:r>
        <w:rPr/>
        <w:t>reglamento</w:t>
      </w:r>
      <w:r>
        <w:rPr>
          <w:spacing w:val="-1"/>
        </w:rPr>
        <w:t> </w:t>
      </w:r>
      <w:r>
        <w:rPr/>
        <w:t>en la materia y los demás ordenamientos aplicables, asimismo, deberán dar cumplimiento a las</w:t>
      </w:r>
      <w:r>
        <w:rPr>
          <w:spacing w:val="40"/>
        </w:rPr>
        <w:t> </w:t>
      </w:r>
      <w:r>
        <w:rPr/>
        <w:t>restricciones, autorizaciones, permisos, condicionantes, licencias u otros derechos y obligaciones que, establezcan los diferentes ordenamientos vigentes en la materia.</w:t>
      </w:r>
    </w:p>
    <w:p>
      <w:pPr>
        <w:pStyle w:val="BodyText"/>
        <w:ind w:left="0"/>
      </w:pPr>
    </w:p>
    <w:p>
      <w:pPr>
        <w:pStyle w:val="BodyText"/>
        <w:jc w:val="both"/>
      </w:pPr>
      <w:r>
        <w:rPr/>
        <w:t>Se</w:t>
      </w:r>
      <w:r>
        <w:rPr>
          <w:spacing w:val="-8"/>
        </w:rPr>
        <w:t> </w:t>
      </w:r>
      <w:r>
        <w:rPr/>
        <w:t>consideran</w:t>
      </w:r>
      <w:r>
        <w:rPr>
          <w:spacing w:val="-7"/>
        </w:rPr>
        <w:t> </w:t>
      </w:r>
      <w:r>
        <w:rPr/>
        <w:t>otras</w:t>
      </w:r>
      <w:r>
        <w:rPr>
          <w:spacing w:val="-7"/>
        </w:rPr>
        <w:t> </w:t>
      </w:r>
      <w:r>
        <w:rPr/>
        <w:t>Medidas</w:t>
      </w:r>
      <w:r>
        <w:rPr>
          <w:spacing w:val="-7"/>
        </w:rPr>
        <w:t> </w:t>
      </w:r>
      <w:r>
        <w:rPr/>
        <w:t>Efectivas</w:t>
      </w:r>
      <w:r>
        <w:rPr>
          <w:spacing w:val="-6"/>
        </w:rPr>
        <w:t> </w:t>
      </w:r>
      <w:r>
        <w:rPr/>
        <w:t>de</w:t>
      </w:r>
      <w:r>
        <w:rPr>
          <w:spacing w:val="-9"/>
        </w:rPr>
        <w:t> </w:t>
      </w:r>
      <w:r>
        <w:rPr/>
        <w:t>Conservación</w:t>
      </w:r>
      <w:r>
        <w:rPr>
          <w:spacing w:val="-8"/>
        </w:rPr>
        <w:t> </w:t>
      </w:r>
      <w:r>
        <w:rPr/>
        <w:t>(MEC),</w:t>
      </w:r>
      <w:r>
        <w:rPr>
          <w:spacing w:val="-8"/>
        </w:rPr>
        <w:t> </w:t>
      </w:r>
      <w:r>
        <w:rPr/>
        <w:t>las</w:t>
      </w:r>
      <w:r>
        <w:rPr>
          <w:spacing w:val="-6"/>
        </w:rPr>
        <w:t> </w:t>
      </w:r>
      <w:r>
        <w:rPr>
          <w:spacing w:val="-2"/>
        </w:rPr>
        <w:t>siguientes:</w:t>
      </w:r>
    </w:p>
    <w:p>
      <w:pPr>
        <w:pStyle w:val="BodyText"/>
        <w:spacing w:before="1"/>
        <w:ind w:left="0"/>
      </w:pPr>
    </w:p>
    <w:p>
      <w:pPr>
        <w:pStyle w:val="ListParagraph"/>
        <w:numPr>
          <w:ilvl w:val="0"/>
          <w:numId w:val="36"/>
        </w:numPr>
        <w:tabs>
          <w:tab w:pos="708" w:val="left" w:leader="none"/>
        </w:tabs>
        <w:spacing w:line="240" w:lineRule="auto" w:before="0" w:after="0"/>
        <w:ind w:left="708" w:right="0" w:hanging="565"/>
        <w:jc w:val="both"/>
        <w:rPr>
          <w:sz w:val="20"/>
        </w:rPr>
      </w:pPr>
      <w:r>
        <w:rPr>
          <w:sz w:val="20"/>
        </w:rPr>
        <w:t>Corredores</w:t>
      </w:r>
      <w:r>
        <w:rPr>
          <w:spacing w:val="-11"/>
          <w:sz w:val="20"/>
        </w:rPr>
        <w:t> </w:t>
      </w:r>
      <w:r>
        <w:rPr>
          <w:spacing w:val="-2"/>
          <w:sz w:val="20"/>
        </w:rPr>
        <w:t>Bioculturales.</w:t>
      </w:r>
    </w:p>
    <w:p>
      <w:pPr>
        <w:pStyle w:val="BodyText"/>
        <w:spacing w:before="9"/>
        <w:ind w:left="0"/>
        <w:rPr>
          <w:sz w:val="11"/>
        </w:rPr>
      </w:pPr>
    </w:p>
    <w:p>
      <w:pPr>
        <w:pStyle w:val="BodyText"/>
        <w:spacing w:after="0"/>
        <w:rPr>
          <w:sz w:val="11"/>
        </w:rPr>
        <w:sectPr>
          <w:pgSz w:w="12250" w:h="15820"/>
          <w:pgMar w:header="0" w:footer="925" w:top="1740" w:bottom="1120" w:left="1275" w:right="1133"/>
        </w:sectPr>
      </w:pPr>
    </w:p>
    <w:p>
      <w:pPr>
        <w:pStyle w:val="ListParagraph"/>
        <w:numPr>
          <w:ilvl w:val="0"/>
          <w:numId w:val="36"/>
        </w:numPr>
        <w:tabs>
          <w:tab w:pos="710" w:val="left" w:leader="none"/>
        </w:tabs>
        <w:spacing w:line="240" w:lineRule="auto" w:before="93" w:after="0"/>
        <w:ind w:left="710" w:right="0" w:hanging="567"/>
        <w:jc w:val="left"/>
        <w:rPr>
          <w:sz w:val="20"/>
        </w:rPr>
      </w:pPr>
      <w:r>
        <w:rPr>
          <w:spacing w:val="-2"/>
          <w:sz w:val="20"/>
        </w:rPr>
        <w:t>Geoparques.</w:t>
      </w:r>
    </w:p>
    <w:p>
      <w:pPr>
        <w:pStyle w:val="BodyText"/>
        <w:ind w:left="0"/>
        <w:rPr>
          <w:sz w:val="14"/>
        </w:rPr>
      </w:pPr>
      <w:r>
        <w:rPr/>
        <w:br w:type="column"/>
      </w:r>
      <w:r>
        <w:rPr>
          <w:sz w:val="14"/>
        </w:rPr>
      </w:r>
    </w:p>
    <w:p>
      <w:pPr>
        <w:pStyle w:val="BodyText"/>
        <w:spacing w:before="3"/>
        <w:ind w:left="0"/>
        <w:rPr>
          <w:sz w:val="14"/>
        </w:rPr>
      </w:pPr>
    </w:p>
    <w:p>
      <w:pPr>
        <w:spacing w:before="0"/>
        <w:ind w:left="252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ind w:left="0"/>
        <w:rPr>
          <w:rFonts w:ascii="Arial"/>
          <w:i/>
          <w:sz w:val="14"/>
        </w:rPr>
      </w:pPr>
    </w:p>
    <w:p>
      <w:pPr>
        <w:pStyle w:val="BodyText"/>
        <w:spacing w:before="137"/>
        <w:ind w:left="0"/>
        <w:rPr>
          <w:rFonts w:ascii="Arial"/>
          <w:i/>
          <w:sz w:val="14"/>
        </w:rPr>
      </w:pPr>
    </w:p>
    <w:p>
      <w:pPr>
        <w:pStyle w:val="Heading1"/>
        <w:ind w:left="143" w:right="2167" w:firstLine="1022"/>
        <w:jc w:val="left"/>
      </w:pPr>
      <w:r>
        <w:rPr/>
        <w:t>SECCIÓN PRIMERA CARACTERÍSTICAS</w:t>
      </w:r>
      <w:r>
        <w:rPr>
          <w:spacing w:val="-11"/>
        </w:rPr>
        <w:t> </w:t>
      </w:r>
      <w:r>
        <w:rPr/>
        <w:t>Y</w:t>
      </w:r>
      <w:r>
        <w:rPr>
          <w:spacing w:val="-14"/>
        </w:rPr>
        <w:t> </w:t>
      </w:r>
      <w:r>
        <w:rPr/>
        <w:t>ZONIFICACIÓN</w:t>
      </w:r>
      <w:r>
        <w:rPr>
          <w:spacing w:val="-13"/>
        </w:rPr>
        <w:t> </w:t>
      </w:r>
      <w:r>
        <w:rPr/>
        <w:t>DE</w:t>
      </w:r>
    </w:p>
    <w:p>
      <w:pPr>
        <w:pStyle w:val="Heading1"/>
        <w:spacing w:after="0"/>
        <w:jc w:val="left"/>
        <w:sectPr>
          <w:type w:val="continuous"/>
          <w:pgSz w:w="12250" w:h="15820"/>
          <w:pgMar w:header="0" w:footer="925" w:top="1740" w:bottom="280" w:left="1275" w:right="1133"/>
          <w:cols w:num="2" w:equalWidth="0">
            <w:col w:w="1904" w:space="825"/>
            <w:col w:w="7113"/>
          </w:cols>
        </w:sectPr>
      </w:pPr>
    </w:p>
    <w:p>
      <w:pPr>
        <w:spacing w:before="89"/>
        <w:ind w:left="56" w:right="216" w:firstLine="0"/>
        <w:jc w:val="center"/>
        <w:rPr>
          <w:rFonts w:ascii="Arial" w:hAnsi="Arial"/>
          <w:b/>
          <w:sz w:val="20"/>
        </w:rPr>
      </w:pPr>
      <w:r>
        <w:rPr>
          <w:rFonts w:ascii="Arial" w:hAnsi="Arial"/>
          <w:b/>
          <w:sz w:val="20"/>
        </w:rPr>
        <w:t>LAS</w:t>
      </w:r>
      <w:r>
        <w:rPr>
          <w:rFonts w:ascii="Arial" w:hAnsi="Arial"/>
          <w:b/>
          <w:spacing w:val="-8"/>
          <w:sz w:val="20"/>
        </w:rPr>
        <w:t> </w:t>
      </w:r>
      <w:r>
        <w:rPr>
          <w:rFonts w:ascii="Arial" w:hAnsi="Arial"/>
          <w:b/>
          <w:sz w:val="20"/>
        </w:rPr>
        <w:t>ÁREAS</w:t>
      </w:r>
      <w:r>
        <w:rPr>
          <w:rFonts w:ascii="Arial" w:hAnsi="Arial"/>
          <w:b/>
          <w:spacing w:val="-7"/>
          <w:sz w:val="20"/>
        </w:rPr>
        <w:t> </w:t>
      </w:r>
      <w:r>
        <w:rPr>
          <w:rFonts w:ascii="Arial" w:hAnsi="Arial"/>
          <w:b/>
          <w:sz w:val="20"/>
        </w:rPr>
        <w:t>NATURALES</w:t>
      </w:r>
      <w:r>
        <w:rPr>
          <w:rFonts w:ascii="Arial" w:hAnsi="Arial"/>
          <w:b/>
          <w:spacing w:val="-6"/>
          <w:sz w:val="20"/>
        </w:rPr>
        <w:t> </w:t>
      </w:r>
      <w:r>
        <w:rPr>
          <w:rFonts w:ascii="Arial" w:hAnsi="Arial"/>
          <w:b/>
          <w:spacing w:val="-2"/>
          <w:sz w:val="20"/>
        </w:rPr>
        <w:t>PROTEGIDAS</w:t>
      </w:r>
    </w:p>
    <w:p>
      <w:pPr>
        <w:pStyle w:val="BodyText"/>
        <w:spacing w:before="229"/>
        <w:jc w:val="both"/>
      </w:pPr>
      <w:r>
        <w:rPr>
          <w:rFonts w:ascii="Arial" w:hAnsi="Arial"/>
          <w:b/>
        </w:rPr>
        <w:t>Artículo</w:t>
      </w:r>
      <w:r>
        <w:rPr>
          <w:rFonts w:ascii="Arial" w:hAnsi="Arial"/>
          <w:b/>
          <w:spacing w:val="-8"/>
        </w:rPr>
        <w:t> </w:t>
      </w:r>
      <w:r>
        <w:rPr>
          <w:rFonts w:ascii="Arial" w:hAnsi="Arial"/>
          <w:b/>
        </w:rPr>
        <w:t>86.-</w:t>
      </w:r>
      <w:r>
        <w:rPr>
          <w:rFonts w:ascii="Arial" w:hAnsi="Arial"/>
          <w:b/>
          <w:spacing w:val="-7"/>
        </w:rPr>
        <w:t> </w:t>
      </w:r>
      <w:r>
        <w:rPr/>
        <w:t>Se</w:t>
      </w:r>
      <w:r>
        <w:rPr>
          <w:spacing w:val="-8"/>
        </w:rPr>
        <w:t> </w:t>
      </w:r>
      <w:r>
        <w:rPr/>
        <w:t>consideran</w:t>
      </w:r>
      <w:r>
        <w:rPr>
          <w:spacing w:val="-8"/>
        </w:rPr>
        <w:t> </w:t>
      </w:r>
      <w:r>
        <w:rPr/>
        <w:t>áreas</w:t>
      </w:r>
      <w:r>
        <w:rPr>
          <w:spacing w:val="-8"/>
        </w:rPr>
        <w:t> </w:t>
      </w:r>
      <w:r>
        <w:rPr/>
        <w:t>naturales</w:t>
      </w:r>
      <w:r>
        <w:rPr>
          <w:spacing w:val="-7"/>
        </w:rPr>
        <w:t> </w:t>
      </w:r>
      <w:r>
        <w:rPr/>
        <w:t>protegidas</w:t>
      </w:r>
      <w:r>
        <w:rPr>
          <w:spacing w:val="-7"/>
        </w:rPr>
        <w:t> </w:t>
      </w:r>
      <w:r>
        <w:rPr/>
        <w:t>de</w:t>
      </w:r>
      <w:r>
        <w:rPr>
          <w:spacing w:val="-9"/>
        </w:rPr>
        <w:t> </w:t>
      </w:r>
      <w:r>
        <w:rPr/>
        <w:t>competencia</w:t>
      </w:r>
      <w:r>
        <w:rPr>
          <w:spacing w:val="-6"/>
        </w:rPr>
        <w:t> </w:t>
      </w:r>
      <w:r>
        <w:rPr/>
        <w:t>Estatal,</w:t>
      </w:r>
      <w:r>
        <w:rPr>
          <w:spacing w:val="-7"/>
        </w:rPr>
        <w:t> </w:t>
      </w:r>
      <w:r>
        <w:rPr/>
        <w:t>las</w:t>
      </w:r>
      <w:r>
        <w:rPr>
          <w:spacing w:val="-7"/>
        </w:rPr>
        <w:t> </w:t>
      </w:r>
      <w:r>
        <w:rPr>
          <w:spacing w:val="-2"/>
        </w:rPr>
        <w:t>siguientes:</w:t>
      </w:r>
    </w:p>
    <w:p>
      <w:pPr>
        <w:pStyle w:val="BodyText"/>
        <w:ind w:left="0"/>
      </w:pPr>
    </w:p>
    <w:p>
      <w:pPr>
        <w:pStyle w:val="ListParagraph"/>
        <w:numPr>
          <w:ilvl w:val="0"/>
          <w:numId w:val="37"/>
        </w:numPr>
        <w:tabs>
          <w:tab w:pos="995" w:val="left" w:leader="none"/>
        </w:tabs>
        <w:spacing w:line="240" w:lineRule="auto" w:before="1" w:after="0"/>
        <w:ind w:left="995" w:right="0" w:hanging="852"/>
        <w:jc w:val="left"/>
        <w:rPr>
          <w:sz w:val="20"/>
        </w:rPr>
      </w:pPr>
      <w:r>
        <w:rPr>
          <w:sz w:val="20"/>
        </w:rPr>
        <w:t>Reservas</w:t>
      </w:r>
      <w:r>
        <w:rPr>
          <w:spacing w:val="-10"/>
          <w:sz w:val="20"/>
        </w:rPr>
        <w:t> </w:t>
      </w:r>
      <w:r>
        <w:rPr>
          <w:sz w:val="20"/>
        </w:rPr>
        <w:t>Ecológicas</w:t>
      </w:r>
      <w:r>
        <w:rPr>
          <w:spacing w:val="-10"/>
          <w:sz w:val="20"/>
        </w:rPr>
        <w:t> </w:t>
      </w:r>
      <w:r>
        <w:rPr>
          <w:spacing w:val="-2"/>
          <w:sz w:val="20"/>
        </w:rPr>
        <w:t>Estatales;</w:t>
      </w:r>
    </w:p>
    <w:p>
      <w:pPr>
        <w:pStyle w:val="BodyText"/>
        <w:ind w:left="0"/>
      </w:pPr>
    </w:p>
    <w:p>
      <w:pPr>
        <w:pStyle w:val="ListParagraph"/>
        <w:numPr>
          <w:ilvl w:val="0"/>
          <w:numId w:val="37"/>
        </w:numPr>
        <w:tabs>
          <w:tab w:pos="995" w:val="left" w:leader="none"/>
        </w:tabs>
        <w:spacing w:line="240" w:lineRule="auto" w:before="0" w:after="0"/>
        <w:ind w:left="995" w:right="0" w:hanging="852"/>
        <w:jc w:val="left"/>
        <w:rPr>
          <w:sz w:val="20"/>
        </w:rPr>
      </w:pPr>
      <w:r>
        <w:rPr>
          <w:sz w:val="20"/>
        </w:rPr>
        <w:t>Parques</w:t>
      </w:r>
      <w:r>
        <w:rPr>
          <w:spacing w:val="-11"/>
          <w:sz w:val="20"/>
        </w:rPr>
        <w:t> </w:t>
      </w:r>
      <w:r>
        <w:rPr>
          <w:spacing w:val="-2"/>
          <w:sz w:val="20"/>
        </w:rPr>
        <w:t>Estatales;</w:t>
      </w:r>
    </w:p>
    <w:p>
      <w:pPr>
        <w:pStyle w:val="ListParagraph"/>
        <w:numPr>
          <w:ilvl w:val="0"/>
          <w:numId w:val="37"/>
        </w:numPr>
        <w:tabs>
          <w:tab w:pos="995" w:val="left" w:leader="none"/>
        </w:tabs>
        <w:spacing w:line="240" w:lineRule="auto" w:before="229" w:after="0"/>
        <w:ind w:left="995" w:right="0" w:hanging="852"/>
        <w:jc w:val="left"/>
        <w:rPr>
          <w:sz w:val="20"/>
        </w:rPr>
      </w:pPr>
      <w:r>
        <w:rPr>
          <w:sz w:val="20"/>
        </w:rPr>
        <w:t>Corredores</w:t>
      </w:r>
      <w:r>
        <w:rPr>
          <w:spacing w:val="-11"/>
          <w:sz w:val="20"/>
        </w:rPr>
        <w:t> </w:t>
      </w:r>
      <w:r>
        <w:rPr>
          <w:spacing w:val="-2"/>
          <w:sz w:val="20"/>
        </w:rPr>
        <w:t>Biológicos;</w:t>
      </w:r>
    </w:p>
    <w:p>
      <w:pPr>
        <w:pStyle w:val="BodyText"/>
        <w:spacing w:before="1"/>
        <w:ind w:left="0"/>
      </w:pPr>
    </w:p>
    <w:p>
      <w:pPr>
        <w:pStyle w:val="ListParagraph"/>
        <w:numPr>
          <w:ilvl w:val="0"/>
          <w:numId w:val="37"/>
        </w:numPr>
        <w:tabs>
          <w:tab w:pos="995" w:val="left" w:leader="none"/>
        </w:tabs>
        <w:spacing w:line="240" w:lineRule="auto" w:before="0" w:after="0"/>
        <w:ind w:left="995" w:right="0" w:hanging="852"/>
        <w:jc w:val="left"/>
        <w:rPr>
          <w:sz w:val="20"/>
        </w:rPr>
      </w:pPr>
      <w:r>
        <w:rPr>
          <w:sz w:val="20"/>
        </w:rPr>
        <w:t>Zonas</w:t>
      </w:r>
      <w:r>
        <w:rPr>
          <w:spacing w:val="-11"/>
          <w:sz w:val="20"/>
        </w:rPr>
        <w:t> </w:t>
      </w:r>
      <w:r>
        <w:rPr>
          <w:sz w:val="20"/>
        </w:rPr>
        <w:t>sujetas</w:t>
      </w:r>
      <w:r>
        <w:rPr>
          <w:spacing w:val="-11"/>
          <w:sz w:val="20"/>
        </w:rPr>
        <w:t> </w:t>
      </w:r>
      <w:r>
        <w:rPr>
          <w:sz w:val="20"/>
        </w:rPr>
        <w:t>voluntariamente</w:t>
      </w:r>
      <w:r>
        <w:rPr>
          <w:spacing w:val="-12"/>
          <w:sz w:val="20"/>
        </w:rPr>
        <w:t> </w:t>
      </w:r>
      <w:r>
        <w:rPr>
          <w:sz w:val="20"/>
        </w:rPr>
        <w:t>a</w:t>
      </w:r>
      <w:r>
        <w:rPr>
          <w:spacing w:val="-10"/>
          <w:sz w:val="20"/>
        </w:rPr>
        <w:t> </w:t>
      </w:r>
      <w:r>
        <w:rPr>
          <w:sz w:val="20"/>
        </w:rPr>
        <w:t>conservación;</w:t>
      </w:r>
      <w:r>
        <w:rPr>
          <w:spacing w:val="-11"/>
          <w:sz w:val="20"/>
        </w:rPr>
        <w:t> </w:t>
      </w:r>
      <w:r>
        <w:rPr>
          <w:spacing w:val="-10"/>
          <w:sz w:val="20"/>
        </w:rPr>
        <w:t>y</w:t>
      </w:r>
    </w:p>
    <w:p>
      <w:pPr>
        <w:pStyle w:val="BodyText"/>
        <w:spacing w:before="1"/>
        <w:ind w:left="0"/>
      </w:pPr>
    </w:p>
    <w:p>
      <w:pPr>
        <w:pStyle w:val="ListParagraph"/>
        <w:numPr>
          <w:ilvl w:val="0"/>
          <w:numId w:val="37"/>
        </w:numPr>
        <w:tabs>
          <w:tab w:pos="995" w:val="left" w:leader="none"/>
        </w:tabs>
        <w:spacing w:line="240" w:lineRule="auto" w:before="0" w:after="0"/>
        <w:ind w:left="995" w:right="0" w:hanging="852"/>
        <w:jc w:val="left"/>
        <w:rPr>
          <w:sz w:val="20"/>
        </w:rPr>
      </w:pPr>
      <w:r>
        <w:rPr>
          <w:sz w:val="20"/>
        </w:rPr>
        <w:t>Jardines</w:t>
      </w:r>
      <w:r>
        <w:rPr>
          <w:spacing w:val="-11"/>
          <w:sz w:val="20"/>
        </w:rPr>
        <w:t> </w:t>
      </w:r>
      <w:r>
        <w:rPr>
          <w:sz w:val="20"/>
        </w:rPr>
        <w:t>Históricos,</w:t>
      </w:r>
      <w:r>
        <w:rPr>
          <w:spacing w:val="-9"/>
          <w:sz w:val="20"/>
        </w:rPr>
        <w:t> </w:t>
      </w:r>
      <w:r>
        <w:rPr>
          <w:sz w:val="20"/>
        </w:rPr>
        <w:t>Botánicos,</w:t>
      </w:r>
      <w:r>
        <w:rPr>
          <w:spacing w:val="-11"/>
          <w:sz w:val="20"/>
        </w:rPr>
        <w:t> </w:t>
      </w:r>
      <w:r>
        <w:rPr>
          <w:sz w:val="20"/>
        </w:rPr>
        <w:t>Orquidarios</w:t>
      </w:r>
      <w:r>
        <w:rPr>
          <w:spacing w:val="-10"/>
          <w:sz w:val="20"/>
        </w:rPr>
        <w:t> </w:t>
      </w:r>
      <w:r>
        <w:rPr>
          <w:sz w:val="20"/>
        </w:rPr>
        <w:t>y</w:t>
      </w:r>
      <w:r>
        <w:rPr>
          <w:spacing w:val="-10"/>
          <w:sz w:val="20"/>
        </w:rPr>
        <w:t> </w:t>
      </w:r>
      <w:r>
        <w:rPr>
          <w:spacing w:val="-2"/>
          <w:sz w:val="20"/>
        </w:rPr>
        <w:t>Arboretos.</w:t>
      </w:r>
    </w:p>
    <w:p>
      <w:pPr>
        <w:pStyle w:val="BodyText"/>
        <w:spacing w:before="229"/>
        <w:ind w:right="292"/>
        <w:jc w:val="both"/>
      </w:pPr>
      <w:r>
        <w:rPr/>
        <w:t>Para poder realizar las obras y actividades que realice el sector público o privado descritas en el artículo 37, éstas, deberán sujetarse a la evaluación del impacto ambiental y a su autorización, previsto en esta Ley y su reglamento, normas oficiales y demás disposiciones reglamentarias aplicables.</w:t>
      </w:r>
    </w:p>
    <w:p>
      <w:pPr>
        <w:pStyle w:val="BodyText"/>
        <w:spacing w:before="1"/>
        <w:ind w:left="0"/>
      </w:pPr>
    </w:p>
    <w:p>
      <w:pPr>
        <w:pStyle w:val="BodyText"/>
        <w:ind w:right="288"/>
        <w:jc w:val="both"/>
      </w:pPr>
      <w:r>
        <w:rPr/>
        <w:t>En caso de iniciar obras y actividades, en las áreas naturales protegidas, sin contar con la evaluación del impacto ambiental y a su autorización, se impondrán las Medidas de Seguridad e Infracciones y Sanciones aplicables establecidas en el Título Séptimo de la presente Ley.</w:t>
      </w:r>
    </w:p>
    <w:p>
      <w:pPr>
        <w:pStyle w:val="BodyText"/>
        <w:spacing w:before="230"/>
        <w:jc w:val="both"/>
      </w:pPr>
      <w:r>
        <w:rPr>
          <w:rFonts w:ascii="Arial" w:hAnsi="Arial"/>
          <w:b/>
        </w:rPr>
        <w:t>Artículo</w:t>
      </w:r>
      <w:r>
        <w:rPr>
          <w:rFonts w:ascii="Arial" w:hAnsi="Arial"/>
          <w:b/>
          <w:spacing w:val="-8"/>
        </w:rPr>
        <w:t> </w:t>
      </w:r>
      <w:r>
        <w:rPr>
          <w:rFonts w:ascii="Arial" w:hAnsi="Arial"/>
          <w:b/>
        </w:rPr>
        <w:t>87.-</w:t>
      </w:r>
      <w:r>
        <w:rPr>
          <w:rFonts w:ascii="Arial" w:hAnsi="Arial"/>
          <w:b/>
          <w:spacing w:val="-8"/>
        </w:rPr>
        <w:t> </w:t>
      </w:r>
      <w:r>
        <w:rPr/>
        <w:t>Se</w:t>
      </w:r>
      <w:r>
        <w:rPr>
          <w:spacing w:val="-8"/>
        </w:rPr>
        <w:t> </w:t>
      </w:r>
      <w:r>
        <w:rPr/>
        <w:t>consideran</w:t>
      </w:r>
      <w:r>
        <w:rPr>
          <w:spacing w:val="-9"/>
        </w:rPr>
        <w:t> </w:t>
      </w:r>
      <w:r>
        <w:rPr/>
        <w:t>áreas</w:t>
      </w:r>
      <w:r>
        <w:rPr>
          <w:spacing w:val="-8"/>
        </w:rPr>
        <w:t> </w:t>
      </w:r>
      <w:r>
        <w:rPr/>
        <w:t>naturales</w:t>
      </w:r>
      <w:r>
        <w:rPr>
          <w:spacing w:val="-7"/>
        </w:rPr>
        <w:t> </w:t>
      </w:r>
      <w:r>
        <w:rPr/>
        <w:t>protegidas</w:t>
      </w:r>
      <w:r>
        <w:rPr>
          <w:spacing w:val="-8"/>
        </w:rPr>
        <w:t> </w:t>
      </w:r>
      <w:r>
        <w:rPr/>
        <w:t>de</w:t>
      </w:r>
      <w:r>
        <w:rPr>
          <w:spacing w:val="-9"/>
        </w:rPr>
        <w:t> </w:t>
      </w:r>
      <w:r>
        <w:rPr/>
        <w:t>competencia</w:t>
      </w:r>
      <w:r>
        <w:rPr>
          <w:spacing w:val="-7"/>
        </w:rPr>
        <w:t> </w:t>
      </w:r>
      <w:r>
        <w:rPr/>
        <w:t>Municipal,</w:t>
      </w:r>
      <w:r>
        <w:rPr>
          <w:spacing w:val="-9"/>
        </w:rPr>
        <w:t> </w:t>
      </w:r>
      <w:r>
        <w:rPr/>
        <w:t>las</w:t>
      </w:r>
      <w:r>
        <w:rPr>
          <w:spacing w:val="-7"/>
        </w:rPr>
        <w:t> </w:t>
      </w:r>
      <w:r>
        <w:rPr>
          <w:spacing w:val="-2"/>
        </w:rPr>
        <w:t>siguientes:</w:t>
      </w:r>
    </w:p>
    <w:p>
      <w:pPr>
        <w:pStyle w:val="BodyText"/>
        <w:spacing w:before="1"/>
        <w:ind w:left="0"/>
      </w:pPr>
    </w:p>
    <w:p>
      <w:pPr>
        <w:pStyle w:val="BodyText"/>
        <w:jc w:val="both"/>
      </w:pPr>
      <w:r>
        <w:rPr>
          <w:rFonts w:ascii="Arial" w:hAnsi="Arial"/>
          <w:b/>
        </w:rPr>
        <w:t>I.-</w:t>
      </w:r>
      <w:r>
        <w:rPr>
          <w:rFonts w:ascii="Arial" w:hAnsi="Arial"/>
          <w:b/>
          <w:spacing w:val="-8"/>
        </w:rPr>
        <w:t> </w:t>
      </w:r>
      <w:r>
        <w:rPr/>
        <w:t>Zonas</w:t>
      </w:r>
      <w:r>
        <w:rPr>
          <w:spacing w:val="-8"/>
        </w:rPr>
        <w:t> </w:t>
      </w:r>
      <w:r>
        <w:rPr/>
        <w:t>de</w:t>
      </w:r>
      <w:r>
        <w:rPr>
          <w:spacing w:val="-9"/>
        </w:rPr>
        <w:t> </w:t>
      </w:r>
      <w:r>
        <w:rPr/>
        <w:t>Preservación</w:t>
      </w:r>
      <w:r>
        <w:rPr>
          <w:spacing w:val="-7"/>
        </w:rPr>
        <w:t> </w:t>
      </w:r>
      <w:r>
        <w:rPr/>
        <w:t>Ecológica;</w:t>
      </w:r>
      <w:r>
        <w:rPr>
          <w:spacing w:val="-9"/>
        </w:rPr>
        <w:t> </w:t>
      </w:r>
      <w:r>
        <w:rPr>
          <w:spacing w:val="-10"/>
        </w:rPr>
        <w:t>y</w:t>
      </w:r>
    </w:p>
    <w:p>
      <w:pPr>
        <w:pStyle w:val="BodyText"/>
        <w:spacing w:before="228"/>
        <w:jc w:val="both"/>
      </w:pPr>
      <w:r>
        <w:rPr>
          <w:rFonts w:ascii="Arial" w:hAnsi="Arial"/>
          <w:b/>
        </w:rPr>
        <w:t>II.-</w:t>
      </w:r>
      <w:r>
        <w:rPr/>
        <w:t>Parques</w:t>
      </w:r>
      <w:r>
        <w:rPr>
          <w:spacing w:val="-10"/>
        </w:rPr>
        <w:t> </w:t>
      </w:r>
      <w:r>
        <w:rPr/>
        <w:t>Urbanos</w:t>
      </w:r>
      <w:r>
        <w:rPr>
          <w:spacing w:val="-10"/>
        </w:rPr>
        <w:t> </w:t>
      </w:r>
      <w:r>
        <w:rPr/>
        <w:t>Municipales</w:t>
      </w:r>
      <w:r>
        <w:rPr>
          <w:spacing w:val="-9"/>
        </w:rPr>
        <w:t> </w:t>
      </w:r>
      <w:r>
        <w:rPr/>
        <w:t>o</w:t>
      </w:r>
      <w:r>
        <w:rPr>
          <w:spacing w:val="-11"/>
        </w:rPr>
        <w:t> </w:t>
      </w:r>
      <w:r>
        <w:rPr/>
        <w:t>Jardines</w:t>
      </w:r>
      <w:r>
        <w:rPr>
          <w:spacing w:val="-8"/>
        </w:rPr>
        <w:t> </w:t>
      </w:r>
      <w:r>
        <w:rPr>
          <w:spacing w:val="-2"/>
        </w:rPr>
        <w:t>Públicos.</w:t>
      </w:r>
    </w:p>
    <w:p>
      <w:pPr>
        <w:pStyle w:val="BodyText"/>
        <w:spacing w:before="1"/>
        <w:ind w:left="0"/>
      </w:pPr>
    </w:p>
    <w:p>
      <w:pPr>
        <w:pStyle w:val="BodyText"/>
        <w:ind w:right="291"/>
        <w:jc w:val="both"/>
      </w:pPr>
      <w:r>
        <w:rPr>
          <w:rFonts w:ascii="Arial" w:hAnsi="Arial"/>
          <w:b/>
        </w:rPr>
        <w:t>Artículo 88.- </w:t>
      </w:r>
      <w:r>
        <w:rPr/>
        <w:t>En el establecimiento, administración y manejo de las áreas naturales protegidas, la Secretaría</w:t>
      </w:r>
      <w:r>
        <w:rPr>
          <w:spacing w:val="-1"/>
        </w:rPr>
        <w:t> </w:t>
      </w:r>
      <w:r>
        <w:rPr/>
        <w:t>y</w:t>
      </w:r>
      <w:r>
        <w:rPr>
          <w:spacing w:val="-2"/>
        </w:rPr>
        <w:t> </w:t>
      </w:r>
      <w:r>
        <w:rPr/>
        <w:t>los Ayuntamientos</w:t>
      </w:r>
      <w:r>
        <w:rPr>
          <w:spacing w:val="-2"/>
        </w:rPr>
        <w:t> </w:t>
      </w:r>
      <w:r>
        <w:rPr/>
        <w:t>promoverán</w:t>
      </w:r>
      <w:r>
        <w:rPr>
          <w:spacing w:val="-1"/>
        </w:rPr>
        <w:t> </w:t>
      </w:r>
      <w:r>
        <w:rPr/>
        <w:t>la</w:t>
      </w:r>
      <w:r>
        <w:rPr>
          <w:spacing w:val="-1"/>
        </w:rPr>
        <w:t> </w:t>
      </w:r>
      <w:r>
        <w:rPr/>
        <w:t>participación</w:t>
      </w:r>
      <w:r>
        <w:rPr>
          <w:spacing w:val="-1"/>
        </w:rPr>
        <w:t> </w:t>
      </w:r>
      <w:r>
        <w:rPr/>
        <w:t>de</w:t>
      </w:r>
      <w:r>
        <w:rPr>
          <w:spacing w:val="-4"/>
        </w:rPr>
        <w:t> </w:t>
      </w:r>
      <w:r>
        <w:rPr/>
        <w:t>sus</w:t>
      </w:r>
      <w:r>
        <w:rPr>
          <w:spacing w:val="-2"/>
        </w:rPr>
        <w:t> </w:t>
      </w:r>
      <w:r>
        <w:rPr/>
        <w:t>habitantes,</w:t>
      </w:r>
      <w:r>
        <w:rPr>
          <w:spacing w:val="-3"/>
        </w:rPr>
        <w:t> </w:t>
      </w:r>
      <w:r>
        <w:rPr/>
        <w:t>propietarios</w:t>
      </w:r>
      <w:r>
        <w:rPr>
          <w:spacing w:val="-2"/>
        </w:rPr>
        <w:t> </w:t>
      </w:r>
      <w:r>
        <w:rPr/>
        <w:t>o</w:t>
      </w:r>
      <w:r>
        <w:rPr>
          <w:spacing w:val="-3"/>
        </w:rPr>
        <w:t> </w:t>
      </w:r>
      <w:r>
        <w:rPr/>
        <w:t>poseedores, pueblos indígenas y demás organizaciones sociales, públicas y privadas, con objeto de propiciar el desarrollo integral de la comunidad y asegurar la protección y preservación de la biodiversidad.</w:t>
      </w:r>
    </w:p>
    <w:p>
      <w:pPr>
        <w:pStyle w:val="BodyText"/>
        <w:ind w:left="0"/>
      </w:pPr>
    </w:p>
    <w:p>
      <w:pPr>
        <w:pStyle w:val="BodyText"/>
        <w:ind w:right="311"/>
        <w:jc w:val="both"/>
      </w:pPr>
      <w:r>
        <w:rPr/>
        <w:t>Para tal efecto, las Autoridades competentes deberán suscribir con los interesados los convenios </w:t>
      </w:r>
      <w:r>
        <w:rPr>
          <w:spacing w:val="-2"/>
        </w:rPr>
        <w:t>correspondientes.</w:t>
      </w:r>
    </w:p>
    <w:p>
      <w:pPr>
        <w:pStyle w:val="BodyText"/>
        <w:spacing w:before="1"/>
        <w:ind w:left="0"/>
      </w:pPr>
    </w:p>
    <w:p>
      <w:pPr>
        <w:pStyle w:val="BodyText"/>
        <w:spacing w:before="1"/>
        <w:ind w:right="312"/>
        <w:jc w:val="both"/>
      </w:pPr>
      <w:r>
        <w:rPr>
          <w:rFonts w:ascii="Arial" w:hAnsi="Arial"/>
          <w:b/>
        </w:rPr>
        <w:t>Artículo 89.- </w:t>
      </w:r>
      <w:r>
        <w:rPr/>
        <w:t>Las áreas naturales protegidas deberán de contar con zonificación, en la que se defina, las Zonas Núcleo y Zonas de Amortiguamiento, según sea el caso.</w:t>
      </w:r>
    </w:p>
    <w:p>
      <w:pPr>
        <w:pStyle w:val="BodyText"/>
        <w:spacing w:before="228"/>
        <w:ind w:right="304"/>
        <w:jc w:val="both"/>
      </w:pPr>
      <w:r>
        <w:rPr>
          <w:rFonts w:ascii="Arial" w:hAnsi="Arial"/>
          <w:b/>
        </w:rPr>
        <w:t>Artículo 90.- </w:t>
      </w:r>
      <w:r>
        <w:rPr/>
        <w:t>Las superficies mejor conservadas de las áreas naturales protegidas, donde existan ecosistemas, o fenómenos naturales de especial importancia, o especies de flora y fauna que requieran protección especial, serán identificadas como zonas núcleo, en donde sólo podrán realizar las</w:t>
      </w:r>
      <w:r>
        <w:rPr>
          <w:spacing w:val="80"/>
        </w:rPr>
        <w:t> </w:t>
      </w:r>
      <w:r>
        <w:rPr/>
        <w:t>actividades establecidas en el Reglamento de la presente Ley en la materia, que sean estrictamente compatibles con los objetivos, criterios y programas de aprovechamiento sustentable, en los términos del decreto respectivo y del programa de manejo que se formule y expida, considerando las previsiones de los programas de ordenamiento ecológico que resulten aplicables.</w:t>
      </w:r>
    </w:p>
    <w:p>
      <w:pPr>
        <w:pStyle w:val="BodyText"/>
        <w:spacing w:before="1"/>
        <w:ind w:left="0"/>
      </w:pPr>
    </w:p>
    <w:p>
      <w:pPr>
        <w:pStyle w:val="BodyText"/>
        <w:ind w:right="310"/>
        <w:jc w:val="both"/>
      </w:pPr>
      <w:r>
        <w:rPr>
          <w:rFonts w:ascii="Arial" w:hAnsi="Arial"/>
          <w:b/>
        </w:rPr>
        <w:t>Artículo 91.- </w:t>
      </w:r>
      <w:r>
        <w:rPr/>
        <w:t>En las áreas naturales protegidas deberán determinarse la superficie o superficies que protejan la zona núcleo del impacto exterior, que serán señaladas como zonas de amortiguamiento, en donde sólo podrán realizarse las actividades establecidas en el Reglamento de la presente Ley en la materia,</w:t>
      </w:r>
      <w:r>
        <w:rPr>
          <w:spacing w:val="-1"/>
        </w:rPr>
        <w:t> </w:t>
      </w:r>
      <w:r>
        <w:rPr/>
        <w:t>que</w:t>
      </w:r>
      <w:r>
        <w:rPr>
          <w:spacing w:val="-1"/>
        </w:rPr>
        <w:t> </w:t>
      </w:r>
      <w:r>
        <w:rPr/>
        <w:t>sean</w:t>
      </w:r>
      <w:r>
        <w:rPr>
          <w:spacing w:val="-1"/>
        </w:rPr>
        <w:t> </w:t>
      </w:r>
      <w:r>
        <w:rPr/>
        <w:t>estrictamente</w:t>
      </w:r>
      <w:r>
        <w:rPr>
          <w:spacing w:val="-3"/>
        </w:rPr>
        <w:t> </w:t>
      </w:r>
      <w:r>
        <w:rPr/>
        <w:t>compatibles</w:t>
      </w:r>
      <w:r>
        <w:rPr>
          <w:spacing w:val="-2"/>
        </w:rPr>
        <w:t> </w:t>
      </w:r>
      <w:r>
        <w:rPr/>
        <w:t>con</w:t>
      </w:r>
      <w:r>
        <w:rPr>
          <w:spacing w:val="-1"/>
        </w:rPr>
        <w:t> </w:t>
      </w:r>
      <w:r>
        <w:rPr/>
        <w:t>los objetivos,</w:t>
      </w:r>
      <w:r>
        <w:rPr>
          <w:spacing w:val="-3"/>
        </w:rPr>
        <w:t> </w:t>
      </w:r>
      <w:r>
        <w:rPr/>
        <w:t>criterios</w:t>
      </w:r>
      <w:r>
        <w:rPr>
          <w:spacing w:val="-2"/>
        </w:rPr>
        <w:t> </w:t>
      </w:r>
      <w:r>
        <w:rPr/>
        <w:t>y programas</w:t>
      </w:r>
      <w:r>
        <w:rPr>
          <w:spacing w:val="-2"/>
        </w:rPr>
        <w:t> </w:t>
      </w:r>
      <w:r>
        <w:rPr/>
        <w:t>de</w:t>
      </w:r>
      <w:r>
        <w:rPr>
          <w:spacing w:val="-1"/>
        </w:rPr>
        <w:t> </w:t>
      </w:r>
      <w:r>
        <w:rPr/>
        <w:t>aprovechamiento sustentable, en los términos del decreto respectivo y del programa de manejo que se formule y expida, considerando las previsiones de los programas de ordenamiento ecológico que resulten aplicables.</w:t>
      </w:r>
    </w:p>
    <w:p>
      <w:pPr>
        <w:pStyle w:val="BodyText"/>
        <w:spacing w:after="0"/>
        <w:jc w:val="both"/>
        <w:sectPr>
          <w:pgSz w:w="12250" w:h="15820"/>
          <w:pgMar w:header="0" w:footer="925" w:top="1740" w:bottom="1120" w:left="1275" w:right="1133"/>
        </w:sectPr>
      </w:pPr>
    </w:p>
    <w:p>
      <w:pPr>
        <w:pStyle w:val="BodyText"/>
        <w:spacing w:before="89"/>
        <w:ind w:right="340"/>
        <w:jc w:val="both"/>
      </w:pPr>
      <w:r>
        <w:rPr>
          <w:rFonts w:ascii="Arial" w:hAnsi="Arial"/>
          <w:b/>
        </w:rPr>
        <w:t>Artículo 91 Bis. - </w:t>
      </w:r>
      <w:r>
        <w:rPr/>
        <w:t>Es obligación de los municipios del Estado de Hidalgo asegurar la plantación, incremento, ampliación, desarrollo, conservación, mantenimiento, manejo, preservación, protección y restitución</w:t>
      </w:r>
      <w:r>
        <w:rPr>
          <w:spacing w:val="-3"/>
        </w:rPr>
        <w:t> </w:t>
      </w:r>
      <w:r>
        <w:rPr/>
        <w:t>de</w:t>
      </w:r>
      <w:r>
        <w:rPr>
          <w:spacing w:val="-4"/>
        </w:rPr>
        <w:t> </w:t>
      </w:r>
      <w:r>
        <w:rPr/>
        <w:t>los</w:t>
      </w:r>
      <w:r>
        <w:rPr>
          <w:spacing w:val="-3"/>
        </w:rPr>
        <w:t> </w:t>
      </w:r>
      <w:r>
        <w:rPr/>
        <w:t>árboles</w:t>
      </w:r>
      <w:r>
        <w:rPr>
          <w:spacing w:val="-3"/>
        </w:rPr>
        <w:t> </w:t>
      </w:r>
      <w:r>
        <w:rPr/>
        <w:t>en</w:t>
      </w:r>
      <w:r>
        <w:rPr>
          <w:spacing w:val="-4"/>
        </w:rPr>
        <w:t> </w:t>
      </w:r>
      <w:r>
        <w:rPr/>
        <w:t>las</w:t>
      </w:r>
      <w:r>
        <w:rPr>
          <w:spacing w:val="-1"/>
        </w:rPr>
        <w:t> </w:t>
      </w:r>
      <w:r>
        <w:rPr/>
        <w:t>áreas</w:t>
      </w:r>
      <w:r>
        <w:rPr>
          <w:spacing w:val="-3"/>
        </w:rPr>
        <w:t> </w:t>
      </w:r>
      <w:r>
        <w:rPr/>
        <w:t>naturales</w:t>
      </w:r>
      <w:r>
        <w:rPr>
          <w:spacing w:val="-3"/>
        </w:rPr>
        <w:t> </w:t>
      </w:r>
      <w:r>
        <w:rPr/>
        <w:t>protegidas</w:t>
      </w:r>
      <w:r>
        <w:rPr>
          <w:spacing w:val="-3"/>
        </w:rPr>
        <w:t> </w:t>
      </w:r>
      <w:r>
        <w:rPr/>
        <w:t>y</w:t>
      </w:r>
      <w:r>
        <w:rPr>
          <w:spacing w:val="-3"/>
        </w:rPr>
        <w:t> </w:t>
      </w:r>
      <w:r>
        <w:rPr/>
        <w:t>en</w:t>
      </w:r>
      <w:r>
        <w:rPr>
          <w:spacing w:val="-5"/>
        </w:rPr>
        <w:t> </w:t>
      </w:r>
      <w:r>
        <w:rPr/>
        <w:t>zonas</w:t>
      </w:r>
      <w:r>
        <w:rPr>
          <w:spacing w:val="-3"/>
        </w:rPr>
        <w:t> </w:t>
      </w:r>
      <w:r>
        <w:rPr/>
        <w:t>urbanas</w:t>
      </w:r>
      <w:r>
        <w:rPr>
          <w:spacing w:val="-3"/>
        </w:rPr>
        <w:t> </w:t>
      </w:r>
      <w:r>
        <w:rPr/>
        <w:t>que</w:t>
      </w:r>
      <w:r>
        <w:rPr>
          <w:spacing w:val="-5"/>
        </w:rPr>
        <w:t> </w:t>
      </w:r>
      <w:r>
        <w:rPr/>
        <w:t>se</w:t>
      </w:r>
      <w:r>
        <w:rPr>
          <w:spacing w:val="-4"/>
        </w:rPr>
        <w:t> </w:t>
      </w:r>
      <w:r>
        <w:rPr/>
        <w:t>encuentren</w:t>
      </w:r>
      <w:r>
        <w:rPr>
          <w:spacing w:val="-3"/>
        </w:rPr>
        <w:t> </w:t>
      </w:r>
      <w:r>
        <w:rPr/>
        <w:t>dentro de su territorio; así como llevar a cabo un inventario de los árboles existentes en el Municipio e implementar campañas de concientización permanente sobre el valor de las especies arbóreas de la región, para promover y garantizar el equilibrio ecológico, el desarrollo sostenible y el bienestar humano.</w:t>
      </w:r>
    </w:p>
    <w:p>
      <w:pPr>
        <w:spacing w:before="2"/>
        <w:ind w:left="559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ind w:left="0"/>
        <w:rPr>
          <w:rFonts w:ascii="Arial"/>
          <w:i/>
          <w:sz w:val="14"/>
        </w:rPr>
      </w:pPr>
    </w:p>
    <w:p>
      <w:pPr>
        <w:pStyle w:val="BodyText"/>
        <w:spacing w:before="135"/>
        <w:ind w:left="0"/>
        <w:rPr>
          <w:rFonts w:ascii="Arial"/>
          <w:i/>
          <w:sz w:val="14"/>
        </w:rPr>
      </w:pPr>
    </w:p>
    <w:p>
      <w:pPr>
        <w:pStyle w:val="Heading1"/>
        <w:ind w:left="3156" w:right="3317" w:firstLine="700"/>
        <w:jc w:val="left"/>
      </w:pPr>
      <w:r>
        <w:rPr/>
        <w:t>SECCIÓN SEGUNDA ÁREAS</w:t>
      </w:r>
      <w:r>
        <w:rPr>
          <w:spacing w:val="-14"/>
        </w:rPr>
        <w:t> </w:t>
      </w:r>
      <w:r>
        <w:rPr/>
        <w:t>NATURALES</w:t>
      </w:r>
      <w:r>
        <w:rPr>
          <w:spacing w:val="-14"/>
        </w:rPr>
        <w:t> </w:t>
      </w:r>
      <w:r>
        <w:rPr/>
        <w:t>PROTEGIDAS</w:t>
      </w:r>
    </w:p>
    <w:p>
      <w:pPr>
        <w:pStyle w:val="BodyText"/>
        <w:spacing w:before="1"/>
        <w:ind w:left="0"/>
        <w:rPr>
          <w:rFonts w:ascii="Arial"/>
          <w:b/>
        </w:rPr>
      </w:pPr>
    </w:p>
    <w:p>
      <w:pPr>
        <w:pStyle w:val="BodyText"/>
        <w:spacing w:before="1"/>
        <w:ind w:right="291"/>
        <w:jc w:val="both"/>
      </w:pPr>
      <w:r>
        <w:rPr>
          <w:rFonts w:ascii="Arial" w:hAnsi="Arial"/>
          <w:b/>
        </w:rPr>
        <w:t>Artículo 92.- </w:t>
      </w:r>
      <w:r>
        <w:rPr/>
        <w:t>Las declaratorias para el establecimiento o modificación de las áreas naturales protegidas de</w:t>
      </w:r>
      <w:r>
        <w:rPr>
          <w:spacing w:val="-5"/>
        </w:rPr>
        <w:t> </w:t>
      </w:r>
      <w:r>
        <w:rPr/>
        <w:t>competencia</w:t>
      </w:r>
      <w:r>
        <w:rPr>
          <w:spacing w:val="-2"/>
        </w:rPr>
        <w:t> </w:t>
      </w:r>
      <w:r>
        <w:rPr/>
        <w:t>Estatal</w:t>
      </w:r>
      <w:r>
        <w:rPr>
          <w:spacing w:val="-5"/>
        </w:rPr>
        <w:t> </w:t>
      </w:r>
      <w:r>
        <w:rPr/>
        <w:t>y/o</w:t>
      </w:r>
      <w:r>
        <w:rPr>
          <w:spacing w:val="-2"/>
        </w:rPr>
        <w:t> </w:t>
      </w:r>
      <w:r>
        <w:rPr/>
        <w:t>Municipal,</w:t>
      </w:r>
      <w:r>
        <w:rPr>
          <w:spacing w:val="-2"/>
        </w:rPr>
        <w:t> </w:t>
      </w:r>
      <w:r>
        <w:rPr/>
        <w:t>se</w:t>
      </w:r>
      <w:r>
        <w:rPr>
          <w:spacing w:val="-2"/>
        </w:rPr>
        <w:t> </w:t>
      </w:r>
      <w:r>
        <w:rPr/>
        <w:t>expedirán</w:t>
      </w:r>
      <w:r>
        <w:rPr>
          <w:spacing w:val="-3"/>
        </w:rPr>
        <w:t> </w:t>
      </w:r>
      <w:r>
        <w:rPr/>
        <w:t>mediante</w:t>
      </w:r>
      <w:r>
        <w:rPr>
          <w:spacing w:val="-2"/>
        </w:rPr>
        <w:t> </w:t>
      </w:r>
      <w:r>
        <w:rPr/>
        <w:t>decreto</w:t>
      </w:r>
      <w:r>
        <w:rPr>
          <w:spacing w:val="-4"/>
        </w:rPr>
        <w:t> </w:t>
      </w:r>
      <w:r>
        <w:rPr/>
        <w:t>que</w:t>
      </w:r>
      <w:r>
        <w:rPr>
          <w:spacing w:val="-3"/>
        </w:rPr>
        <w:t> </w:t>
      </w:r>
      <w:r>
        <w:rPr/>
        <w:t>al</w:t>
      </w:r>
      <w:r>
        <w:rPr>
          <w:spacing w:val="-3"/>
        </w:rPr>
        <w:t> </w:t>
      </w:r>
      <w:r>
        <w:rPr/>
        <w:t>efecto</w:t>
      </w:r>
      <w:r>
        <w:rPr>
          <w:spacing w:val="-5"/>
        </w:rPr>
        <w:t> </w:t>
      </w:r>
      <w:r>
        <w:rPr/>
        <w:t>expida</w:t>
      </w:r>
      <w:r>
        <w:rPr>
          <w:spacing w:val="-2"/>
        </w:rPr>
        <w:t> </w:t>
      </w:r>
      <w:r>
        <w:rPr/>
        <w:t>el</w:t>
      </w:r>
      <w:r>
        <w:rPr>
          <w:spacing w:val="-5"/>
        </w:rPr>
        <w:t> </w:t>
      </w:r>
      <w:r>
        <w:rPr/>
        <w:t>Ejecutivo</w:t>
      </w:r>
      <w:r>
        <w:rPr>
          <w:spacing w:val="-2"/>
        </w:rPr>
        <w:t> </w:t>
      </w:r>
      <w:r>
        <w:rPr/>
        <w:t>del Estado o el Presidente Municipal, según corresponda, conforme a la presente Ley, su Reglamento en la materia y demás disposiciones legales aplicables, o mediante certificado que expida la Secretaría.</w:t>
      </w:r>
    </w:p>
    <w:p>
      <w:pPr>
        <w:pStyle w:val="BodyText"/>
        <w:spacing w:before="229"/>
        <w:ind w:right="292"/>
        <w:jc w:val="both"/>
      </w:pPr>
      <w:r>
        <w:rPr>
          <w:rFonts w:ascii="Arial" w:hAnsi="Arial"/>
          <w:b/>
        </w:rPr>
        <w:t>Artículo 93.- </w:t>
      </w:r>
      <w:r>
        <w:rPr/>
        <w:t>Previamente a la expedición de las declaratorias o de los certificados para el establecimiento</w:t>
      </w:r>
      <w:r>
        <w:rPr>
          <w:spacing w:val="-3"/>
        </w:rPr>
        <w:t> </w:t>
      </w:r>
      <w:r>
        <w:rPr/>
        <w:t>de</w:t>
      </w:r>
      <w:r>
        <w:rPr>
          <w:spacing w:val="-1"/>
        </w:rPr>
        <w:t> </w:t>
      </w:r>
      <w:r>
        <w:rPr/>
        <w:t>las</w:t>
      </w:r>
      <w:r>
        <w:rPr>
          <w:spacing w:val="-2"/>
        </w:rPr>
        <w:t> </w:t>
      </w:r>
      <w:r>
        <w:rPr/>
        <w:t>áreas</w:t>
      </w:r>
      <w:r>
        <w:rPr>
          <w:spacing w:val="-2"/>
        </w:rPr>
        <w:t> </w:t>
      </w:r>
      <w:r>
        <w:rPr/>
        <w:t>naturales</w:t>
      </w:r>
      <w:r>
        <w:rPr>
          <w:spacing w:val="-2"/>
        </w:rPr>
        <w:t> </w:t>
      </w:r>
      <w:r>
        <w:rPr/>
        <w:t>protegidas,</w:t>
      </w:r>
      <w:r>
        <w:rPr>
          <w:spacing w:val="-3"/>
        </w:rPr>
        <w:t> </w:t>
      </w:r>
      <w:r>
        <w:rPr/>
        <w:t>se</w:t>
      </w:r>
      <w:r>
        <w:rPr>
          <w:spacing w:val="-1"/>
        </w:rPr>
        <w:t> </w:t>
      </w:r>
      <w:r>
        <w:rPr/>
        <w:t>deberá</w:t>
      </w:r>
      <w:r>
        <w:rPr>
          <w:spacing w:val="-3"/>
        </w:rPr>
        <w:t> </w:t>
      </w:r>
      <w:r>
        <w:rPr/>
        <w:t>elaborar</w:t>
      </w:r>
      <w:r>
        <w:rPr>
          <w:spacing w:val="-2"/>
        </w:rPr>
        <w:t> </w:t>
      </w:r>
      <w:r>
        <w:rPr/>
        <w:t>el</w:t>
      </w:r>
      <w:r>
        <w:rPr>
          <w:spacing w:val="-4"/>
        </w:rPr>
        <w:t> </w:t>
      </w:r>
      <w:r>
        <w:rPr/>
        <w:t>estudio</w:t>
      </w:r>
      <w:r>
        <w:rPr>
          <w:spacing w:val="-3"/>
        </w:rPr>
        <w:t> </w:t>
      </w:r>
      <w:r>
        <w:rPr/>
        <w:t>técnico</w:t>
      </w:r>
      <w:r>
        <w:rPr>
          <w:spacing w:val="-3"/>
        </w:rPr>
        <w:t> </w:t>
      </w:r>
      <w:r>
        <w:rPr/>
        <w:t>que</w:t>
      </w:r>
      <w:r>
        <w:rPr>
          <w:spacing w:val="-3"/>
        </w:rPr>
        <w:t> </w:t>
      </w:r>
      <w:r>
        <w:rPr/>
        <w:t>las</w:t>
      </w:r>
      <w:r>
        <w:rPr>
          <w:spacing w:val="-2"/>
        </w:rPr>
        <w:t> </w:t>
      </w:r>
      <w:r>
        <w:rPr/>
        <w:t>justifique, mismo que deberá ser puesto a disposición para su consulta a la población beneficiada y autoridades locales. La convocatoria a esta consulta tendrá que hacerla de manera conjunta la Secretaría con el Consejo, de conformidad con lo previsto en la presente Ley, su Reglamento en la materia y normatividad </w:t>
      </w:r>
      <w:r>
        <w:rPr>
          <w:spacing w:val="-2"/>
        </w:rPr>
        <w:t>aplicable.</w:t>
      </w:r>
    </w:p>
    <w:p>
      <w:pPr>
        <w:pStyle w:val="BodyText"/>
        <w:spacing w:before="1"/>
        <w:ind w:left="0"/>
      </w:pPr>
    </w:p>
    <w:p>
      <w:pPr>
        <w:pStyle w:val="BodyText"/>
        <w:ind w:right="283"/>
        <w:jc w:val="both"/>
      </w:pPr>
      <w:r>
        <w:rPr>
          <w:rFonts w:ascii="Arial" w:hAnsi="Arial"/>
          <w:b/>
        </w:rPr>
        <w:t>Artículo 94.-</w:t>
      </w:r>
      <w:r>
        <w:rPr/>
        <w:t>La consulta a que se refiere el artículo anterior será publicada por dos ocasiones, mediando un plazo de ocho días entre publicación y publicación, en el Periódico Oficial del Estado y en la Gaceta </w:t>
      </w:r>
      <w:r>
        <w:rPr>
          <w:spacing w:val="-2"/>
        </w:rPr>
        <w:t>Ecológica.</w:t>
      </w:r>
    </w:p>
    <w:p>
      <w:pPr>
        <w:pStyle w:val="BodyText"/>
        <w:spacing w:before="229"/>
        <w:ind w:right="291"/>
        <w:jc w:val="both"/>
      </w:pPr>
      <w:r>
        <w:rPr/>
        <w:t>Dichas publicaciones tendrán efectos de notificación del inicio del procedimiento de declaratoria de área natural protegida con relación a las personas que se ostenten como propietarios, como poseedores de buena fe del predio o bien, que puedan tener algún derecho sobre parte del predio que sea afectado por la declaratoria.</w:t>
      </w:r>
    </w:p>
    <w:p>
      <w:pPr>
        <w:pStyle w:val="BodyText"/>
        <w:ind w:left="0"/>
      </w:pPr>
    </w:p>
    <w:p>
      <w:pPr>
        <w:pStyle w:val="BodyText"/>
        <w:ind w:right="285"/>
        <w:jc w:val="both"/>
      </w:pPr>
      <w:r>
        <w:rPr>
          <w:rFonts w:ascii="Arial" w:hAnsi="Arial"/>
          <w:b/>
        </w:rPr>
        <w:t>Artículo 95.- </w:t>
      </w:r>
      <w:r>
        <w:rPr/>
        <w:t>Transcurrido el plazo de quince días hábiles desde la última publicación en el Periódico Oficial y en la Gaceta Ecológica, sin que las personas a que se refiere el artículo anterior comparezcan ante</w:t>
      </w:r>
      <w:r>
        <w:rPr>
          <w:spacing w:val="-2"/>
        </w:rPr>
        <w:t> </w:t>
      </w:r>
      <w:r>
        <w:rPr/>
        <w:t>la</w:t>
      </w:r>
      <w:r>
        <w:rPr>
          <w:spacing w:val="-2"/>
        </w:rPr>
        <w:t> </w:t>
      </w:r>
      <w:r>
        <w:rPr/>
        <w:t>Secretaría,</w:t>
      </w:r>
      <w:r>
        <w:rPr>
          <w:spacing w:val="-2"/>
        </w:rPr>
        <w:t> </w:t>
      </w:r>
      <w:r>
        <w:rPr/>
        <w:t>se</w:t>
      </w:r>
      <w:r>
        <w:rPr>
          <w:spacing w:val="-2"/>
        </w:rPr>
        <w:t> </w:t>
      </w:r>
      <w:r>
        <w:rPr/>
        <w:t>entenderá</w:t>
      </w:r>
      <w:r>
        <w:rPr>
          <w:spacing w:val="-1"/>
        </w:rPr>
        <w:t> </w:t>
      </w:r>
      <w:r>
        <w:rPr/>
        <w:t>que</w:t>
      </w:r>
      <w:r>
        <w:rPr>
          <w:spacing w:val="-2"/>
        </w:rPr>
        <w:t> </w:t>
      </w:r>
      <w:r>
        <w:rPr/>
        <w:t>tácitamente</w:t>
      </w:r>
      <w:r>
        <w:rPr>
          <w:spacing w:val="-2"/>
        </w:rPr>
        <w:t> </w:t>
      </w:r>
      <w:r>
        <w:rPr/>
        <w:t>consienten</w:t>
      </w:r>
      <w:r>
        <w:rPr>
          <w:spacing w:val="-2"/>
        </w:rPr>
        <w:t> </w:t>
      </w:r>
      <w:r>
        <w:rPr/>
        <w:t>la</w:t>
      </w:r>
      <w:r>
        <w:rPr>
          <w:spacing w:val="-2"/>
        </w:rPr>
        <w:t> </w:t>
      </w:r>
      <w:r>
        <w:rPr/>
        <w:t>declaratoria</w:t>
      </w:r>
      <w:r>
        <w:rPr>
          <w:spacing w:val="-2"/>
        </w:rPr>
        <w:t> </w:t>
      </w:r>
      <w:r>
        <w:rPr/>
        <w:t>de</w:t>
      </w:r>
      <w:r>
        <w:rPr>
          <w:spacing w:val="-2"/>
        </w:rPr>
        <w:t> </w:t>
      </w:r>
      <w:r>
        <w:rPr/>
        <w:t>área</w:t>
      </w:r>
      <w:r>
        <w:rPr>
          <w:spacing w:val="-5"/>
        </w:rPr>
        <w:t> </w:t>
      </w:r>
      <w:r>
        <w:rPr/>
        <w:t>natural</w:t>
      </w:r>
      <w:r>
        <w:rPr>
          <w:spacing w:val="-3"/>
        </w:rPr>
        <w:t> </w:t>
      </w:r>
      <w:r>
        <w:rPr/>
        <w:t>protegida</w:t>
      </w:r>
      <w:r>
        <w:rPr>
          <w:spacing w:val="-2"/>
        </w:rPr>
        <w:t> </w:t>
      </w:r>
      <w:r>
        <w:rPr/>
        <w:t>y</w:t>
      </w:r>
      <w:r>
        <w:rPr>
          <w:spacing w:val="-3"/>
        </w:rPr>
        <w:t> </w:t>
      </w:r>
      <w:r>
        <w:rPr/>
        <w:t>en todo momento podrán coadyuvar con la Secretaría en su administración.</w:t>
      </w:r>
    </w:p>
    <w:p>
      <w:pPr>
        <w:pStyle w:val="BodyText"/>
        <w:spacing w:before="3"/>
        <w:ind w:left="0"/>
      </w:pPr>
    </w:p>
    <w:p>
      <w:pPr>
        <w:pStyle w:val="BodyText"/>
        <w:ind w:right="293"/>
        <w:jc w:val="both"/>
      </w:pPr>
      <w:r>
        <w:rPr>
          <w:rFonts w:ascii="Arial" w:hAnsi="Arial"/>
          <w:b/>
        </w:rPr>
        <w:t>Artículo 96.- </w:t>
      </w:r>
      <w:r>
        <w:rPr/>
        <w:t>Si las personas a que se refiere el artículo 94 de este ordenamiento se presentan ante la Secretaría a defender sus derechos, tendrán que exhibir un escrito en que expresarán lo siguiente:</w:t>
      </w:r>
    </w:p>
    <w:p>
      <w:pPr>
        <w:pStyle w:val="ListParagraph"/>
        <w:numPr>
          <w:ilvl w:val="0"/>
          <w:numId w:val="38"/>
        </w:numPr>
        <w:tabs>
          <w:tab w:pos="995" w:val="left" w:leader="none"/>
        </w:tabs>
        <w:spacing w:line="240" w:lineRule="auto" w:before="229" w:after="0"/>
        <w:ind w:left="143" w:right="293" w:firstLine="0"/>
        <w:jc w:val="left"/>
        <w:rPr>
          <w:sz w:val="20"/>
        </w:rPr>
      </w:pPr>
      <w:r>
        <w:rPr>
          <w:sz w:val="20"/>
        </w:rPr>
        <w:t>El carácter con que se apersonan, adjuntando el título original o copia certificada que acredite</w:t>
      </w:r>
      <w:r>
        <w:rPr>
          <w:spacing w:val="40"/>
          <w:sz w:val="20"/>
        </w:rPr>
        <w:t> </w:t>
      </w:r>
      <w:r>
        <w:rPr>
          <w:sz w:val="20"/>
        </w:rPr>
        <w:t>tal carácter;</w:t>
      </w:r>
    </w:p>
    <w:p>
      <w:pPr>
        <w:pStyle w:val="BodyText"/>
        <w:spacing w:before="1"/>
        <w:ind w:left="0"/>
      </w:pPr>
    </w:p>
    <w:p>
      <w:pPr>
        <w:pStyle w:val="ListParagraph"/>
        <w:numPr>
          <w:ilvl w:val="0"/>
          <w:numId w:val="38"/>
        </w:numPr>
        <w:tabs>
          <w:tab w:pos="995" w:val="left" w:leader="none"/>
        </w:tabs>
        <w:spacing w:line="240" w:lineRule="auto" w:before="0" w:after="0"/>
        <w:ind w:left="995" w:right="0" w:hanging="852"/>
        <w:jc w:val="left"/>
        <w:rPr>
          <w:sz w:val="20"/>
        </w:rPr>
      </w:pPr>
      <w:r>
        <w:rPr>
          <w:sz w:val="20"/>
        </w:rPr>
        <w:t>Las</w:t>
      </w:r>
      <w:r>
        <w:rPr>
          <w:spacing w:val="-7"/>
          <w:sz w:val="20"/>
        </w:rPr>
        <w:t> </w:t>
      </w:r>
      <w:r>
        <w:rPr>
          <w:sz w:val="20"/>
        </w:rPr>
        <w:t>manifestaciones</w:t>
      </w:r>
      <w:r>
        <w:rPr>
          <w:spacing w:val="-7"/>
          <w:sz w:val="20"/>
        </w:rPr>
        <w:t> </w:t>
      </w:r>
      <w:r>
        <w:rPr>
          <w:sz w:val="20"/>
        </w:rPr>
        <w:t>que</w:t>
      </w:r>
      <w:r>
        <w:rPr>
          <w:spacing w:val="-8"/>
          <w:sz w:val="20"/>
        </w:rPr>
        <w:t> </w:t>
      </w:r>
      <w:r>
        <w:rPr>
          <w:sz w:val="20"/>
        </w:rPr>
        <w:t>tengan</w:t>
      </w:r>
      <w:r>
        <w:rPr>
          <w:spacing w:val="-6"/>
          <w:sz w:val="20"/>
        </w:rPr>
        <w:t> </w:t>
      </w:r>
      <w:r>
        <w:rPr>
          <w:sz w:val="20"/>
        </w:rPr>
        <w:t>respecto</w:t>
      </w:r>
      <w:r>
        <w:rPr>
          <w:spacing w:val="-6"/>
          <w:sz w:val="20"/>
        </w:rPr>
        <w:t> </w:t>
      </w:r>
      <w:r>
        <w:rPr>
          <w:sz w:val="20"/>
        </w:rPr>
        <w:t>a</w:t>
      </w:r>
      <w:r>
        <w:rPr>
          <w:spacing w:val="-8"/>
          <w:sz w:val="20"/>
        </w:rPr>
        <w:t> </w:t>
      </w:r>
      <w:r>
        <w:rPr>
          <w:sz w:val="20"/>
        </w:rPr>
        <w:t>la</w:t>
      </w:r>
      <w:r>
        <w:rPr>
          <w:spacing w:val="-7"/>
          <w:sz w:val="20"/>
        </w:rPr>
        <w:t> </w:t>
      </w:r>
      <w:r>
        <w:rPr>
          <w:sz w:val="20"/>
        </w:rPr>
        <w:t>declaratoria</w:t>
      </w:r>
      <w:r>
        <w:rPr>
          <w:spacing w:val="-9"/>
          <w:sz w:val="20"/>
        </w:rPr>
        <w:t> </w:t>
      </w:r>
      <w:r>
        <w:rPr>
          <w:sz w:val="20"/>
        </w:rPr>
        <w:t>de</w:t>
      </w:r>
      <w:r>
        <w:rPr>
          <w:spacing w:val="-8"/>
          <w:sz w:val="20"/>
        </w:rPr>
        <w:t> </w:t>
      </w:r>
      <w:r>
        <w:rPr>
          <w:sz w:val="20"/>
        </w:rPr>
        <w:t>área</w:t>
      </w:r>
      <w:r>
        <w:rPr>
          <w:spacing w:val="-7"/>
          <w:sz w:val="20"/>
        </w:rPr>
        <w:t> </w:t>
      </w:r>
      <w:r>
        <w:rPr>
          <w:sz w:val="20"/>
        </w:rPr>
        <w:t>natural</w:t>
      </w:r>
      <w:r>
        <w:rPr>
          <w:spacing w:val="-9"/>
          <w:sz w:val="20"/>
        </w:rPr>
        <w:t> </w:t>
      </w:r>
      <w:r>
        <w:rPr>
          <w:sz w:val="20"/>
        </w:rPr>
        <w:t>protegida;</w:t>
      </w:r>
      <w:r>
        <w:rPr>
          <w:spacing w:val="-8"/>
          <w:sz w:val="20"/>
        </w:rPr>
        <w:t> </w:t>
      </w:r>
      <w:r>
        <w:rPr>
          <w:spacing w:val="-10"/>
          <w:sz w:val="20"/>
        </w:rPr>
        <w:t>y</w:t>
      </w:r>
    </w:p>
    <w:p>
      <w:pPr>
        <w:pStyle w:val="ListParagraph"/>
        <w:numPr>
          <w:ilvl w:val="0"/>
          <w:numId w:val="38"/>
        </w:numPr>
        <w:tabs>
          <w:tab w:pos="995" w:val="left" w:leader="none"/>
        </w:tabs>
        <w:spacing w:line="240" w:lineRule="auto" w:before="228" w:after="0"/>
        <w:ind w:left="995" w:right="0" w:hanging="852"/>
        <w:jc w:val="left"/>
        <w:rPr>
          <w:sz w:val="20"/>
        </w:rPr>
      </w:pPr>
      <w:r>
        <w:rPr>
          <w:sz w:val="20"/>
        </w:rPr>
        <w:t>Los</w:t>
      </w:r>
      <w:r>
        <w:rPr>
          <w:spacing w:val="-8"/>
          <w:sz w:val="20"/>
        </w:rPr>
        <w:t> </w:t>
      </w:r>
      <w:r>
        <w:rPr>
          <w:sz w:val="20"/>
        </w:rPr>
        <w:t>documentos</w:t>
      </w:r>
      <w:r>
        <w:rPr>
          <w:spacing w:val="-7"/>
          <w:sz w:val="20"/>
        </w:rPr>
        <w:t> </w:t>
      </w:r>
      <w:r>
        <w:rPr>
          <w:sz w:val="20"/>
        </w:rPr>
        <w:t>o</w:t>
      </w:r>
      <w:r>
        <w:rPr>
          <w:spacing w:val="-8"/>
          <w:sz w:val="20"/>
        </w:rPr>
        <w:t> </w:t>
      </w:r>
      <w:r>
        <w:rPr>
          <w:sz w:val="20"/>
        </w:rPr>
        <w:t>elementos</w:t>
      </w:r>
      <w:r>
        <w:rPr>
          <w:spacing w:val="-8"/>
          <w:sz w:val="20"/>
        </w:rPr>
        <w:t> </w:t>
      </w:r>
      <w:r>
        <w:rPr>
          <w:sz w:val="20"/>
        </w:rPr>
        <w:t>que</w:t>
      </w:r>
      <w:r>
        <w:rPr>
          <w:spacing w:val="-8"/>
          <w:sz w:val="20"/>
        </w:rPr>
        <w:t> </w:t>
      </w:r>
      <w:r>
        <w:rPr>
          <w:sz w:val="20"/>
        </w:rPr>
        <w:t>considere</w:t>
      </w:r>
      <w:r>
        <w:rPr>
          <w:spacing w:val="-7"/>
          <w:sz w:val="20"/>
        </w:rPr>
        <w:t> </w:t>
      </w:r>
      <w:r>
        <w:rPr>
          <w:sz w:val="20"/>
        </w:rPr>
        <w:t>necesarios</w:t>
      </w:r>
      <w:r>
        <w:rPr>
          <w:spacing w:val="-8"/>
          <w:sz w:val="20"/>
        </w:rPr>
        <w:t> </w:t>
      </w:r>
      <w:r>
        <w:rPr>
          <w:sz w:val="20"/>
        </w:rPr>
        <w:t>para</w:t>
      </w:r>
      <w:r>
        <w:rPr>
          <w:spacing w:val="-7"/>
          <w:sz w:val="20"/>
        </w:rPr>
        <w:t> </w:t>
      </w:r>
      <w:r>
        <w:rPr>
          <w:sz w:val="20"/>
        </w:rPr>
        <w:t>acreditar</w:t>
      </w:r>
      <w:r>
        <w:rPr>
          <w:spacing w:val="-8"/>
          <w:sz w:val="20"/>
        </w:rPr>
        <w:t> </w:t>
      </w:r>
      <w:r>
        <w:rPr>
          <w:sz w:val="20"/>
        </w:rPr>
        <w:t>sus</w:t>
      </w:r>
      <w:r>
        <w:rPr>
          <w:spacing w:val="-8"/>
          <w:sz w:val="20"/>
        </w:rPr>
        <w:t> </w:t>
      </w:r>
      <w:r>
        <w:rPr>
          <w:spacing w:val="-2"/>
          <w:sz w:val="20"/>
        </w:rPr>
        <w:t>manifestaciones.</w:t>
      </w:r>
    </w:p>
    <w:p>
      <w:pPr>
        <w:pStyle w:val="BodyText"/>
        <w:spacing w:before="1"/>
        <w:ind w:left="0"/>
      </w:pPr>
    </w:p>
    <w:p>
      <w:pPr>
        <w:pStyle w:val="BodyText"/>
        <w:spacing w:before="1"/>
        <w:ind w:right="282"/>
        <w:jc w:val="both"/>
      </w:pPr>
      <w:r>
        <w:rPr/>
        <w:t>Presentado el escrito y acreditado el carácter que ostenta el interesado, la Secretaría lo citará, por única ocasión a una audiencia informativa, en la que se desahogarán las manifestaciones expresadas por el interesado con relación a la declaratoria.</w:t>
      </w:r>
    </w:p>
    <w:p>
      <w:pPr>
        <w:pStyle w:val="BodyText"/>
        <w:spacing w:before="229"/>
        <w:ind w:right="291"/>
        <w:jc w:val="both"/>
      </w:pPr>
      <w:r>
        <w:rPr/>
        <w:t>La citación a la audiencia tendrá que hacerse al interesado por medio de notificación en términos de la Ley Estatal de Procedimiento Administrativo para el Estado de Hidalgo.</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ind w:right="292"/>
        <w:jc w:val="both"/>
      </w:pPr>
      <w:r>
        <w:rPr/>
        <w:t>En</w:t>
      </w:r>
      <w:r>
        <w:rPr>
          <w:spacing w:val="-2"/>
        </w:rPr>
        <w:t> </w:t>
      </w:r>
      <w:r>
        <w:rPr/>
        <w:t>la</w:t>
      </w:r>
      <w:r>
        <w:rPr>
          <w:spacing w:val="-2"/>
        </w:rPr>
        <w:t> </w:t>
      </w:r>
      <w:r>
        <w:rPr/>
        <w:t>audiencia,</w:t>
      </w:r>
      <w:r>
        <w:rPr>
          <w:spacing w:val="-2"/>
        </w:rPr>
        <w:t> </w:t>
      </w:r>
      <w:r>
        <w:rPr/>
        <w:t>la</w:t>
      </w:r>
      <w:r>
        <w:rPr>
          <w:spacing w:val="-2"/>
        </w:rPr>
        <w:t> </w:t>
      </w:r>
      <w:r>
        <w:rPr/>
        <w:t>Secretaría</w:t>
      </w:r>
      <w:r>
        <w:rPr>
          <w:spacing w:val="-5"/>
        </w:rPr>
        <w:t> </w:t>
      </w:r>
      <w:r>
        <w:rPr/>
        <w:t>tendrá</w:t>
      </w:r>
      <w:r>
        <w:rPr>
          <w:spacing w:val="-1"/>
        </w:rPr>
        <w:t> </w:t>
      </w:r>
      <w:r>
        <w:rPr/>
        <w:t>la</w:t>
      </w:r>
      <w:r>
        <w:rPr>
          <w:spacing w:val="-2"/>
        </w:rPr>
        <w:t> </w:t>
      </w:r>
      <w:r>
        <w:rPr/>
        <w:t>obligación</w:t>
      </w:r>
      <w:r>
        <w:rPr>
          <w:spacing w:val="-2"/>
        </w:rPr>
        <w:t> </w:t>
      </w:r>
      <w:r>
        <w:rPr/>
        <w:t>de</w:t>
      </w:r>
      <w:r>
        <w:rPr>
          <w:spacing w:val="-3"/>
        </w:rPr>
        <w:t> </w:t>
      </w:r>
      <w:r>
        <w:rPr/>
        <w:t>explicar</w:t>
      </w:r>
      <w:r>
        <w:rPr>
          <w:spacing w:val="-1"/>
        </w:rPr>
        <w:t> </w:t>
      </w:r>
      <w:r>
        <w:rPr/>
        <w:t>al</w:t>
      </w:r>
      <w:r>
        <w:rPr>
          <w:spacing w:val="-3"/>
        </w:rPr>
        <w:t> </w:t>
      </w:r>
      <w:r>
        <w:rPr/>
        <w:t>interesado,</w:t>
      </w:r>
      <w:r>
        <w:rPr>
          <w:spacing w:val="-2"/>
        </w:rPr>
        <w:t> </w:t>
      </w:r>
      <w:r>
        <w:rPr/>
        <w:t>qué</w:t>
      </w:r>
      <w:r>
        <w:rPr>
          <w:spacing w:val="-2"/>
        </w:rPr>
        <w:t> </w:t>
      </w:r>
      <w:r>
        <w:rPr/>
        <w:t>implica</w:t>
      </w:r>
      <w:r>
        <w:rPr>
          <w:spacing w:val="-2"/>
        </w:rPr>
        <w:t> </w:t>
      </w:r>
      <w:r>
        <w:rPr/>
        <w:t>que</w:t>
      </w:r>
      <w:r>
        <w:rPr>
          <w:spacing w:val="-2"/>
        </w:rPr>
        <w:t> </w:t>
      </w:r>
      <w:r>
        <w:rPr/>
        <w:t>su</w:t>
      </w:r>
      <w:r>
        <w:rPr>
          <w:spacing w:val="-2"/>
        </w:rPr>
        <w:t> </w:t>
      </w:r>
      <w:r>
        <w:rPr/>
        <w:t>predio</w:t>
      </w:r>
      <w:r>
        <w:rPr>
          <w:spacing w:val="-2"/>
        </w:rPr>
        <w:t> </w:t>
      </w:r>
      <w:r>
        <w:rPr/>
        <w:t>sea declarado área natural protegida. La audiencia constará en un acta que será firmada por los que en ella </w:t>
      </w:r>
      <w:r>
        <w:rPr>
          <w:spacing w:val="-2"/>
        </w:rPr>
        <w:t>intervinieron.</w:t>
      </w:r>
    </w:p>
    <w:p>
      <w:pPr>
        <w:pStyle w:val="BodyText"/>
        <w:spacing w:before="229"/>
        <w:ind w:right="289"/>
        <w:jc w:val="both"/>
      </w:pPr>
      <w:r>
        <w:rPr>
          <w:rFonts w:ascii="Arial" w:hAnsi="Arial"/>
          <w:b/>
        </w:rPr>
        <w:t>Artículo 97.- </w:t>
      </w:r>
      <w:r>
        <w:rPr/>
        <w:t>Si el interesado no se presentare a la audiencia a pesar de haber sido notificado, se tendrá por desierta y se hará constar por acuerdo que se integre al expediente respectivo.</w:t>
      </w:r>
    </w:p>
    <w:p>
      <w:pPr>
        <w:pStyle w:val="BodyText"/>
        <w:spacing w:before="229"/>
        <w:ind w:right="292"/>
        <w:jc w:val="both"/>
      </w:pPr>
      <w:r>
        <w:rPr/>
        <w:t>Verificada o declarada desierta y desahogada la consulta a que se refiere el artículo 90 de este ordenamiento, se procederá en términos del diverso 92.</w:t>
      </w:r>
    </w:p>
    <w:p>
      <w:pPr>
        <w:pStyle w:val="BodyText"/>
        <w:spacing w:before="2"/>
        <w:ind w:left="0"/>
      </w:pPr>
    </w:p>
    <w:p>
      <w:pPr>
        <w:pStyle w:val="BodyText"/>
        <w:ind w:right="291"/>
        <w:jc w:val="both"/>
      </w:pPr>
      <w:r>
        <w:rPr>
          <w:rFonts w:ascii="Arial" w:hAnsi="Arial"/>
          <w:b/>
        </w:rPr>
        <w:t>Artículo 98.- </w:t>
      </w:r>
      <w:r>
        <w:rPr/>
        <w:t>Los pueblos indígenas, las organizaciones sociales, públicas o privadas, y demás personas interesadas, podrán promover ante la Secretaría o los Ayuntamientos, según corresponda, el establecimiento, en terrenos de su propiedad, posesión o mediante convenio con terceros, de áreas naturales protegidas, cuando se</w:t>
      </w:r>
      <w:r>
        <w:rPr>
          <w:spacing w:val="-1"/>
        </w:rPr>
        <w:t> </w:t>
      </w:r>
      <w:r>
        <w:rPr/>
        <w:t>trate de</w:t>
      </w:r>
      <w:r>
        <w:rPr>
          <w:spacing w:val="-1"/>
        </w:rPr>
        <w:t> </w:t>
      </w:r>
      <w:r>
        <w:rPr/>
        <w:t>áreas destinadas a la</w:t>
      </w:r>
      <w:r>
        <w:rPr>
          <w:spacing w:val="-1"/>
        </w:rPr>
        <w:t> </w:t>
      </w:r>
      <w:r>
        <w:rPr/>
        <w:t>preservación, protección y restauración de la biodiversidad. La Secretaría o los Ayuntamientos, en su caso, promoverán ante el titular del Poder Ejecutivo del Estado la expedición del certificado respectivo, mediante la cual se establecerá el manejo del área por parte del interesado.</w:t>
      </w:r>
    </w:p>
    <w:p>
      <w:pPr>
        <w:pStyle w:val="BodyText"/>
        <w:spacing w:before="1"/>
        <w:ind w:left="0"/>
      </w:pPr>
    </w:p>
    <w:p>
      <w:pPr>
        <w:pStyle w:val="BodyText"/>
        <w:ind w:right="282"/>
        <w:jc w:val="both"/>
      </w:pPr>
      <w:r>
        <w:rPr>
          <w:rFonts w:ascii="Arial" w:hAnsi="Arial"/>
          <w:b/>
        </w:rPr>
        <w:t>Artículo 99.- </w:t>
      </w:r>
      <w:r>
        <w:rPr/>
        <w:t>Los sujetos señalados en el artículo anterior, podrán destinar voluntariamente los predios que les pertenezcan a acciones de preservación del patrimonio natural, para lo cual deberán realizar solicitud a la Secretaría.</w:t>
      </w:r>
    </w:p>
    <w:p>
      <w:pPr>
        <w:pStyle w:val="BodyText"/>
        <w:spacing w:before="229"/>
        <w:ind w:right="307"/>
        <w:jc w:val="both"/>
      </w:pPr>
      <w:r>
        <w:rPr>
          <w:rFonts w:ascii="Arial" w:hAnsi="Arial"/>
          <w:b/>
        </w:rPr>
        <w:t>Artículo 100.- </w:t>
      </w:r>
      <w:r>
        <w:rPr/>
        <w:t>Las declaratorias para el establecimiento de las áreas naturales protegidas, deberán contener lo siguiente:</w:t>
      </w:r>
    </w:p>
    <w:p>
      <w:pPr>
        <w:pStyle w:val="ListParagraph"/>
        <w:numPr>
          <w:ilvl w:val="0"/>
          <w:numId w:val="39"/>
        </w:numPr>
        <w:tabs>
          <w:tab w:pos="851" w:val="left" w:leader="none"/>
        </w:tabs>
        <w:spacing w:line="240" w:lineRule="auto" w:before="229" w:after="0"/>
        <w:ind w:left="143" w:right="310" w:firstLine="0"/>
        <w:jc w:val="left"/>
        <w:rPr>
          <w:sz w:val="20"/>
        </w:rPr>
      </w:pPr>
      <w:r>
        <w:rPr>
          <w:sz w:val="20"/>
        </w:rPr>
        <w:t>La</w:t>
      </w:r>
      <w:r>
        <w:rPr>
          <w:spacing w:val="28"/>
          <w:sz w:val="20"/>
        </w:rPr>
        <w:t> </w:t>
      </w:r>
      <w:r>
        <w:rPr>
          <w:sz w:val="20"/>
        </w:rPr>
        <w:t>delimitación</w:t>
      </w:r>
      <w:r>
        <w:rPr>
          <w:spacing w:val="29"/>
          <w:sz w:val="20"/>
        </w:rPr>
        <w:t> </w:t>
      </w:r>
      <w:r>
        <w:rPr>
          <w:sz w:val="20"/>
        </w:rPr>
        <w:t>precisa</w:t>
      </w:r>
      <w:r>
        <w:rPr>
          <w:spacing w:val="29"/>
          <w:sz w:val="20"/>
        </w:rPr>
        <w:t> </w:t>
      </w:r>
      <w:r>
        <w:rPr>
          <w:sz w:val="20"/>
        </w:rPr>
        <w:t>del</w:t>
      </w:r>
      <w:r>
        <w:rPr>
          <w:spacing w:val="30"/>
          <w:sz w:val="20"/>
        </w:rPr>
        <w:t> </w:t>
      </w:r>
      <w:r>
        <w:rPr>
          <w:sz w:val="20"/>
        </w:rPr>
        <w:t>área,</w:t>
      </w:r>
      <w:r>
        <w:rPr>
          <w:spacing w:val="29"/>
          <w:sz w:val="20"/>
        </w:rPr>
        <w:t> </w:t>
      </w:r>
      <w:r>
        <w:rPr>
          <w:sz w:val="20"/>
        </w:rPr>
        <w:t>señalando</w:t>
      </w:r>
      <w:r>
        <w:rPr>
          <w:spacing w:val="28"/>
          <w:sz w:val="20"/>
        </w:rPr>
        <w:t> </w:t>
      </w:r>
      <w:r>
        <w:rPr>
          <w:sz w:val="20"/>
        </w:rPr>
        <w:t>la</w:t>
      </w:r>
      <w:r>
        <w:rPr>
          <w:spacing w:val="29"/>
          <w:sz w:val="20"/>
        </w:rPr>
        <w:t> </w:t>
      </w:r>
      <w:r>
        <w:rPr>
          <w:sz w:val="20"/>
        </w:rPr>
        <w:t>superficie,</w:t>
      </w:r>
      <w:r>
        <w:rPr>
          <w:spacing w:val="28"/>
          <w:sz w:val="20"/>
        </w:rPr>
        <w:t> </w:t>
      </w:r>
      <w:r>
        <w:rPr>
          <w:sz w:val="20"/>
        </w:rPr>
        <w:t>ubicación,</w:t>
      </w:r>
      <w:r>
        <w:rPr>
          <w:spacing w:val="29"/>
          <w:sz w:val="20"/>
        </w:rPr>
        <w:t> </w:t>
      </w:r>
      <w:r>
        <w:rPr>
          <w:sz w:val="20"/>
        </w:rPr>
        <w:t>deslinde</w:t>
      </w:r>
      <w:r>
        <w:rPr>
          <w:spacing w:val="29"/>
          <w:sz w:val="20"/>
        </w:rPr>
        <w:t> </w:t>
      </w:r>
      <w:r>
        <w:rPr>
          <w:sz w:val="20"/>
        </w:rPr>
        <w:t>y</w:t>
      </w:r>
      <w:r>
        <w:rPr>
          <w:spacing w:val="32"/>
          <w:sz w:val="20"/>
        </w:rPr>
        <w:t> </w:t>
      </w:r>
      <w:r>
        <w:rPr>
          <w:sz w:val="20"/>
        </w:rPr>
        <w:t>en</w:t>
      </w:r>
      <w:r>
        <w:rPr>
          <w:spacing w:val="28"/>
          <w:sz w:val="20"/>
        </w:rPr>
        <w:t> </w:t>
      </w:r>
      <w:r>
        <w:rPr>
          <w:sz w:val="20"/>
        </w:rPr>
        <w:t>su</w:t>
      </w:r>
      <w:r>
        <w:rPr>
          <w:spacing w:val="29"/>
          <w:sz w:val="20"/>
        </w:rPr>
        <w:t> </w:t>
      </w:r>
      <w:r>
        <w:rPr>
          <w:sz w:val="20"/>
        </w:rPr>
        <w:t>caso,</w:t>
      </w:r>
      <w:r>
        <w:rPr>
          <w:spacing w:val="28"/>
          <w:sz w:val="20"/>
        </w:rPr>
        <w:t> </w:t>
      </w:r>
      <w:r>
        <w:rPr>
          <w:sz w:val="20"/>
        </w:rPr>
        <w:t>la zonificación correspondiente;</w:t>
      </w:r>
    </w:p>
    <w:p>
      <w:pPr>
        <w:pStyle w:val="BodyText"/>
        <w:spacing w:before="1"/>
        <w:ind w:left="0"/>
      </w:pPr>
    </w:p>
    <w:p>
      <w:pPr>
        <w:pStyle w:val="ListParagraph"/>
        <w:numPr>
          <w:ilvl w:val="0"/>
          <w:numId w:val="39"/>
        </w:numPr>
        <w:tabs>
          <w:tab w:pos="851" w:val="left" w:leader="none"/>
        </w:tabs>
        <w:spacing w:line="240" w:lineRule="auto" w:before="0" w:after="0"/>
        <w:ind w:left="143" w:right="309" w:firstLine="0"/>
        <w:jc w:val="left"/>
        <w:rPr>
          <w:sz w:val="20"/>
        </w:rPr>
      </w:pPr>
      <w:r>
        <w:rPr>
          <w:sz w:val="20"/>
        </w:rPr>
        <w:t>Las</w:t>
      </w:r>
      <w:r>
        <w:rPr>
          <w:spacing w:val="21"/>
          <w:sz w:val="20"/>
        </w:rPr>
        <w:t> </w:t>
      </w:r>
      <w:r>
        <w:rPr>
          <w:sz w:val="20"/>
        </w:rPr>
        <w:t>modalidades</w:t>
      </w:r>
      <w:r>
        <w:rPr>
          <w:spacing w:val="21"/>
          <w:sz w:val="20"/>
        </w:rPr>
        <w:t> </w:t>
      </w:r>
      <w:r>
        <w:rPr>
          <w:sz w:val="20"/>
        </w:rPr>
        <w:t>a</w:t>
      </w:r>
      <w:r>
        <w:rPr>
          <w:spacing w:val="22"/>
          <w:sz w:val="20"/>
        </w:rPr>
        <w:t> </w:t>
      </w:r>
      <w:r>
        <w:rPr>
          <w:sz w:val="20"/>
        </w:rPr>
        <w:t>que</w:t>
      </w:r>
      <w:r>
        <w:rPr>
          <w:spacing w:val="20"/>
          <w:sz w:val="20"/>
        </w:rPr>
        <w:t> </w:t>
      </w:r>
      <w:r>
        <w:rPr>
          <w:sz w:val="20"/>
        </w:rPr>
        <w:t>se</w:t>
      </w:r>
      <w:r>
        <w:rPr>
          <w:spacing w:val="22"/>
          <w:sz w:val="20"/>
        </w:rPr>
        <w:t> </w:t>
      </w:r>
      <w:r>
        <w:rPr>
          <w:sz w:val="20"/>
        </w:rPr>
        <w:t>sujetará</w:t>
      </w:r>
      <w:r>
        <w:rPr>
          <w:spacing w:val="22"/>
          <w:sz w:val="20"/>
        </w:rPr>
        <w:t> </w:t>
      </w:r>
      <w:r>
        <w:rPr>
          <w:sz w:val="20"/>
        </w:rPr>
        <w:t>dentro</w:t>
      </w:r>
      <w:r>
        <w:rPr>
          <w:spacing w:val="20"/>
          <w:sz w:val="20"/>
        </w:rPr>
        <w:t> </w:t>
      </w:r>
      <w:r>
        <w:rPr>
          <w:sz w:val="20"/>
        </w:rPr>
        <w:t>del</w:t>
      </w:r>
      <w:r>
        <w:rPr>
          <w:spacing w:val="21"/>
          <w:sz w:val="20"/>
        </w:rPr>
        <w:t> </w:t>
      </w:r>
      <w:r>
        <w:rPr>
          <w:sz w:val="20"/>
        </w:rPr>
        <w:t>área,</w:t>
      </w:r>
      <w:r>
        <w:rPr>
          <w:spacing w:val="22"/>
          <w:sz w:val="20"/>
        </w:rPr>
        <w:t> </w:t>
      </w:r>
      <w:r>
        <w:rPr>
          <w:sz w:val="20"/>
        </w:rPr>
        <w:t>el</w:t>
      </w:r>
      <w:r>
        <w:rPr>
          <w:spacing w:val="21"/>
          <w:sz w:val="20"/>
        </w:rPr>
        <w:t> </w:t>
      </w:r>
      <w:r>
        <w:rPr>
          <w:sz w:val="20"/>
        </w:rPr>
        <w:t>uso</w:t>
      </w:r>
      <w:r>
        <w:rPr>
          <w:spacing w:val="20"/>
          <w:sz w:val="20"/>
        </w:rPr>
        <w:t> </w:t>
      </w:r>
      <w:r>
        <w:rPr>
          <w:sz w:val="20"/>
        </w:rPr>
        <w:t>o</w:t>
      </w:r>
      <w:r>
        <w:rPr>
          <w:spacing w:val="22"/>
          <w:sz w:val="20"/>
        </w:rPr>
        <w:t> </w:t>
      </w:r>
      <w:r>
        <w:rPr>
          <w:sz w:val="20"/>
        </w:rPr>
        <w:t>aprovechamiento</w:t>
      </w:r>
      <w:r>
        <w:rPr>
          <w:spacing w:val="24"/>
          <w:sz w:val="20"/>
        </w:rPr>
        <w:t> </w:t>
      </w:r>
      <w:r>
        <w:rPr>
          <w:sz w:val="20"/>
        </w:rPr>
        <w:t>de</w:t>
      </w:r>
      <w:r>
        <w:rPr>
          <w:spacing w:val="22"/>
          <w:sz w:val="20"/>
        </w:rPr>
        <w:t> </w:t>
      </w:r>
      <w:r>
        <w:rPr>
          <w:sz w:val="20"/>
        </w:rPr>
        <w:t>los</w:t>
      </w:r>
      <w:r>
        <w:rPr>
          <w:spacing w:val="21"/>
          <w:sz w:val="20"/>
        </w:rPr>
        <w:t> </w:t>
      </w:r>
      <w:r>
        <w:rPr>
          <w:sz w:val="20"/>
        </w:rPr>
        <w:t>recursos naturales en general o específicamente de aquellos sujetos a protección;</w:t>
      </w:r>
    </w:p>
    <w:p>
      <w:pPr>
        <w:pStyle w:val="ListParagraph"/>
        <w:numPr>
          <w:ilvl w:val="0"/>
          <w:numId w:val="39"/>
        </w:numPr>
        <w:tabs>
          <w:tab w:pos="851" w:val="left" w:leader="none"/>
        </w:tabs>
        <w:spacing w:line="240" w:lineRule="auto" w:before="229" w:after="0"/>
        <w:ind w:left="143" w:right="311" w:firstLine="0"/>
        <w:jc w:val="left"/>
        <w:rPr>
          <w:sz w:val="20"/>
        </w:rPr>
      </w:pPr>
      <w:r>
        <w:rPr>
          <w:sz w:val="20"/>
        </w:rPr>
        <w:t>La</w:t>
      </w:r>
      <w:r>
        <w:rPr>
          <w:spacing w:val="40"/>
          <w:sz w:val="20"/>
        </w:rPr>
        <w:t> </w:t>
      </w:r>
      <w:r>
        <w:rPr>
          <w:sz w:val="20"/>
        </w:rPr>
        <w:t>descripción</w:t>
      </w:r>
      <w:r>
        <w:rPr>
          <w:spacing w:val="40"/>
          <w:sz w:val="20"/>
        </w:rPr>
        <w:t> </w:t>
      </w:r>
      <w:r>
        <w:rPr>
          <w:sz w:val="20"/>
        </w:rPr>
        <w:t>de</w:t>
      </w:r>
      <w:r>
        <w:rPr>
          <w:spacing w:val="40"/>
          <w:sz w:val="20"/>
        </w:rPr>
        <w:t> </w:t>
      </w:r>
      <w:r>
        <w:rPr>
          <w:sz w:val="20"/>
        </w:rPr>
        <w:t>actividades</w:t>
      </w:r>
      <w:r>
        <w:rPr>
          <w:spacing w:val="40"/>
          <w:sz w:val="20"/>
        </w:rPr>
        <w:t> </w:t>
      </w:r>
      <w:r>
        <w:rPr>
          <w:sz w:val="20"/>
        </w:rPr>
        <w:t>que</w:t>
      </w:r>
      <w:r>
        <w:rPr>
          <w:spacing w:val="40"/>
          <w:sz w:val="20"/>
        </w:rPr>
        <w:t> </w:t>
      </w:r>
      <w:r>
        <w:rPr>
          <w:sz w:val="20"/>
        </w:rPr>
        <w:t>podrán</w:t>
      </w:r>
      <w:r>
        <w:rPr>
          <w:spacing w:val="40"/>
          <w:sz w:val="20"/>
        </w:rPr>
        <w:t> </w:t>
      </w:r>
      <w:r>
        <w:rPr>
          <w:sz w:val="20"/>
        </w:rPr>
        <w:t>llevarse</w:t>
      </w:r>
      <w:r>
        <w:rPr>
          <w:spacing w:val="40"/>
          <w:sz w:val="20"/>
        </w:rPr>
        <w:t> </w:t>
      </w:r>
      <w:r>
        <w:rPr>
          <w:sz w:val="20"/>
        </w:rPr>
        <w:t>a</w:t>
      </w:r>
      <w:r>
        <w:rPr>
          <w:spacing w:val="40"/>
          <w:sz w:val="20"/>
        </w:rPr>
        <w:t> </w:t>
      </w:r>
      <w:r>
        <w:rPr>
          <w:sz w:val="20"/>
        </w:rPr>
        <w:t>cabo</w:t>
      </w:r>
      <w:r>
        <w:rPr>
          <w:spacing w:val="40"/>
          <w:sz w:val="20"/>
        </w:rPr>
        <w:t> </w:t>
      </w:r>
      <w:r>
        <w:rPr>
          <w:sz w:val="20"/>
        </w:rPr>
        <w:t>en</w:t>
      </w:r>
      <w:r>
        <w:rPr>
          <w:spacing w:val="40"/>
          <w:sz w:val="20"/>
        </w:rPr>
        <w:t> </w:t>
      </w:r>
      <w:r>
        <w:rPr>
          <w:sz w:val="20"/>
        </w:rPr>
        <w:t>el</w:t>
      </w:r>
      <w:r>
        <w:rPr>
          <w:spacing w:val="40"/>
          <w:sz w:val="20"/>
        </w:rPr>
        <w:t> </w:t>
      </w:r>
      <w:r>
        <w:rPr>
          <w:sz w:val="20"/>
        </w:rPr>
        <w:t>área</w:t>
      </w:r>
      <w:r>
        <w:rPr>
          <w:spacing w:val="40"/>
          <w:sz w:val="20"/>
        </w:rPr>
        <w:t> </w:t>
      </w:r>
      <w:r>
        <w:rPr>
          <w:sz w:val="20"/>
        </w:rPr>
        <w:t>correspondiente,</w:t>
      </w:r>
      <w:r>
        <w:rPr>
          <w:spacing w:val="40"/>
          <w:sz w:val="20"/>
        </w:rPr>
        <w:t> </w:t>
      </w:r>
      <w:r>
        <w:rPr>
          <w:sz w:val="20"/>
        </w:rPr>
        <w:t>y</w:t>
      </w:r>
      <w:r>
        <w:rPr>
          <w:spacing w:val="40"/>
          <w:sz w:val="20"/>
        </w:rPr>
        <w:t> </w:t>
      </w:r>
      <w:r>
        <w:rPr>
          <w:sz w:val="20"/>
        </w:rPr>
        <w:t>las modalidades y limitaciones a que se sujetarán;</w:t>
      </w:r>
    </w:p>
    <w:p>
      <w:pPr>
        <w:pStyle w:val="BodyText"/>
        <w:spacing w:before="2"/>
        <w:ind w:left="0"/>
      </w:pPr>
    </w:p>
    <w:p>
      <w:pPr>
        <w:pStyle w:val="ListParagraph"/>
        <w:numPr>
          <w:ilvl w:val="0"/>
          <w:numId w:val="39"/>
        </w:numPr>
        <w:tabs>
          <w:tab w:pos="851" w:val="left" w:leader="none"/>
        </w:tabs>
        <w:spacing w:line="240" w:lineRule="auto" w:before="0" w:after="0"/>
        <w:ind w:left="143" w:right="314" w:firstLine="0"/>
        <w:jc w:val="left"/>
        <w:rPr>
          <w:sz w:val="20"/>
        </w:rPr>
      </w:pPr>
      <w:r>
        <w:rPr>
          <w:sz w:val="20"/>
        </w:rPr>
        <w:t>Los</w:t>
      </w:r>
      <w:r>
        <w:rPr>
          <w:spacing w:val="40"/>
          <w:sz w:val="20"/>
        </w:rPr>
        <w:t> </w:t>
      </w:r>
      <w:r>
        <w:rPr>
          <w:sz w:val="20"/>
        </w:rPr>
        <w:t>lineamientos</w:t>
      </w:r>
      <w:r>
        <w:rPr>
          <w:spacing w:val="40"/>
          <w:sz w:val="20"/>
        </w:rPr>
        <w:t> </w:t>
      </w:r>
      <w:r>
        <w:rPr>
          <w:sz w:val="20"/>
        </w:rPr>
        <w:t>generales</w:t>
      </w:r>
      <w:r>
        <w:rPr>
          <w:spacing w:val="40"/>
          <w:sz w:val="20"/>
        </w:rPr>
        <w:t> </w:t>
      </w:r>
      <w:r>
        <w:rPr>
          <w:sz w:val="20"/>
        </w:rPr>
        <w:t>para</w:t>
      </w:r>
      <w:r>
        <w:rPr>
          <w:spacing w:val="40"/>
          <w:sz w:val="20"/>
        </w:rPr>
        <w:t> </w:t>
      </w:r>
      <w:r>
        <w:rPr>
          <w:sz w:val="20"/>
        </w:rPr>
        <w:t>su</w:t>
      </w:r>
      <w:r>
        <w:rPr>
          <w:spacing w:val="40"/>
          <w:sz w:val="20"/>
        </w:rPr>
        <w:t> </w:t>
      </w:r>
      <w:r>
        <w:rPr>
          <w:sz w:val="20"/>
        </w:rPr>
        <w:t>administración,</w:t>
      </w:r>
      <w:r>
        <w:rPr>
          <w:spacing w:val="40"/>
          <w:sz w:val="20"/>
        </w:rPr>
        <w:t> </w:t>
      </w:r>
      <w:r>
        <w:rPr>
          <w:sz w:val="20"/>
        </w:rPr>
        <w:t>establecimiento</w:t>
      </w:r>
      <w:r>
        <w:rPr>
          <w:spacing w:val="40"/>
          <w:sz w:val="20"/>
        </w:rPr>
        <w:t> </w:t>
      </w:r>
      <w:r>
        <w:rPr>
          <w:sz w:val="20"/>
        </w:rPr>
        <w:t>de</w:t>
      </w:r>
      <w:r>
        <w:rPr>
          <w:spacing w:val="40"/>
          <w:sz w:val="20"/>
        </w:rPr>
        <w:t> </w:t>
      </w:r>
      <w:r>
        <w:rPr>
          <w:sz w:val="20"/>
        </w:rPr>
        <w:t>órganos</w:t>
      </w:r>
      <w:r>
        <w:rPr>
          <w:spacing w:val="40"/>
          <w:sz w:val="20"/>
        </w:rPr>
        <w:t> </w:t>
      </w:r>
      <w:r>
        <w:rPr>
          <w:sz w:val="20"/>
        </w:rPr>
        <w:t>colegiados representativos, creación de fondos o fideicomisos y programas de manejo de las áreas;</w:t>
      </w:r>
    </w:p>
    <w:p>
      <w:pPr>
        <w:pStyle w:val="ListParagraph"/>
        <w:numPr>
          <w:ilvl w:val="0"/>
          <w:numId w:val="39"/>
        </w:numPr>
        <w:tabs>
          <w:tab w:pos="851" w:val="left" w:leader="none"/>
        </w:tabs>
        <w:spacing w:line="240" w:lineRule="auto" w:before="229" w:after="0"/>
        <w:ind w:left="143" w:right="311" w:firstLine="0"/>
        <w:jc w:val="left"/>
        <w:rPr>
          <w:sz w:val="20"/>
        </w:rPr>
      </w:pPr>
      <w:r>
        <w:rPr>
          <w:sz w:val="20"/>
        </w:rPr>
        <w:t>Los</w:t>
      </w:r>
      <w:r>
        <w:rPr>
          <w:spacing w:val="40"/>
          <w:sz w:val="20"/>
        </w:rPr>
        <w:t> </w:t>
      </w:r>
      <w:r>
        <w:rPr>
          <w:sz w:val="20"/>
        </w:rPr>
        <w:t>lineamientos</w:t>
      </w:r>
      <w:r>
        <w:rPr>
          <w:spacing w:val="40"/>
          <w:sz w:val="20"/>
        </w:rPr>
        <w:t> </w:t>
      </w:r>
      <w:r>
        <w:rPr>
          <w:sz w:val="20"/>
        </w:rPr>
        <w:t>para</w:t>
      </w:r>
      <w:r>
        <w:rPr>
          <w:spacing w:val="40"/>
          <w:sz w:val="20"/>
        </w:rPr>
        <w:t> </w:t>
      </w:r>
      <w:r>
        <w:rPr>
          <w:sz w:val="20"/>
        </w:rPr>
        <w:t>la</w:t>
      </w:r>
      <w:r>
        <w:rPr>
          <w:spacing w:val="40"/>
          <w:sz w:val="20"/>
        </w:rPr>
        <w:t> </w:t>
      </w:r>
      <w:r>
        <w:rPr>
          <w:sz w:val="20"/>
        </w:rPr>
        <w:t>preservación,</w:t>
      </w:r>
      <w:r>
        <w:rPr>
          <w:spacing w:val="40"/>
          <w:sz w:val="20"/>
        </w:rPr>
        <w:t> </w:t>
      </w:r>
      <w:r>
        <w:rPr>
          <w:sz w:val="20"/>
        </w:rPr>
        <w:t>restauración</w:t>
      </w:r>
      <w:r>
        <w:rPr>
          <w:spacing w:val="40"/>
          <w:sz w:val="20"/>
        </w:rPr>
        <w:t> </w:t>
      </w:r>
      <w:r>
        <w:rPr>
          <w:sz w:val="20"/>
        </w:rPr>
        <w:t>y</w:t>
      </w:r>
      <w:r>
        <w:rPr>
          <w:spacing w:val="40"/>
          <w:sz w:val="20"/>
        </w:rPr>
        <w:t> </w:t>
      </w:r>
      <w:r>
        <w:rPr>
          <w:sz w:val="20"/>
        </w:rPr>
        <w:t>aprovechamiento</w:t>
      </w:r>
      <w:r>
        <w:rPr>
          <w:spacing w:val="40"/>
          <w:sz w:val="20"/>
        </w:rPr>
        <w:t> </w:t>
      </w:r>
      <w:r>
        <w:rPr>
          <w:sz w:val="20"/>
        </w:rPr>
        <w:t>sustentable</w:t>
      </w:r>
      <w:r>
        <w:rPr>
          <w:spacing w:val="40"/>
          <w:sz w:val="20"/>
        </w:rPr>
        <w:t> </w:t>
      </w:r>
      <w:r>
        <w:rPr>
          <w:sz w:val="20"/>
        </w:rPr>
        <w:t>de</w:t>
      </w:r>
      <w:r>
        <w:rPr>
          <w:spacing w:val="40"/>
          <w:sz w:val="20"/>
        </w:rPr>
        <w:t> </w:t>
      </w:r>
      <w:r>
        <w:rPr>
          <w:sz w:val="20"/>
        </w:rPr>
        <w:t>los</w:t>
      </w:r>
      <w:r>
        <w:rPr>
          <w:spacing w:val="40"/>
          <w:sz w:val="20"/>
        </w:rPr>
        <w:t> </w:t>
      </w:r>
      <w:r>
        <w:rPr>
          <w:sz w:val="20"/>
        </w:rPr>
        <w:t>recursos naturales para su administración y vigilancia; y</w:t>
      </w:r>
    </w:p>
    <w:p>
      <w:pPr>
        <w:pStyle w:val="BodyText"/>
        <w:spacing w:before="1"/>
        <w:ind w:left="0"/>
      </w:pPr>
    </w:p>
    <w:p>
      <w:pPr>
        <w:pStyle w:val="ListParagraph"/>
        <w:numPr>
          <w:ilvl w:val="0"/>
          <w:numId w:val="39"/>
        </w:numPr>
        <w:tabs>
          <w:tab w:pos="851" w:val="left" w:leader="none"/>
        </w:tabs>
        <w:spacing w:line="240" w:lineRule="auto" w:before="0" w:after="0"/>
        <w:ind w:left="851" w:right="0" w:hanging="708"/>
        <w:jc w:val="left"/>
        <w:rPr>
          <w:sz w:val="20"/>
        </w:rPr>
      </w:pPr>
      <w:r>
        <w:rPr>
          <w:sz w:val="20"/>
        </w:rPr>
        <w:t>La</w:t>
      </w:r>
      <w:r>
        <w:rPr>
          <w:spacing w:val="-9"/>
          <w:sz w:val="20"/>
        </w:rPr>
        <w:t> </w:t>
      </w:r>
      <w:r>
        <w:rPr>
          <w:sz w:val="20"/>
        </w:rPr>
        <w:t>causa</w:t>
      </w:r>
      <w:r>
        <w:rPr>
          <w:spacing w:val="-6"/>
          <w:sz w:val="20"/>
        </w:rPr>
        <w:t> </w:t>
      </w:r>
      <w:r>
        <w:rPr>
          <w:sz w:val="20"/>
        </w:rPr>
        <w:t>de</w:t>
      </w:r>
      <w:r>
        <w:rPr>
          <w:spacing w:val="-6"/>
          <w:sz w:val="20"/>
        </w:rPr>
        <w:t> </w:t>
      </w:r>
      <w:r>
        <w:rPr>
          <w:sz w:val="20"/>
        </w:rPr>
        <w:t>utilidad</w:t>
      </w:r>
      <w:r>
        <w:rPr>
          <w:spacing w:val="-6"/>
          <w:sz w:val="20"/>
        </w:rPr>
        <w:t> </w:t>
      </w:r>
      <w:r>
        <w:rPr>
          <w:sz w:val="20"/>
        </w:rPr>
        <w:t>pública</w:t>
      </w:r>
      <w:r>
        <w:rPr>
          <w:spacing w:val="-7"/>
          <w:sz w:val="20"/>
        </w:rPr>
        <w:t> </w:t>
      </w:r>
      <w:r>
        <w:rPr>
          <w:sz w:val="20"/>
        </w:rPr>
        <w:t>que</w:t>
      </w:r>
      <w:r>
        <w:rPr>
          <w:spacing w:val="-8"/>
          <w:sz w:val="20"/>
        </w:rPr>
        <w:t> </w:t>
      </w:r>
      <w:r>
        <w:rPr>
          <w:sz w:val="20"/>
        </w:rPr>
        <w:t>justifique</w:t>
      </w:r>
      <w:r>
        <w:rPr>
          <w:spacing w:val="-7"/>
          <w:sz w:val="20"/>
        </w:rPr>
        <w:t> </w:t>
      </w:r>
      <w:r>
        <w:rPr>
          <w:sz w:val="20"/>
        </w:rPr>
        <w:t>la</w:t>
      </w:r>
      <w:r>
        <w:rPr>
          <w:spacing w:val="-8"/>
          <w:sz w:val="20"/>
        </w:rPr>
        <w:t> </w:t>
      </w:r>
      <w:r>
        <w:rPr>
          <w:sz w:val="20"/>
        </w:rPr>
        <w:t>expropiación</w:t>
      </w:r>
      <w:r>
        <w:rPr>
          <w:spacing w:val="-8"/>
          <w:sz w:val="20"/>
        </w:rPr>
        <w:t> </w:t>
      </w:r>
      <w:r>
        <w:rPr>
          <w:sz w:val="20"/>
        </w:rPr>
        <w:t>de</w:t>
      </w:r>
      <w:r>
        <w:rPr>
          <w:spacing w:val="-7"/>
          <w:sz w:val="20"/>
        </w:rPr>
        <w:t> </w:t>
      </w:r>
      <w:r>
        <w:rPr>
          <w:spacing w:val="-2"/>
          <w:sz w:val="20"/>
        </w:rPr>
        <w:t>terrenos.</w:t>
      </w:r>
    </w:p>
    <w:p>
      <w:pPr>
        <w:pStyle w:val="BodyText"/>
        <w:spacing w:before="229"/>
        <w:ind w:right="310"/>
        <w:jc w:val="both"/>
      </w:pPr>
      <w:r>
        <w:rPr>
          <w:rFonts w:ascii="Arial" w:hAnsi="Arial"/>
          <w:b/>
        </w:rPr>
        <w:t>Artículo 101.- </w:t>
      </w:r>
      <w:r>
        <w:rPr/>
        <w:t>El certificado que emitan dichas autoridades, deberá contener, por lo menos, el nombre</w:t>
      </w:r>
      <w:r>
        <w:rPr>
          <w:spacing w:val="40"/>
        </w:rPr>
        <w:t> </w:t>
      </w:r>
      <w:r>
        <w:rPr/>
        <w:t>del promotor, la denominación del área respectiva, su ubicación, superficie y colindancias, el régimen de manejo a que se sujetará y, en su caso, el plazo de vigencia. Dichos predios se consideraran en la categoría de zonas sujetas voluntariamente a conservación prevista en la presente Ley.</w:t>
      </w:r>
    </w:p>
    <w:p>
      <w:pPr>
        <w:pStyle w:val="BodyText"/>
        <w:spacing w:before="2"/>
        <w:ind w:left="0"/>
      </w:pPr>
    </w:p>
    <w:p>
      <w:pPr>
        <w:pStyle w:val="BodyText"/>
        <w:ind w:right="286"/>
        <w:jc w:val="both"/>
      </w:pPr>
      <w:r>
        <w:rPr>
          <w:rFonts w:ascii="Arial" w:hAnsi="Arial"/>
          <w:b/>
        </w:rPr>
        <w:t>Artículo 102.- </w:t>
      </w:r>
      <w:r>
        <w:rPr/>
        <w:t>La Procuraduría y los Ayuntamientos, en el ámbito de sus respectivas competencias, vigilarán el cumplimiento del estudio técnico o programa de manejo que se expidan para las áreas naturales protegidas.</w:t>
      </w:r>
    </w:p>
    <w:p>
      <w:pPr>
        <w:pStyle w:val="BodyText"/>
        <w:spacing w:before="229"/>
        <w:ind w:right="294"/>
        <w:jc w:val="both"/>
      </w:pPr>
      <w:r>
        <w:rPr/>
        <w:t>Para los efectos señalados en el párrafo anterior, la Procuraduría y los Ayuntamientos, promoverán la creación de comités de supervisión y control permanente de las áreas naturales protegidas.</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ind w:right="306"/>
        <w:jc w:val="both"/>
      </w:pPr>
      <w:r>
        <w:rPr>
          <w:rFonts w:ascii="Arial" w:hAnsi="Arial"/>
          <w:b/>
        </w:rPr>
        <w:t>Artículo 103.- </w:t>
      </w:r>
      <w:r>
        <w:rPr/>
        <w:t>Los certificados y las declaratorias, así como un resumen de sus programas de manejo o estudios técnicos, habrán de publicarse en el Periódico Oficial del Estado, debiendo inscribirse en el Registro Público de la Propiedad y registrarse en el Registro Estatal de Áreas Naturales Protegidas a cargo de la Secretaría.</w:t>
      </w:r>
    </w:p>
    <w:p>
      <w:pPr>
        <w:pStyle w:val="BodyText"/>
        <w:spacing w:before="229"/>
        <w:ind w:right="310"/>
        <w:jc w:val="both"/>
      </w:pPr>
      <w:r>
        <w:rPr>
          <w:rFonts w:ascii="Arial" w:hAnsi="Arial"/>
          <w:b/>
        </w:rPr>
        <w:t>Artículo 104.- </w:t>
      </w:r>
      <w:r>
        <w:rPr/>
        <w:t>Una vez establecida un área natural protegida, sólo podrá ser modificada por la Autoridad que la haya certificado o decretado, siguiendo las mismas formalidades previstas en esta Ley y su Reglamento en la materia, para la expedición de la declaratoria respectiva.</w:t>
      </w:r>
    </w:p>
    <w:p>
      <w:pPr>
        <w:pStyle w:val="BodyText"/>
        <w:ind w:left="0"/>
      </w:pPr>
    </w:p>
    <w:p>
      <w:pPr>
        <w:pStyle w:val="BodyText"/>
        <w:ind w:right="288"/>
        <w:jc w:val="both"/>
      </w:pPr>
      <w:r>
        <w:rPr>
          <w:rFonts w:ascii="Arial" w:hAnsi="Arial"/>
          <w:b/>
        </w:rPr>
        <w:t>Artículo 105.- </w:t>
      </w:r>
      <w:r>
        <w:rPr/>
        <w:t>Para la renovación de un certificado, la Secretaría determinará su factibilidad con base en las condiciones de conservación que presente el área.</w:t>
      </w:r>
    </w:p>
    <w:p>
      <w:pPr>
        <w:pStyle w:val="BodyText"/>
        <w:spacing w:before="229"/>
        <w:ind w:right="310"/>
        <w:jc w:val="both"/>
      </w:pPr>
      <w:r>
        <w:rPr>
          <w:rFonts w:ascii="Arial" w:hAnsi="Arial"/>
          <w:b/>
        </w:rPr>
        <w:t>Artículo 106.- </w:t>
      </w:r>
      <w:r>
        <w:rPr/>
        <w:t>Las actividades permitidas en las áreas naturales protegidas de que se trate, deberán responder a la categoría correspondiente; así como al programa de manejo o estudio técnico, de conformidad con lo establecido en el Reglamento de esta Ley en la materia.</w:t>
      </w:r>
    </w:p>
    <w:p>
      <w:pPr>
        <w:pStyle w:val="BodyText"/>
        <w:spacing w:before="2"/>
        <w:ind w:left="0"/>
      </w:pPr>
    </w:p>
    <w:p>
      <w:pPr>
        <w:spacing w:before="0"/>
        <w:ind w:left="143"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107.-</w:t>
      </w:r>
      <w:r>
        <w:rPr>
          <w:rFonts w:ascii="Arial" w:hAnsi="Arial"/>
          <w:b/>
          <w:spacing w:val="-5"/>
          <w:sz w:val="20"/>
        </w:rPr>
        <w:t> </w:t>
      </w:r>
      <w:r>
        <w:rPr>
          <w:sz w:val="20"/>
        </w:rPr>
        <w:t>En</w:t>
      </w:r>
      <w:r>
        <w:rPr>
          <w:spacing w:val="-6"/>
          <w:sz w:val="20"/>
        </w:rPr>
        <w:t> </w:t>
      </w:r>
      <w:r>
        <w:rPr>
          <w:sz w:val="20"/>
        </w:rPr>
        <w:t>las</w:t>
      </w:r>
      <w:r>
        <w:rPr>
          <w:spacing w:val="-7"/>
          <w:sz w:val="20"/>
        </w:rPr>
        <w:t> </w:t>
      </w:r>
      <w:r>
        <w:rPr>
          <w:sz w:val="20"/>
        </w:rPr>
        <w:t>áreas</w:t>
      </w:r>
      <w:r>
        <w:rPr>
          <w:spacing w:val="-7"/>
          <w:sz w:val="20"/>
        </w:rPr>
        <w:t> </w:t>
      </w:r>
      <w:r>
        <w:rPr>
          <w:sz w:val="20"/>
        </w:rPr>
        <w:t>naturales</w:t>
      </w:r>
      <w:r>
        <w:rPr>
          <w:spacing w:val="-7"/>
          <w:sz w:val="20"/>
        </w:rPr>
        <w:t> </w:t>
      </w:r>
      <w:r>
        <w:rPr>
          <w:sz w:val="20"/>
        </w:rPr>
        <w:t>protegidas</w:t>
      </w:r>
      <w:r>
        <w:rPr>
          <w:spacing w:val="-7"/>
          <w:sz w:val="20"/>
        </w:rPr>
        <w:t> </w:t>
      </w:r>
      <w:r>
        <w:rPr>
          <w:sz w:val="20"/>
        </w:rPr>
        <w:t>queda</w:t>
      </w:r>
      <w:r>
        <w:rPr>
          <w:spacing w:val="-8"/>
          <w:sz w:val="20"/>
        </w:rPr>
        <w:t> </w:t>
      </w:r>
      <w:r>
        <w:rPr>
          <w:spacing w:val="-2"/>
          <w:sz w:val="20"/>
        </w:rPr>
        <w:t>prohibido:</w:t>
      </w:r>
    </w:p>
    <w:p>
      <w:pPr>
        <w:pStyle w:val="ListParagraph"/>
        <w:numPr>
          <w:ilvl w:val="0"/>
          <w:numId w:val="40"/>
        </w:numPr>
        <w:tabs>
          <w:tab w:pos="851" w:val="left" w:leader="none"/>
        </w:tabs>
        <w:spacing w:line="240" w:lineRule="auto" w:before="228" w:after="0"/>
        <w:ind w:left="851" w:right="0" w:hanging="708"/>
        <w:jc w:val="both"/>
        <w:rPr>
          <w:sz w:val="20"/>
        </w:rPr>
      </w:pPr>
      <w:r>
        <w:rPr>
          <w:sz w:val="20"/>
        </w:rPr>
        <w:t>El</w:t>
      </w:r>
      <w:r>
        <w:rPr>
          <w:spacing w:val="-9"/>
          <w:sz w:val="20"/>
        </w:rPr>
        <w:t> </w:t>
      </w:r>
      <w:r>
        <w:rPr>
          <w:sz w:val="20"/>
        </w:rPr>
        <w:t>establecimiento</w:t>
      </w:r>
      <w:r>
        <w:rPr>
          <w:spacing w:val="-9"/>
          <w:sz w:val="20"/>
        </w:rPr>
        <w:t> </w:t>
      </w:r>
      <w:r>
        <w:rPr>
          <w:sz w:val="20"/>
        </w:rPr>
        <w:t>de</w:t>
      </w:r>
      <w:r>
        <w:rPr>
          <w:spacing w:val="-10"/>
          <w:sz w:val="20"/>
        </w:rPr>
        <w:t> </w:t>
      </w:r>
      <w:r>
        <w:rPr>
          <w:sz w:val="20"/>
        </w:rPr>
        <w:t>cualquier</w:t>
      </w:r>
      <w:r>
        <w:rPr>
          <w:spacing w:val="-9"/>
          <w:sz w:val="20"/>
        </w:rPr>
        <w:t> </w:t>
      </w:r>
      <w:r>
        <w:rPr>
          <w:sz w:val="20"/>
        </w:rPr>
        <w:t>asentamiento</w:t>
      </w:r>
      <w:r>
        <w:rPr>
          <w:spacing w:val="-8"/>
          <w:sz w:val="20"/>
        </w:rPr>
        <w:t> </w:t>
      </w:r>
      <w:r>
        <w:rPr>
          <w:sz w:val="20"/>
        </w:rPr>
        <w:t>humano</w:t>
      </w:r>
      <w:r>
        <w:rPr>
          <w:spacing w:val="-7"/>
          <w:sz w:val="20"/>
        </w:rPr>
        <w:t> </w:t>
      </w:r>
      <w:r>
        <w:rPr>
          <w:sz w:val="20"/>
        </w:rPr>
        <w:t>irregular</w:t>
      </w:r>
      <w:r>
        <w:rPr>
          <w:spacing w:val="-9"/>
          <w:sz w:val="20"/>
        </w:rPr>
        <w:t> </w:t>
      </w:r>
      <w:r>
        <w:rPr>
          <w:sz w:val="20"/>
        </w:rPr>
        <w:t>o</w:t>
      </w:r>
      <w:r>
        <w:rPr>
          <w:spacing w:val="-10"/>
          <w:sz w:val="20"/>
        </w:rPr>
        <w:t> </w:t>
      </w:r>
      <w:r>
        <w:rPr>
          <w:spacing w:val="-2"/>
          <w:sz w:val="20"/>
        </w:rPr>
        <w:t>regular;</w:t>
      </w:r>
    </w:p>
    <w:p>
      <w:pPr>
        <w:pStyle w:val="BodyText"/>
        <w:spacing w:before="1"/>
        <w:ind w:left="0"/>
      </w:pPr>
    </w:p>
    <w:p>
      <w:pPr>
        <w:pStyle w:val="ListParagraph"/>
        <w:numPr>
          <w:ilvl w:val="0"/>
          <w:numId w:val="40"/>
        </w:numPr>
        <w:tabs>
          <w:tab w:pos="848" w:val="left" w:leader="none"/>
        </w:tabs>
        <w:spacing w:line="240" w:lineRule="auto" w:before="0" w:after="0"/>
        <w:ind w:left="143" w:right="308" w:firstLine="0"/>
        <w:jc w:val="both"/>
        <w:rPr>
          <w:sz w:val="20"/>
        </w:rPr>
      </w:pPr>
      <w:r>
        <w:rPr>
          <w:sz w:val="20"/>
        </w:rPr>
        <w:t>La realización de actividades que afecten los ecosistemas del área, de acuerdo con la Ley, su Reglamento en la materia, las Normas Oficiales Mexicana, las Normas Técnicas Ecológicas, el Decreto de Declaratoria del Área, su Programa de Manejo y la Evaluación de Impacto Ambiental respectiva;</w:t>
      </w:r>
    </w:p>
    <w:p>
      <w:pPr>
        <w:pStyle w:val="BodyText"/>
        <w:ind w:left="0"/>
      </w:pPr>
    </w:p>
    <w:p>
      <w:pPr>
        <w:pStyle w:val="ListParagraph"/>
        <w:numPr>
          <w:ilvl w:val="0"/>
          <w:numId w:val="40"/>
        </w:numPr>
        <w:tabs>
          <w:tab w:pos="847" w:val="left" w:leader="none"/>
        </w:tabs>
        <w:spacing w:line="240" w:lineRule="auto" w:before="0" w:after="0"/>
        <w:ind w:left="847" w:right="0" w:hanging="704"/>
        <w:jc w:val="both"/>
        <w:rPr>
          <w:sz w:val="20"/>
        </w:rPr>
      </w:pPr>
      <w:r>
        <w:rPr>
          <w:sz w:val="20"/>
        </w:rPr>
        <w:t>La</w:t>
      </w:r>
      <w:r>
        <w:rPr>
          <w:spacing w:val="-11"/>
          <w:sz w:val="20"/>
        </w:rPr>
        <w:t> </w:t>
      </w:r>
      <w:r>
        <w:rPr>
          <w:sz w:val="20"/>
        </w:rPr>
        <w:t>realización</w:t>
      </w:r>
      <w:r>
        <w:rPr>
          <w:spacing w:val="-8"/>
          <w:sz w:val="20"/>
        </w:rPr>
        <w:t> </w:t>
      </w:r>
      <w:r>
        <w:rPr>
          <w:sz w:val="20"/>
        </w:rPr>
        <w:t>de</w:t>
      </w:r>
      <w:r>
        <w:rPr>
          <w:spacing w:val="-8"/>
          <w:sz w:val="20"/>
        </w:rPr>
        <w:t> </w:t>
      </w:r>
      <w:r>
        <w:rPr>
          <w:sz w:val="20"/>
        </w:rPr>
        <w:t>actividades</w:t>
      </w:r>
      <w:r>
        <w:rPr>
          <w:spacing w:val="-9"/>
          <w:sz w:val="20"/>
        </w:rPr>
        <w:t> </w:t>
      </w:r>
      <w:r>
        <w:rPr>
          <w:spacing w:val="-2"/>
          <w:sz w:val="20"/>
        </w:rPr>
        <w:t>riesgosas;</w:t>
      </w:r>
    </w:p>
    <w:p>
      <w:pPr>
        <w:pStyle w:val="BodyText"/>
        <w:ind w:left="0"/>
      </w:pPr>
    </w:p>
    <w:p>
      <w:pPr>
        <w:pStyle w:val="ListParagraph"/>
        <w:numPr>
          <w:ilvl w:val="0"/>
          <w:numId w:val="40"/>
        </w:numPr>
        <w:tabs>
          <w:tab w:pos="850" w:val="left" w:leader="none"/>
        </w:tabs>
        <w:spacing w:line="240" w:lineRule="auto" w:before="1" w:after="0"/>
        <w:ind w:left="143" w:right="304" w:firstLine="0"/>
        <w:jc w:val="both"/>
        <w:rPr>
          <w:sz w:val="20"/>
        </w:rPr>
      </w:pPr>
      <w:r>
        <w:rPr>
          <w:sz w:val="20"/>
        </w:rPr>
        <w:t>Las</w:t>
      </w:r>
      <w:r>
        <w:rPr>
          <w:spacing w:val="-1"/>
          <w:sz w:val="20"/>
        </w:rPr>
        <w:t> </w:t>
      </w:r>
      <w:r>
        <w:rPr>
          <w:sz w:val="20"/>
        </w:rPr>
        <w:t>emisiones</w:t>
      </w:r>
      <w:r>
        <w:rPr>
          <w:spacing w:val="-1"/>
          <w:sz w:val="20"/>
        </w:rPr>
        <w:t> </w:t>
      </w:r>
      <w:r>
        <w:rPr>
          <w:sz w:val="20"/>
        </w:rPr>
        <w:t>contaminantes</w:t>
      </w:r>
      <w:r>
        <w:rPr>
          <w:spacing w:val="-1"/>
          <w:sz w:val="20"/>
        </w:rPr>
        <w:t> </w:t>
      </w:r>
      <w:r>
        <w:rPr>
          <w:sz w:val="20"/>
        </w:rPr>
        <w:t>del</w:t>
      </w:r>
      <w:r>
        <w:rPr>
          <w:spacing w:val="-3"/>
          <w:sz w:val="20"/>
        </w:rPr>
        <w:t> </w:t>
      </w:r>
      <w:r>
        <w:rPr>
          <w:sz w:val="20"/>
        </w:rPr>
        <w:t>aire,</w:t>
      </w:r>
      <w:r>
        <w:rPr>
          <w:spacing w:val="-2"/>
          <w:sz w:val="20"/>
        </w:rPr>
        <w:t> </w:t>
      </w:r>
      <w:r>
        <w:rPr>
          <w:sz w:val="20"/>
        </w:rPr>
        <w:t>agua,</w:t>
      </w:r>
      <w:r>
        <w:rPr>
          <w:spacing w:val="-2"/>
          <w:sz w:val="20"/>
        </w:rPr>
        <w:t> </w:t>
      </w:r>
      <w:r>
        <w:rPr>
          <w:sz w:val="20"/>
        </w:rPr>
        <w:t>suelo</w:t>
      </w:r>
      <w:r>
        <w:rPr>
          <w:spacing w:val="-2"/>
          <w:sz w:val="20"/>
        </w:rPr>
        <w:t> </w:t>
      </w:r>
      <w:r>
        <w:rPr>
          <w:sz w:val="20"/>
        </w:rPr>
        <w:t>y</w:t>
      </w:r>
      <w:r>
        <w:rPr>
          <w:spacing w:val="-1"/>
          <w:sz w:val="20"/>
        </w:rPr>
        <w:t> </w:t>
      </w:r>
      <w:r>
        <w:rPr>
          <w:sz w:val="20"/>
        </w:rPr>
        <w:t>subsuelo,</w:t>
      </w:r>
      <w:r>
        <w:rPr>
          <w:spacing w:val="-2"/>
          <w:sz w:val="20"/>
        </w:rPr>
        <w:t> </w:t>
      </w:r>
      <w:r>
        <w:rPr>
          <w:sz w:val="20"/>
        </w:rPr>
        <w:t>así</w:t>
      </w:r>
      <w:r>
        <w:rPr>
          <w:spacing w:val="-2"/>
          <w:sz w:val="20"/>
        </w:rPr>
        <w:t> </w:t>
      </w:r>
      <w:r>
        <w:rPr>
          <w:sz w:val="20"/>
        </w:rPr>
        <w:t>como</w:t>
      </w:r>
      <w:r>
        <w:rPr>
          <w:spacing w:val="-2"/>
          <w:sz w:val="20"/>
        </w:rPr>
        <w:t> </w:t>
      </w:r>
      <w:r>
        <w:rPr>
          <w:sz w:val="20"/>
        </w:rPr>
        <w:t>el</w:t>
      </w:r>
      <w:r>
        <w:rPr>
          <w:spacing w:val="-3"/>
          <w:sz w:val="20"/>
        </w:rPr>
        <w:t> </w:t>
      </w:r>
      <w:r>
        <w:rPr>
          <w:sz w:val="20"/>
        </w:rPr>
        <w:t>depósito</w:t>
      </w:r>
      <w:r>
        <w:rPr>
          <w:spacing w:val="-2"/>
          <w:sz w:val="20"/>
        </w:rPr>
        <w:t> </w:t>
      </w:r>
      <w:r>
        <w:rPr>
          <w:sz w:val="20"/>
        </w:rPr>
        <w:t>o</w:t>
      </w:r>
      <w:r>
        <w:rPr>
          <w:spacing w:val="-2"/>
          <w:sz w:val="20"/>
        </w:rPr>
        <w:t> </w:t>
      </w:r>
      <w:r>
        <w:rPr>
          <w:sz w:val="20"/>
        </w:rPr>
        <w:t>disposición de residuos de cualquier tipo y el uso de los equipos anticontaminantes, sin la autorización </w:t>
      </w:r>
      <w:r>
        <w:rPr>
          <w:spacing w:val="-2"/>
          <w:sz w:val="20"/>
        </w:rPr>
        <w:t>correspondiente;</w:t>
      </w:r>
    </w:p>
    <w:p>
      <w:pPr>
        <w:pStyle w:val="ListParagraph"/>
        <w:numPr>
          <w:ilvl w:val="0"/>
          <w:numId w:val="40"/>
        </w:numPr>
        <w:tabs>
          <w:tab w:pos="850" w:val="left" w:leader="none"/>
        </w:tabs>
        <w:spacing w:line="240" w:lineRule="auto" w:before="229" w:after="0"/>
        <w:ind w:left="143" w:right="310" w:firstLine="0"/>
        <w:jc w:val="both"/>
        <w:rPr>
          <w:sz w:val="20"/>
        </w:rPr>
      </w:pPr>
      <w:r>
        <w:rPr>
          <w:sz w:val="20"/>
        </w:rPr>
        <w:t>La extracción de suelo o materiales del subsuelo con fines distintos a los establecidos en el programa de manejo o estudio técnico;</w:t>
      </w:r>
    </w:p>
    <w:p>
      <w:pPr>
        <w:pStyle w:val="BodyText"/>
        <w:spacing w:before="1"/>
        <w:ind w:left="0"/>
      </w:pPr>
    </w:p>
    <w:p>
      <w:pPr>
        <w:pStyle w:val="ListParagraph"/>
        <w:numPr>
          <w:ilvl w:val="0"/>
          <w:numId w:val="40"/>
        </w:numPr>
        <w:tabs>
          <w:tab w:pos="850" w:val="left" w:leader="none"/>
        </w:tabs>
        <w:spacing w:line="240" w:lineRule="auto" w:before="0" w:after="0"/>
        <w:ind w:left="850" w:right="0" w:hanging="707"/>
        <w:jc w:val="both"/>
        <w:rPr>
          <w:sz w:val="20"/>
        </w:rPr>
      </w:pPr>
      <w:r>
        <w:rPr>
          <w:sz w:val="20"/>
        </w:rPr>
        <w:t>La</w:t>
      </w:r>
      <w:r>
        <w:rPr>
          <w:spacing w:val="-9"/>
          <w:sz w:val="20"/>
        </w:rPr>
        <w:t> </w:t>
      </w:r>
      <w:r>
        <w:rPr>
          <w:sz w:val="20"/>
        </w:rPr>
        <w:t>interrupción</w:t>
      </w:r>
      <w:r>
        <w:rPr>
          <w:spacing w:val="-6"/>
          <w:sz w:val="20"/>
        </w:rPr>
        <w:t> </w:t>
      </w:r>
      <w:r>
        <w:rPr>
          <w:sz w:val="20"/>
        </w:rPr>
        <w:t>o</w:t>
      </w:r>
      <w:r>
        <w:rPr>
          <w:spacing w:val="-8"/>
          <w:sz w:val="20"/>
        </w:rPr>
        <w:t> </w:t>
      </w:r>
      <w:r>
        <w:rPr>
          <w:sz w:val="20"/>
        </w:rPr>
        <w:t>afectación</w:t>
      </w:r>
      <w:r>
        <w:rPr>
          <w:spacing w:val="-7"/>
          <w:sz w:val="20"/>
        </w:rPr>
        <w:t> </w:t>
      </w:r>
      <w:r>
        <w:rPr>
          <w:sz w:val="20"/>
        </w:rPr>
        <w:t>del</w:t>
      </w:r>
      <w:r>
        <w:rPr>
          <w:spacing w:val="-8"/>
          <w:sz w:val="20"/>
        </w:rPr>
        <w:t> </w:t>
      </w:r>
      <w:r>
        <w:rPr>
          <w:sz w:val="20"/>
        </w:rPr>
        <w:t>sistema</w:t>
      </w:r>
      <w:r>
        <w:rPr>
          <w:spacing w:val="-6"/>
          <w:sz w:val="20"/>
        </w:rPr>
        <w:t> </w:t>
      </w:r>
      <w:r>
        <w:rPr>
          <w:sz w:val="20"/>
        </w:rPr>
        <w:t>hidrológico</w:t>
      </w:r>
      <w:r>
        <w:rPr>
          <w:spacing w:val="-5"/>
          <w:sz w:val="20"/>
        </w:rPr>
        <w:t> </w:t>
      </w:r>
      <w:r>
        <w:rPr>
          <w:sz w:val="20"/>
        </w:rPr>
        <w:t>de</w:t>
      </w:r>
      <w:r>
        <w:rPr>
          <w:spacing w:val="-8"/>
          <w:sz w:val="20"/>
        </w:rPr>
        <w:t> </w:t>
      </w:r>
      <w:r>
        <w:rPr>
          <w:sz w:val="20"/>
        </w:rPr>
        <w:t>la</w:t>
      </w:r>
      <w:r>
        <w:rPr>
          <w:spacing w:val="-5"/>
          <w:sz w:val="20"/>
        </w:rPr>
        <w:t> </w:t>
      </w:r>
      <w:r>
        <w:rPr>
          <w:spacing w:val="-2"/>
          <w:sz w:val="20"/>
        </w:rPr>
        <w:t>zona;</w:t>
      </w:r>
    </w:p>
    <w:p>
      <w:pPr>
        <w:pStyle w:val="ListParagraph"/>
        <w:numPr>
          <w:ilvl w:val="0"/>
          <w:numId w:val="40"/>
        </w:numPr>
        <w:tabs>
          <w:tab w:pos="849" w:val="left" w:leader="none"/>
        </w:tabs>
        <w:spacing w:line="240" w:lineRule="auto" w:before="229" w:after="0"/>
        <w:ind w:left="849" w:right="0" w:hanging="706"/>
        <w:jc w:val="both"/>
        <w:rPr>
          <w:sz w:val="20"/>
        </w:rPr>
      </w:pPr>
      <w:r>
        <w:rPr>
          <w:sz w:val="20"/>
        </w:rPr>
        <w:t>El</w:t>
      </w:r>
      <w:r>
        <w:rPr>
          <w:spacing w:val="-7"/>
          <w:sz w:val="20"/>
        </w:rPr>
        <w:t> </w:t>
      </w:r>
      <w:r>
        <w:rPr>
          <w:sz w:val="20"/>
        </w:rPr>
        <w:t>aprovechamiento</w:t>
      </w:r>
      <w:r>
        <w:rPr>
          <w:spacing w:val="-8"/>
          <w:sz w:val="20"/>
        </w:rPr>
        <w:t> </w:t>
      </w:r>
      <w:r>
        <w:rPr>
          <w:sz w:val="20"/>
        </w:rPr>
        <w:t>ilícito</w:t>
      </w:r>
      <w:r>
        <w:rPr>
          <w:spacing w:val="-7"/>
          <w:sz w:val="20"/>
        </w:rPr>
        <w:t> </w:t>
      </w:r>
      <w:r>
        <w:rPr>
          <w:sz w:val="20"/>
        </w:rPr>
        <w:t>de</w:t>
      </w:r>
      <w:r>
        <w:rPr>
          <w:spacing w:val="-8"/>
          <w:sz w:val="20"/>
        </w:rPr>
        <w:t> </w:t>
      </w:r>
      <w:r>
        <w:rPr>
          <w:sz w:val="20"/>
        </w:rPr>
        <w:t>especies</w:t>
      </w:r>
      <w:r>
        <w:rPr>
          <w:spacing w:val="-6"/>
          <w:sz w:val="20"/>
        </w:rPr>
        <w:t> </w:t>
      </w:r>
      <w:r>
        <w:rPr>
          <w:sz w:val="20"/>
        </w:rPr>
        <w:t>de</w:t>
      </w:r>
      <w:r>
        <w:rPr>
          <w:spacing w:val="-7"/>
          <w:sz w:val="20"/>
        </w:rPr>
        <w:t> </w:t>
      </w:r>
      <w:r>
        <w:rPr>
          <w:sz w:val="20"/>
        </w:rPr>
        <w:t>fauna</w:t>
      </w:r>
      <w:r>
        <w:rPr>
          <w:spacing w:val="-8"/>
          <w:sz w:val="20"/>
        </w:rPr>
        <w:t> </w:t>
      </w:r>
      <w:r>
        <w:rPr>
          <w:sz w:val="20"/>
        </w:rPr>
        <w:t>y</w:t>
      </w:r>
      <w:r>
        <w:rPr>
          <w:spacing w:val="-7"/>
          <w:sz w:val="20"/>
        </w:rPr>
        <w:t> </w:t>
      </w:r>
      <w:r>
        <w:rPr>
          <w:sz w:val="20"/>
        </w:rPr>
        <w:t>flora</w:t>
      </w:r>
      <w:r>
        <w:rPr>
          <w:spacing w:val="-6"/>
          <w:sz w:val="20"/>
        </w:rPr>
        <w:t> </w:t>
      </w:r>
      <w:r>
        <w:rPr>
          <w:sz w:val="20"/>
        </w:rPr>
        <w:t>silvestres;</w:t>
      </w:r>
      <w:r>
        <w:rPr>
          <w:spacing w:val="-7"/>
          <w:sz w:val="20"/>
        </w:rPr>
        <w:t> </w:t>
      </w:r>
      <w:r>
        <w:rPr>
          <w:spacing w:val="-10"/>
          <w:sz w:val="20"/>
        </w:rPr>
        <w:t>y</w:t>
      </w:r>
    </w:p>
    <w:p>
      <w:pPr>
        <w:pStyle w:val="BodyText"/>
        <w:spacing w:before="1"/>
        <w:ind w:left="0"/>
      </w:pPr>
    </w:p>
    <w:p>
      <w:pPr>
        <w:pStyle w:val="ListParagraph"/>
        <w:numPr>
          <w:ilvl w:val="0"/>
          <w:numId w:val="40"/>
        </w:numPr>
        <w:tabs>
          <w:tab w:pos="849" w:val="left" w:leader="none"/>
        </w:tabs>
        <w:spacing w:line="240" w:lineRule="auto" w:before="0" w:after="0"/>
        <w:ind w:left="143" w:right="312" w:firstLine="0"/>
        <w:jc w:val="both"/>
        <w:rPr>
          <w:sz w:val="20"/>
        </w:rPr>
      </w:pPr>
      <w:r>
        <w:rPr>
          <w:sz w:val="20"/>
        </w:rPr>
        <w:t>Las demás actividades previstas en el decreto o certificado de creación y en las disposiciones jurídicas aplicables.</w:t>
      </w:r>
    </w:p>
    <w:p>
      <w:pPr>
        <w:pStyle w:val="BodyText"/>
        <w:spacing w:before="1"/>
        <w:ind w:left="0"/>
      </w:pPr>
    </w:p>
    <w:p>
      <w:pPr>
        <w:pStyle w:val="BodyText"/>
        <w:ind w:right="300"/>
        <w:jc w:val="both"/>
      </w:pPr>
      <w:r>
        <w:rPr>
          <w:rFonts w:ascii="Arial" w:hAnsi="Arial"/>
          <w:b/>
        </w:rPr>
        <w:t>Artículo 108.- </w:t>
      </w:r>
      <w:r>
        <w:rPr/>
        <w:t>Las áreas naturales protegidas podrán comprender, de manera parcial o total, predios sujetos a cualquier régimen de propiedad o posesión. No se podrán establecer áreas naturales</w:t>
      </w:r>
      <w:r>
        <w:rPr>
          <w:spacing w:val="40"/>
        </w:rPr>
        <w:t> </w:t>
      </w:r>
      <w:r>
        <w:rPr/>
        <w:t>protegidas dentro de las poligonales pertenecientes a otra área natural protegida previamente decretada de competencia federal, estatal o municipal.</w:t>
      </w:r>
    </w:p>
    <w:p>
      <w:pPr>
        <w:pStyle w:val="BodyText"/>
        <w:ind w:left="0"/>
      </w:pPr>
    </w:p>
    <w:p>
      <w:pPr>
        <w:pStyle w:val="BodyText"/>
        <w:ind w:right="291"/>
        <w:jc w:val="both"/>
      </w:pPr>
      <w:r>
        <w:rPr>
          <w:rFonts w:ascii="Arial" w:hAnsi="Arial"/>
          <w:b/>
        </w:rPr>
        <w:t>Artículo 109.- </w:t>
      </w:r>
      <w:r>
        <w:rPr/>
        <w:t>La Secretaría, en coordinación con los Ayuntamientos, prestará de manera oportuna y gratuita a ejidatarios, comuneros y pequeños propietarios la asesoría técnica necesaria para el cumplimiento de lo dispuesto en las declaratorias de áreas naturales protegidas.</w:t>
      </w:r>
    </w:p>
    <w:p>
      <w:pPr>
        <w:pStyle w:val="BodyText"/>
        <w:spacing w:before="230"/>
        <w:ind w:right="291"/>
        <w:jc w:val="both"/>
      </w:pPr>
      <w:r>
        <w:rPr>
          <w:rFonts w:ascii="Arial" w:hAnsi="Arial"/>
          <w:b/>
        </w:rPr>
        <w:t>Artículo 110.- </w:t>
      </w:r>
      <w:r>
        <w:rPr/>
        <w:t>La Secretaría, la Procuraduría y los ayuntamientos, según corresponda, tomando como base los estudios técnicos y socioeconómicos practicados, podrán solicitar a las autoridades competentes, la cancelación o revocación de permisos, licencias, concesiones o autorizaciones, cuando</w:t>
      </w:r>
    </w:p>
    <w:p>
      <w:pPr>
        <w:pStyle w:val="BodyText"/>
        <w:spacing w:after="0"/>
        <w:jc w:val="both"/>
        <w:sectPr>
          <w:pgSz w:w="12250" w:h="15820"/>
          <w:pgMar w:header="0" w:footer="925" w:top="1740" w:bottom="1120" w:left="1275" w:right="1133"/>
        </w:sectPr>
      </w:pPr>
    </w:p>
    <w:p>
      <w:pPr>
        <w:pStyle w:val="BodyText"/>
        <w:spacing w:before="89"/>
        <w:ind w:right="292"/>
        <w:jc w:val="both"/>
      </w:pPr>
      <w:r>
        <w:rPr/>
        <w:t>la exploración, explotación o aprovechamiento de recursos ocasione o pueda ocasionar deterioro al equilibrio ecológico, dentro de un área natural protegida.</w:t>
      </w:r>
    </w:p>
    <w:p>
      <w:pPr>
        <w:pStyle w:val="BodyText"/>
        <w:spacing w:before="229"/>
        <w:ind w:right="309"/>
        <w:jc w:val="both"/>
      </w:pPr>
      <w:r>
        <w:rPr>
          <w:rFonts w:ascii="Arial" w:hAnsi="Arial"/>
          <w:b/>
        </w:rPr>
        <w:t>Artículo 111.- </w:t>
      </w:r>
      <w:r>
        <w:rPr/>
        <w:t>El titular del Poder Ejecutivo del Estado, a través de la Secretaría y los ayuntamientos, en el ámbito de sus respectivas competencias:</w:t>
      </w:r>
    </w:p>
    <w:p>
      <w:pPr>
        <w:pStyle w:val="BodyText"/>
        <w:spacing w:before="1"/>
        <w:ind w:left="0"/>
      </w:pPr>
    </w:p>
    <w:p>
      <w:pPr>
        <w:pStyle w:val="ListParagraph"/>
        <w:numPr>
          <w:ilvl w:val="0"/>
          <w:numId w:val="41"/>
        </w:numPr>
        <w:tabs>
          <w:tab w:pos="851" w:val="left" w:leader="none"/>
        </w:tabs>
        <w:spacing w:line="240" w:lineRule="auto" w:before="0" w:after="0"/>
        <w:ind w:left="143" w:right="311" w:firstLine="0"/>
        <w:jc w:val="both"/>
        <w:rPr>
          <w:sz w:val="20"/>
        </w:rPr>
      </w:pPr>
      <w:r>
        <w:rPr>
          <w:sz w:val="20"/>
        </w:rPr>
        <w:t>Promoverán las inversiones públicas y privadas para el establecimiento y manejo de las áreas naturales protegidas;</w:t>
      </w:r>
    </w:p>
    <w:p>
      <w:pPr>
        <w:pStyle w:val="ListParagraph"/>
        <w:numPr>
          <w:ilvl w:val="0"/>
          <w:numId w:val="41"/>
        </w:numPr>
        <w:tabs>
          <w:tab w:pos="848" w:val="left" w:leader="none"/>
        </w:tabs>
        <w:spacing w:line="240" w:lineRule="auto" w:before="229" w:after="0"/>
        <w:ind w:left="143" w:right="310" w:firstLine="0"/>
        <w:jc w:val="both"/>
        <w:rPr>
          <w:sz w:val="20"/>
        </w:rPr>
      </w:pPr>
      <w:r>
        <w:rPr>
          <w:sz w:val="20"/>
        </w:rPr>
        <w:t>Establecerán o promoverán la utilización de mecanismos para captar recursos y financiar o apoyar el manejo de las áreas naturales protegidas;</w:t>
      </w:r>
    </w:p>
    <w:p>
      <w:pPr>
        <w:pStyle w:val="BodyText"/>
        <w:spacing w:before="2"/>
        <w:ind w:left="0"/>
      </w:pPr>
    </w:p>
    <w:p>
      <w:pPr>
        <w:pStyle w:val="ListParagraph"/>
        <w:numPr>
          <w:ilvl w:val="0"/>
          <w:numId w:val="41"/>
        </w:numPr>
        <w:tabs>
          <w:tab w:pos="847" w:val="left" w:leader="none"/>
        </w:tabs>
        <w:spacing w:line="240" w:lineRule="auto" w:before="0" w:after="0"/>
        <w:ind w:left="143" w:right="288" w:firstLine="0"/>
        <w:jc w:val="both"/>
        <w:rPr>
          <w:sz w:val="20"/>
        </w:rPr>
      </w:pPr>
      <w:r>
        <w:rPr>
          <w:sz w:val="20"/>
        </w:rPr>
        <w:t>Establecerán los incentivos económicos para las personas y organizaciones sociales, públicas o privadas, que participen en la administración de las áreas naturales protegidas, así como para quienes aporten recursos para tales fines o destinen sus predios a acciones de preservación;</w:t>
      </w:r>
    </w:p>
    <w:p>
      <w:pPr>
        <w:pStyle w:val="ListParagraph"/>
        <w:numPr>
          <w:ilvl w:val="0"/>
          <w:numId w:val="41"/>
        </w:numPr>
        <w:tabs>
          <w:tab w:pos="850" w:val="left" w:leader="none"/>
        </w:tabs>
        <w:spacing w:line="240" w:lineRule="auto" w:before="229" w:after="0"/>
        <w:ind w:left="143" w:right="295" w:firstLine="0"/>
        <w:jc w:val="both"/>
        <w:rPr>
          <w:sz w:val="20"/>
        </w:rPr>
      </w:pPr>
      <w:r>
        <w:rPr>
          <w:sz w:val="20"/>
        </w:rPr>
        <w:t>Promoverán el Turismo Ecológico, que permitan su explotación en este rubro, de manera regulada; y</w:t>
      </w:r>
    </w:p>
    <w:p>
      <w:pPr>
        <w:pStyle w:val="ListParagraph"/>
        <w:numPr>
          <w:ilvl w:val="0"/>
          <w:numId w:val="41"/>
        </w:numPr>
        <w:tabs>
          <w:tab w:pos="850" w:val="left" w:leader="none"/>
        </w:tabs>
        <w:spacing w:line="240" w:lineRule="auto" w:before="229" w:after="0"/>
        <w:ind w:left="143" w:right="308" w:firstLine="0"/>
        <w:jc w:val="both"/>
        <w:rPr>
          <w:sz w:val="20"/>
        </w:rPr>
      </w:pPr>
      <w:r>
        <w:rPr>
          <w:sz w:val="20"/>
        </w:rPr>
        <w:t>Establecerán o, en su caso, promoverán la utilización de mecanismos para fomentar la forestación, reforestación y cuidado de los bosques y lugares donde sea posible, en coordinación con las Autoridades Federales.</w:t>
      </w:r>
    </w:p>
    <w:p>
      <w:pPr>
        <w:pStyle w:val="BodyText"/>
        <w:spacing w:before="2"/>
        <w:ind w:left="0"/>
      </w:pPr>
    </w:p>
    <w:p>
      <w:pPr>
        <w:pStyle w:val="BodyText"/>
        <w:ind w:right="284"/>
        <w:jc w:val="both"/>
      </w:pPr>
      <w:r>
        <w:rPr/>
        <w:t>La Secretaría establecerá los incentivos económicos para las personas y las organizaciones sociales, públicas o privadas, que participen en la vigilancia de las áreas naturales protegidas.</w:t>
      </w:r>
    </w:p>
    <w:p>
      <w:pPr>
        <w:pStyle w:val="BodyText"/>
        <w:spacing w:before="229"/>
        <w:ind w:right="287"/>
        <w:jc w:val="both"/>
      </w:pPr>
      <w:r>
        <w:rPr>
          <w:rFonts w:ascii="Arial" w:hAnsi="Arial"/>
          <w:b/>
        </w:rPr>
        <w:t>Artículo 112.- </w:t>
      </w:r>
      <w:r>
        <w:rPr/>
        <w:t>Una vez establecida un área Natural Protegida, la Secretaría o los municipios, deberán designar un Consejo de Administración del área de que se trate, que será responsable de ejecutar y evaluar el programa de manejo correspondiente, de conformidad con lo dispuesto en esta Ley y su Reglamento en la materia.</w:t>
      </w:r>
    </w:p>
    <w:p>
      <w:pPr>
        <w:pStyle w:val="BodyText"/>
        <w:ind w:left="0"/>
      </w:pPr>
    </w:p>
    <w:p>
      <w:pPr>
        <w:pStyle w:val="BodyText"/>
        <w:ind w:right="290"/>
        <w:jc w:val="both"/>
      </w:pPr>
      <w:r>
        <w:rPr/>
        <w:t>El Consejo de Administración a que hace referencia el presente artículo evaluará el cumplimiento de los programas de manejo, así como la elaboración de estudios técnicos.</w:t>
      </w:r>
    </w:p>
    <w:p>
      <w:pPr>
        <w:pStyle w:val="BodyText"/>
        <w:spacing w:before="1"/>
        <w:ind w:left="0"/>
      </w:pPr>
    </w:p>
    <w:p>
      <w:pPr>
        <w:pStyle w:val="BodyText"/>
        <w:ind w:right="294"/>
        <w:jc w:val="both"/>
      </w:pPr>
      <w:r>
        <w:rPr/>
        <w:t>La Secretaría, a través de la Procuraduría y los Ayuntamientos supervisarán y verificarán el</w:t>
      </w:r>
      <w:r>
        <w:rPr>
          <w:spacing w:val="-1"/>
        </w:rPr>
        <w:t> </w:t>
      </w:r>
      <w:r>
        <w:rPr/>
        <w:t>cumplimiento de los programas de manejo, los decretos y certificados de las Áreas Naturales Protegidas de su </w:t>
      </w:r>
      <w:r>
        <w:rPr>
          <w:spacing w:val="-2"/>
        </w:rPr>
        <w:t>competencia.</w:t>
      </w:r>
    </w:p>
    <w:p>
      <w:pPr>
        <w:pStyle w:val="BodyText"/>
        <w:ind w:left="0"/>
      </w:pPr>
    </w:p>
    <w:p>
      <w:pPr>
        <w:pStyle w:val="BodyText"/>
        <w:ind w:right="309"/>
        <w:jc w:val="both"/>
      </w:pPr>
      <w:r>
        <w:rPr>
          <w:rFonts w:ascii="Arial" w:hAnsi="Arial"/>
          <w:b/>
        </w:rPr>
        <w:t>Artículo 113.- </w:t>
      </w:r>
      <w:r>
        <w:rPr/>
        <w:t>El Estudio Técnico de las Áreas Naturales Protegidas, deberá contener por lo menos lo </w:t>
      </w:r>
      <w:r>
        <w:rPr>
          <w:spacing w:val="-2"/>
        </w:rPr>
        <w:t>siguiente:</w:t>
      </w:r>
    </w:p>
    <w:p>
      <w:pPr>
        <w:pStyle w:val="BodyText"/>
        <w:spacing w:before="1"/>
        <w:ind w:left="0"/>
      </w:pPr>
    </w:p>
    <w:p>
      <w:pPr>
        <w:pStyle w:val="ListParagraph"/>
        <w:numPr>
          <w:ilvl w:val="0"/>
          <w:numId w:val="42"/>
        </w:numPr>
        <w:tabs>
          <w:tab w:pos="851" w:val="left" w:leader="none"/>
        </w:tabs>
        <w:spacing w:line="240" w:lineRule="auto" w:before="0" w:after="0"/>
        <w:ind w:left="851" w:right="0" w:hanging="708"/>
        <w:jc w:val="both"/>
        <w:rPr>
          <w:sz w:val="20"/>
        </w:rPr>
      </w:pPr>
      <w:r>
        <w:rPr>
          <w:sz w:val="20"/>
        </w:rPr>
        <w:t>Contexto</w:t>
      </w:r>
      <w:r>
        <w:rPr>
          <w:spacing w:val="-10"/>
          <w:sz w:val="20"/>
        </w:rPr>
        <w:t> </w:t>
      </w:r>
      <w:r>
        <w:rPr>
          <w:spacing w:val="-2"/>
          <w:sz w:val="20"/>
        </w:rPr>
        <w:t>regional;</w:t>
      </w:r>
    </w:p>
    <w:p>
      <w:pPr>
        <w:pStyle w:val="ListParagraph"/>
        <w:numPr>
          <w:ilvl w:val="0"/>
          <w:numId w:val="42"/>
        </w:numPr>
        <w:tabs>
          <w:tab w:pos="848" w:val="left" w:leader="none"/>
        </w:tabs>
        <w:spacing w:line="240" w:lineRule="auto" w:before="229" w:after="0"/>
        <w:ind w:left="848" w:right="0" w:hanging="705"/>
        <w:jc w:val="both"/>
        <w:rPr>
          <w:sz w:val="20"/>
        </w:rPr>
      </w:pPr>
      <w:r>
        <w:rPr>
          <w:sz w:val="20"/>
        </w:rPr>
        <w:t>Descripción</w:t>
      </w:r>
      <w:r>
        <w:rPr>
          <w:spacing w:val="-7"/>
          <w:sz w:val="20"/>
        </w:rPr>
        <w:t> </w:t>
      </w:r>
      <w:r>
        <w:rPr>
          <w:sz w:val="20"/>
        </w:rPr>
        <w:t>física</w:t>
      </w:r>
      <w:r>
        <w:rPr>
          <w:spacing w:val="-8"/>
          <w:sz w:val="20"/>
        </w:rPr>
        <w:t> </w:t>
      </w:r>
      <w:r>
        <w:rPr>
          <w:sz w:val="20"/>
        </w:rPr>
        <w:t>y</w:t>
      </w:r>
      <w:r>
        <w:rPr>
          <w:spacing w:val="-7"/>
          <w:sz w:val="20"/>
        </w:rPr>
        <w:t> </w:t>
      </w:r>
      <w:r>
        <w:rPr>
          <w:sz w:val="20"/>
        </w:rPr>
        <w:t>biológica</w:t>
      </w:r>
      <w:r>
        <w:rPr>
          <w:spacing w:val="-9"/>
          <w:sz w:val="20"/>
        </w:rPr>
        <w:t> </w:t>
      </w:r>
      <w:r>
        <w:rPr>
          <w:spacing w:val="-2"/>
          <w:sz w:val="20"/>
        </w:rPr>
        <w:t>general;</w:t>
      </w:r>
    </w:p>
    <w:p>
      <w:pPr>
        <w:pStyle w:val="BodyText"/>
        <w:ind w:left="0"/>
      </w:pPr>
    </w:p>
    <w:p>
      <w:pPr>
        <w:pStyle w:val="ListParagraph"/>
        <w:numPr>
          <w:ilvl w:val="0"/>
          <w:numId w:val="42"/>
        </w:numPr>
        <w:tabs>
          <w:tab w:pos="847" w:val="left" w:leader="none"/>
        </w:tabs>
        <w:spacing w:line="240" w:lineRule="auto" w:before="1" w:after="0"/>
        <w:ind w:left="847" w:right="0" w:hanging="704"/>
        <w:jc w:val="both"/>
        <w:rPr>
          <w:sz w:val="20"/>
        </w:rPr>
      </w:pPr>
      <w:r>
        <w:rPr>
          <w:sz w:val="20"/>
        </w:rPr>
        <w:t>Uso</w:t>
      </w:r>
      <w:r>
        <w:rPr>
          <w:spacing w:val="-7"/>
          <w:sz w:val="20"/>
        </w:rPr>
        <w:t> </w:t>
      </w:r>
      <w:r>
        <w:rPr>
          <w:sz w:val="20"/>
        </w:rPr>
        <w:t>potencial</w:t>
      </w:r>
      <w:r>
        <w:rPr>
          <w:spacing w:val="-7"/>
          <w:sz w:val="20"/>
        </w:rPr>
        <w:t> </w:t>
      </w:r>
      <w:r>
        <w:rPr>
          <w:sz w:val="20"/>
        </w:rPr>
        <w:t>del</w:t>
      </w:r>
      <w:r>
        <w:rPr>
          <w:spacing w:val="-5"/>
          <w:sz w:val="20"/>
        </w:rPr>
        <w:t> </w:t>
      </w:r>
      <w:r>
        <w:rPr>
          <w:spacing w:val="-2"/>
          <w:sz w:val="20"/>
        </w:rPr>
        <w:t>área;</w:t>
      </w:r>
    </w:p>
    <w:p>
      <w:pPr>
        <w:pStyle w:val="BodyText"/>
        <w:ind w:left="0"/>
      </w:pPr>
    </w:p>
    <w:p>
      <w:pPr>
        <w:pStyle w:val="ListParagraph"/>
        <w:numPr>
          <w:ilvl w:val="0"/>
          <w:numId w:val="42"/>
        </w:numPr>
        <w:tabs>
          <w:tab w:pos="850" w:val="left" w:leader="none"/>
        </w:tabs>
        <w:spacing w:line="240" w:lineRule="auto" w:before="0" w:after="0"/>
        <w:ind w:left="850" w:right="0" w:hanging="707"/>
        <w:jc w:val="both"/>
        <w:rPr>
          <w:sz w:val="20"/>
        </w:rPr>
      </w:pPr>
      <w:r>
        <w:rPr>
          <w:sz w:val="20"/>
        </w:rPr>
        <w:t>Importancia</w:t>
      </w:r>
      <w:r>
        <w:rPr>
          <w:spacing w:val="-14"/>
          <w:sz w:val="20"/>
        </w:rPr>
        <w:t> </w:t>
      </w:r>
      <w:r>
        <w:rPr>
          <w:spacing w:val="-2"/>
          <w:sz w:val="20"/>
        </w:rPr>
        <w:t>ambiental;</w:t>
      </w:r>
    </w:p>
    <w:p>
      <w:pPr>
        <w:pStyle w:val="ListParagraph"/>
        <w:numPr>
          <w:ilvl w:val="0"/>
          <w:numId w:val="42"/>
        </w:numPr>
        <w:tabs>
          <w:tab w:pos="850" w:val="left" w:leader="none"/>
        </w:tabs>
        <w:spacing w:line="240" w:lineRule="auto" w:before="229" w:after="0"/>
        <w:ind w:left="850" w:right="0" w:hanging="707"/>
        <w:jc w:val="both"/>
        <w:rPr>
          <w:sz w:val="20"/>
        </w:rPr>
      </w:pPr>
      <w:r>
        <w:rPr>
          <w:sz w:val="20"/>
        </w:rPr>
        <w:t>Tipo</w:t>
      </w:r>
      <w:r>
        <w:rPr>
          <w:spacing w:val="-6"/>
          <w:sz w:val="20"/>
        </w:rPr>
        <w:t> </w:t>
      </w:r>
      <w:r>
        <w:rPr>
          <w:sz w:val="20"/>
        </w:rPr>
        <w:t>de</w:t>
      </w:r>
      <w:r>
        <w:rPr>
          <w:spacing w:val="-8"/>
          <w:sz w:val="20"/>
        </w:rPr>
        <w:t> </w:t>
      </w:r>
      <w:r>
        <w:rPr>
          <w:sz w:val="20"/>
        </w:rPr>
        <w:t>propiedad</w:t>
      </w:r>
      <w:r>
        <w:rPr>
          <w:spacing w:val="-7"/>
          <w:sz w:val="20"/>
        </w:rPr>
        <w:t> </w:t>
      </w:r>
      <w:r>
        <w:rPr>
          <w:sz w:val="20"/>
        </w:rPr>
        <w:t>y</w:t>
      </w:r>
      <w:r>
        <w:rPr>
          <w:spacing w:val="-5"/>
          <w:sz w:val="20"/>
        </w:rPr>
        <w:t> </w:t>
      </w:r>
      <w:r>
        <w:rPr>
          <w:sz w:val="20"/>
        </w:rPr>
        <w:t>superficie</w:t>
      </w:r>
      <w:r>
        <w:rPr>
          <w:spacing w:val="-7"/>
          <w:sz w:val="20"/>
        </w:rPr>
        <w:t> </w:t>
      </w:r>
      <w:r>
        <w:rPr>
          <w:sz w:val="20"/>
        </w:rPr>
        <w:t>del</w:t>
      </w:r>
      <w:r>
        <w:rPr>
          <w:spacing w:val="-8"/>
          <w:sz w:val="20"/>
        </w:rPr>
        <w:t> </w:t>
      </w:r>
      <w:r>
        <w:rPr>
          <w:spacing w:val="-4"/>
          <w:sz w:val="20"/>
        </w:rPr>
        <w:t>área;</w:t>
      </w:r>
    </w:p>
    <w:p>
      <w:pPr>
        <w:pStyle w:val="BodyText"/>
        <w:spacing w:before="1"/>
        <w:ind w:left="0"/>
      </w:pPr>
    </w:p>
    <w:p>
      <w:pPr>
        <w:pStyle w:val="ListParagraph"/>
        <w:numPr>
          <w:ilvl w:val="0"/>
          <w:numId w:val="42"/>
        </w:numPr>
        <w:tabs>
          <w:tab w:pos="850" w:val="left" w:leader="none"/>
        </w:tabs>
        <w:spacing w:line="240" w:lineRule="auto" w:before="0" w:after="0"/>
        <w:ind w:left="850" w:right="0" w:hanging="707"/>
        <w:jc w:val="both"/>
        <w:rPr>
          <w:sz w:val="20"/>
        </w:rPr>
      </w:pPr>
      <w:r>
        <w:rPr>
          <w:spacing w:val="-2"/>
          <w:sz w:val="20"/>
        </w:rPr>
        <w:t>Denominación;</w:t>
      </w:r>
    </w:p>
    <w:p>
      <w:pPr>
        <w:pStyle w:val="BodyText"/>
        <w:spacing w:before="1"/>
        <w:ind w:left="0"/>
      </w:pPr>
    </w:p>
    <w:p>
      <w:pPr>
        <w:pStyle w:val="ListParagraph"/>
        <w:numPr>
          <w:ilvl w:val="0"/>
          <w:numId w:val="42"/>
        </w:numPr>
        <w:tabs>
          <w:tab w:pos="849" w:val="left" w:leader="none"/>
        </w:tabs>
        <w:spacing w:line="240" w:lineRule="auto" w:before="0" w:after="0"/>
        <w:ind w:left="849" w:right="0" w:hanging="706"/>
        <w:jc w:val="both"/>
        <w:rPr>
          <w:sz w:val="20"/>
        </w:rPr>
      </w:pPr>
      <w:r>
        <w:rPr>
          <w:sz w:val="20"/>
        </w:rPr>
        <w:t>Periodo</w:t>
      </w:r>
      <w:r>
        <w:rPr>
          <w:spacing w:val="-7"/>
          <w:sz w:val="20"/>
        </w:rPr>
        <w:t> </w:t>
      </w:r>
      <w:r>
        <w:rPr>
          <w:sz w:val="20"/>
        </w:rPr>
        <w:t>de</w:t>
      </w:r>
      <w:r>
        <w:rPr>
          <w:spacing w:val="-9"/>
          <w:sz w:val="20"/>
        </w:rPr>
        <w:t> </w:t>
      </w:r>
      <w:r>
        <w:rPr>
          <w:spacing w:val="-2"/>
          <w:sz w:val="20"/>
        </w:rPr>
        <w:t>vigencia;</w:t>
      </w:r>
    </w:p>
    <w:p>
      <w:pPr>
        <w:pStyle w:val="ListParagraph"/>
        <w:spacing w:after="0" w:line="240" w:lineRule="auto"/>
        <w:jc w:val="both"/>
        <w:rPr>
          <w:sz w:val="20"/>
        </w:rPr>
        <w:sectPr>
          <w:pgSz w:w="12250" w:h="15820"/>
          <w:pgMar w:header="0" w:footer="925" w:top="1740" w:bottom="1120" w:left="1275" w:right="1133"/>
        </w:sectPr>
      </w:pPr>
    </w:p>
    <w:p>
      <w:pPr>
        <w:pStyle w:val="BodyText"/>
        <w:spacing w:before="90"/>
        <w:ind w:left="0"/>
      </w:pPr>
    </w:p>
    <w:p>
      <w:pPr>
        <w:pStyle w:val="ListParagraph"/>
        <w:numPr>
          <w:ilvl w:val="0"/>
          <w:numId w:val="42"/>
        </w:numPr>
        <w:tabs>
          <w:tab w:pos="851" w:val="left" w:leader="none"/>
        </w:tabs>
        <w:spacing w:line="240" w:lineRule="auto" w:before="0" w:after="0"/>
        <w:ind w:left="851" w:right="0" w:hanging="708"/>
        <w:jc w:val="left"/>
        <w:rPr>
          <w:sz w:val="20"/>
        </w:rPr>
      </w:pPr>
      <w:r>
        <w:rPr>
          <w:spacing w:val="-2"/>
          <w:sz w:val="20"/>
        </w:rPr>
        <w:t>Zonificación;</w:t>
      </w:r>
      <w:r>
        <w:rPr>
          <w:spacing w:val="9"/>
          <w:sz w:val="20"/>
        </w:rPr>
        <w:t> </w:t>
      </w:r>
      <w:r>
        <w:rPr>
          <w:spacing w:val="-10"/>
          <w:sz w:val="20"/>
        </w:rPr>
        <w:t>y</w:t>
      </w:r>
    </w:p>
    <w:p>
      <w:pPr>
        <w:pStyle w:val="ListParagraph"/>
        <w:numPr>
          <w:ilvl w:val="0"/>
          <w:numId w:val="42"/>
        </w:numPr>
        <w:tabs>
          <w:tab w:pos="851" w:val="left" w:leader="none"/>
        </w:tabs>
        <w:spacing w:line="240" w:lineRule="auto" w:before="228" w:after="0"/>
        <w:ind w:left="851" w:right="0" w:hanging="708"/>
        <w:jc w:val="left"/>
        <w:rPr>
          <w:sz w:val="20"/>
        </w:rPr>
      </w:pPr>
      <w:r>
        <w:rPr>
          <w:sz w:val="20"/>
        </w:rPr>
        <w:t>Acciones</w:t>
      </w:r>
      <w:r>
        <w:rPr>
          <w:spacing w:val="-6"/>
          <w:sz w:val="20"/>
        </w:rPr>
        <w:t> </w:t>
      </w:r>
      <w:r>
        <w:rPr>
          <w:sz w:val="20"/>
        </w:rPr>
        <w:t>de</w:t>
      </w:r>
      <w:r>
        <w:rPr>
          <w:spacing w:val="-7"/>
          <w:sz w:val="20"/>
        </w:rPr>
        <w:t> </w:t>
      </w:r>
      <w:r>
        <w:rPr>
          <w:spacing w:val="-2"/>
          <w:sz w:val="20"/>
        </w:rPr>
        <w:t>manejo.</w:t>
      </w:r>
    </w:p>
    <w:p>
      <w:pPr>
        <w:pStyle w:val="BodyText"/>
        <w:spacing w:before="1"/>
        <w:ind w:left="0"/>
      </w:pPr>
    </w:p>
    <w:p>
      <w:pPr>
        <w:pStyle w:val="BodyText"/>
        <w:ind w:right="310"/>
        <w:jc w:val="both"/>
      </w:pPr>
      <w:r>
        <w:rPr>
          <w:rFonts w:ascii="Arial" w:hAnsi="Arial"/>
          <w:b/>
        </w:rPr>
        <w:t>Artículo 114.- </w:t>
      </w:r>
      <w:r>
        <w:rPr/>
        <w:t>El programa de manejo de las áreas naturales protegidas deberá contener, por lo menos, lo siguiente:</w:t>
      </w:r>
    </w:p>
    <w:p>
      <w:pPr>
        <w:pStyle w:val="ListParagraph"/>
        <w:numPr>
          <w:ilvl w:val="0"/>
          <w:numId w:val="43"/>
        </w:numPr>
        <w:tabs>
          <w:tab w:pos="851" w:val="left" w:leader="none"/>
        </w:tabs>
        <w:spacing w:line="240" w:lineRule="auto" w:before="229" w:after="0"/>
        <w:ind w:left="143" w:right="311" w:firstLine="0"/>
        <w:jc w:val="both"/>
        <w:rPr>
          <w:sz w:val="20"/>
        </w:rPr>
      </w:pPr>
      <w:r>
        <w:rPr>
          <w:sz w:val="20"/>
        </w:rPr>
        <w:t>La descripción de las características físicas, biológicas, sociales y culturales del área natural protegida,</w:t>
      </w:r>
      <w:r>
        <w:rPr>
          <w:spacing w:val="-1"/>
          <w:sz w:val="20"/>
        </w:rPr>
        <w:t> </w:t>
      </w:r>
      <w:r>
        <w:rPr>
          <w:sz w:val="20"/>
        </w:rPr>
        <w:t>en el contexto</w:t>
      </w:r>
      <w:r>
        <w:rPr>
          <w:spacing w:val="-1"/>
          <w:sz w:val="20"/>
        </w:rPr>
        <w:t> </w:t>
      </w:r>
      <w:r>
        <w:rPr>
          <w:sz w:val="20"/>
        </w:rPr>
        <w:t>regional y local,</w:t>
      </w:r>
      <w:r>
        <w:rPr>
          <w:spacing w:val="-1"/>
          <w:sz w:val="20"/>
        </w:rPr>
        <w:t> </w:t>
      </w:r>
      <w:r>
        <w:rPr>
          <w:sz w:val="20"/>
        </w:rPr>
        <w:t>así</w:t>
      </w:r>
      <w:r>
        <w:rPr>
          <w:spacing w:val="-1"/>
          <w:sz w:val="20"/>
        </w:rPr>
        <w:t> </w:t>
      </w:r>
      <w:r>
        <w:rPr>
          <w:sz w:val="20"/>
        </w:rPr>
        <w:t>como</w:t>
      </w:r>
      <w:r>
        <w:rPr>
          <w:spacing w:val="-1"/>
          <w:sz w:val="20"/>
        </w:rPr>
        <w:t> </w:t>
      </w:r>
      <w:r>
        <w:rPr>
          <w:sz w:val="20"/>
        </w:rPr>
        <w:t>el análisis de</w:t>
      </w:r>
      <w:r>
        <w:rPr>
          <w:spacing w:val="-1"/>
          <w:sz w:val="20"/>
        </w:rPr>
        <w:t> </w:t>
      </w:r>
      <w:r>
        <w:rPr>
          <w:sz w:val="20"/>
        </w:rPr>
        <w:t>la</w:t>
      </w:r>
      <w:r>
        <w:rPr>
          <w:spacing w:val="-1"/>
          <w:sz w:val="20"/>
        </w:rPr>
        <w:t> </w:t>
      </w:r>
      <w:r>
        <w:rPr>
          <w:sz w:val="20"/>
        </w:rPr>
        <w:t>situación</w:t>
      </w:r>
      <w:r>
        <w:rPr>
          <w:spacing w:val="-1"/>
          <w:sz w:val="20"/>
        </w:rPr>
        <w:t> </w:t>
      </w:r>
      <w:r>
        <w:rPr>
          <w:sz w:val="20"/>
        </w:rPr>
        <w:t>que guarda</w:t>
      </w:r>
      <w:r>
        <w:rPr>
          <w:spacing w:val="-1"/>
          <w:sz w:val="20"/>
        </w:rPr>
        <w:t> </w:t>
      </w:r>
      <w:r>
        <w:rPr>
          <w:sz w:val="20"/>
        </w:rPr>
        <w:t>la</w:t>
      </w:r>
      <w:r>
        <w:rPr>
          <w:spacing w:val="-1"/>
          <w:sz w:val="20"/>
        </w:rPr>
        <w:t> </w:t>
      </w:r>
      <w:r>
        <w:rPr>
          <w:sz w:val="20"/>
        </w:rPr>
        <w:t>tenencia</w:t>
      </w:r>
      <w:r>
        <w:rPr>
          <w:spacing w:val="-1"/>
          <w:sz w:val="20"/>
        </w:rPr>
        <w:t> </w:t>
      </w:r>
      <w:r>
        <w:rPr>
          <w:sz w:val="20"/>
        </w:rPr>
        <w:t>de</w:t>
      </w:r>
      <w:r>
        <w:rPr>
          <w:spacing w:val="-1"/>
          <w:sz w:val="20"/>
        </w:rPr>
        <w:t> </w:t>
      </w:r>
      <w:r>
        <w:rPr>
          <w:sz w:val="20"/>
        </w:rPr>
        <w:t>la tierra en la superficie respectiva;</w:t>
      </w:r>
    </w:p>
    <w:p>
      <w:pPr>
        <w:pStyle w:val="BodyText"/>
        <w:spacing w:before="2"/>
        <w:ind w:left="0"/>
      </w:pPr>
    </w:p>
    <w:p>
      <w:pPr>
        <w:pStyle w:val="ListParagraph"/>
        <w:numPr>
          <w:ilvl w:val="0"/>
          <w:numId w:val="43"/>
        </w:numPr>
        <w:tabs>
          <w:tab w:pos="848" w:val="left" w:leader="none"/>
        </w:tabs>
        <w:spacing w:line="240" w:lineRule="auto" w:before="0" w:after="0"/>
        <w:ind w:left="143" w:right="310" w:firstLine="0"/>
        <w:jc w:val="both"/>
        <w:rPr>
          <w:sz w:val="20"/>
        </w:rPr>
      </w:pPr>
      <w:r>
        <w:rPr>
          <w:sz w:val="20"/>
        </w:rPr>
        <w:t>Las acciones a realizar a corto, mediano y largo plazo, estableciendo su vinculación con el Plan Estatal de Desarrollo, así como con los programas sectoriales correspondientes. Dichas acciones comprenderán, entre otras las siguientes: de investigación y educación ambientales, de protección y aprovechamiento sustentable de los recursos naturales, la flora y la fauna, para el desarrollo de actividades recreativas, turísticas, obras de infraestructura y demás actividades productivas, de financiamiento para la administración del área, de prevención y control de contingencias, de vigilancia y las demás, que por las características propias del área natural protegida se requieran;</w:t>
      </w:r>
    </w:p>
    <w:p>
      <w:pPr>
        <w:pStyle w:val="ListParagraph"/>
        <w:numPr>
          <w:ilvl w:val="0"/>
          <w:numId w:val="43"/>
        </w:numPr>
        <w:tabs>
          <w:tab w:pos="847" w:val="left" w:leader="none"/>
        </w:tabs>
        <w:spacing w:line="240" w:lineRule="auto" w:before="229" w:after="0"/>
        <w:ind w:left="143" w:right="309" w:firstLine="0"/>
        <w:jc w:val="both"/>
        <w:rPr>
          <w:sz w:val="20"/>
        </w:rPr>
      </w:pPr>
      <w:r>
        <w:rPr>
          <w:sz w:val="20"/>
        </w:rPr>
        <w:t>La forma en que se organizará la administración del área y los mecanismos de participación de los individuos y comunidades asentadas en la misma, así como de todas aquellas personas,</w:t>
      </w:r>
      <w:r>
        <w:rPr>
          <w:spacing w:val="40"/>
          <w:sz w:val="20"/>
        </w:rPr>
        <w:t> </w:t>
      </w:r>
      <w:r>
        <w:rPr>
          <w:sz w:val="20"/>
        </w:rPr>
        <w:t>instituciones, grupos y organizaciones sociales interesadas en su protección y aprovechamiento </w:t>
      </w:r>
      <w:r>
        <w:rPr>
          <w:spacing w:val="-2"/>
          <w:sz w:val="20"/>
        </w:rPr>
        <w:t>sustentable;</w:t>
      </w:r>
    </w:p>
    <w:p>
      <w:pPr>
        <w:pStyle w:val="BodyText"/>
        <w:ind w:left="0"/>
      </w:pPr>
    </w:p>
    <w:p>
      <w:pPr>
        <w:pStyle w:val="ListParagraph"/>
        <w:numPr>
          <w:ilvl w:val="0"/>
          <w:numId w:val="43"/>
        </w:numPr>
        <w:tabs>
          <w:tab w:pos="850" w:val="left" w:leader="none"/>
        </w:tabs>
        <w:spacing w:line="240" w:lineRule="auto" w:before="0" w:after="0"/>
        <w:ind w:left="850" w:right="0" w:hanging="707"/>
        <w:jc w:val="both"/>
        <w:rPr>
          <w:sz w:val="20"/>
        </w:rPr>
      </w:pPr>
      <w:r>
        <w:rPr>
          <w:sz w:val="20"/>
        </w:rPr>
        <w:t>Los</w:t>
      </w:r>
      <w:r>
        <w:rPr>
          <w:spacing w:val="-7"/>
          <w:sz w:val="20"/>
        </w:rPr>
        <w:t> </w:t>
      </w:r>
      <w:r>
        <w:rPr>
          <w:sz w:val="20"/>
        </w:rPr>
        <w:t>objetivos</w:t>
      </w:r>
      <w:r>
        <w:rPr>
          <w:spacing w:val="-6"/>
          <w:sz w:val="20"/>
        </w:rPr>
        <w:t> </w:t>
      </w:r>
      <w:r>
        <w:rPr>
          <w:sz w:val="20"/>
        </w:rPr>
        <w:t>específicos</w:t>
      </w:r>
      <w:r>
        <w:rPr>
          <w:spacing w:val="-6"/>
          <w:sz w:val="20"/>
        </w:rPr>
        <w:t> </w:t>
      </w:r>
      <w:r>
        <w:rPr>
          <w:sz w:val="20"/>
        </w:rPr>
        <w:t>del</w:t>
      </w:r>
      <w:r>
        <w:rPr>
          <w:spacing w:val="-8"/>
          <w:sz w:val="20"/>
        </w:rPr>
        <w:t> </w:t>
      </w:r>
      <w:r>
        <w:rPr>
          <w:sz w:val="20"/>
        </w:rPr>
        <w:t>área</w:t>
      </w:r>
      <w:r>
        <w:rPr>
          <w:spacing w:val="-7"/>
          <w:sz w:val="20"/>
        </w:rPr>
        <w:t> </w:t>
      </w:r>
      <w:r>
        <w:rPr>
          <w:sz w:val="20"/>
        </w:rPr>
        <w:t>natural</w:t>
      </w:r>
      <w:r>
        <w:rPr>
          <w:spacing w:val="-7"/>
          <w:sz w:val="20"/>
        </w:rPr>
        <w:t> </w:t>
      </w:r>
      <w:r>
        <w:rPr>
          <w:spacing w:val="-2"/>
          <w:sz w:val="20"/>
        </w:rPr>
        <w:t>protegida;</w:t>
      </w:r>
    </w:p>
    <w:p>
      <w:pPr>
        <w:pStyle w:val="BodyText"/>
        <w:ind w:left="0"/>
      </w:pPr>
    </w:p>
    <w:p>
      <w:pPr>
        <w:pStyle w:val="ListParagraph"/>
        <w:numPr>
          <w:ilvl w:val="0"/>
          <w:numId w:val="43"/>
        </w:numPr>
        <w:tabs>
          <w:tab w:pos="850" w:val="left" w:leader="none"/>
        </w:tabs>
        <w:spacing w:line="240" w:lineRule="auto" w:before="1" w:after="0"/>
        <w:ind w:left="850" w:right="0" w:hanging="707"/>
        <w:jc w:val="both"/>
        <w:rPr>
          <w:sz w:val="20"/>
        </w:rPr>
      </w:pPr>
      <w:r>
        <w:rPr>
          <w:sz w:val="20"/>
        </w:rPr>
        <w:t>Los</w:t>
      </w:r>
      <w:r>
        <w:rPr>
          <w:spacing w:val="-7"/>
          <w:sz w:val="20"/>
        </w:rPr>
        <w:t> </w:t>
      </w:r>
      <w:r>
        <w:rPr>
          <w:sz w:val="20"/>
        </w:rPr>
        <w:t>inventarios</w:t>
      </w:r>
      <w:r>
        <w:rPr>
          <w:spacing w:val="-7"/>
          <w:sz w:val="20"/>
        </w:rPr>
        <w:t> </w:t>
      </w:r>
      <w:r>
        <w:rPr>
          <w:sz w:val="20"/>
        </w:rPr>
        <w:t>biológicos</w:t>
      </w:r>
      <w:r>
        <w:rPr>
          <w:spacing w:val="-7"/>
          <w:sz w:val="20"/>
        </w:rPr>
        <w:t> </w:t>
      </w:r>
      <w:r>
        <w:rPr>
          <w:sz w:val="20"/>
        </w:rPr>
        <w:t>existentes</w:t>
      </w:r>
      <w:r>
        <w:rPr>
          <w:spacing w:val="-7"/>
          <w:sz w:val="20"/>
        </w:rPr>
        <w:t> </w:t>
      </w:r>
      <w:r>
        <w:rPr>
          <w:sz w:val="20"/>
        </w:rPr>
        <w:t>y</w:t>
      </w:r>
      <w:r>
        <w:rPr>
          <w:spacing w:val="-7"/>
          <w:sz w:val="20"/>
        </w:rPr>
        <w:t> </w:t>
      </w:r>
      <w:r>
        <w:rPr>
          <w:sz w:val="20"/>
        </w:rPr>
        <w:t>los</w:t>
      </w:r>
      <w:r>
        <w:rPr>
          <w:spacing w:val="-7"/>
          <w:sz w:val="20"/>
        </w:rPr>
        <w:t> </w:t>
      </w:r>
      <w:r>
        <w:rPr>
          <w:sz w:val="20"/>
        </w:rPr>
        <w:t>que</w:t>
      </w:r>
      <w:r>
        <w:rPr>
          <w:spacing w:val="-8"/>
          <w:sz w:val="20"/>
        </w:rPr>
        <w:t> </w:t>
      </w:r>
      <w:r>
        <w:rPr>
          <w:sz w:val="20"/>
        </w:rPr>
        <w:t>se</w:t>
      </w:r>
      <w:r>
        <w:rPr>
          <w:spacing w:val="-6"/>
          <w:sz w:val="20"/>
        </w:rPr>
        <w:t> </w:t>
      </w:r>
      <w:r>
        <w:rPr>
          <w:sz w:val="20"/>
        </w:rPr>
        <w:t>prevea</w:t>
      </w:r>
      <w:r>
        <w:rPr>
          <w:spacing w:val="-9"/>
          <w:sz w:val="20"/>
        </w:rPr>
        <w:t> </w:t>
      </w:r>
      <w:r>
        <w:rPr>
          <w:sz w:val="20"/>
        </w:rPr>
        <w:t>realizar;</w:t>
      </w:r>
      <w:r>
        <w:rPr>
          <w:spacing w:val="-8"/>
          <w:sz w:val="20"/>
        </w:rPr>
        <w:t> </w:t>
      </w:r>
      <w:r>
        <w:rPr>
          <w:spacing w:val="-10"/>
          <w:sz w:val="20"/>
        </w:rPr>
        <w:t>y</w:t>
      </w:r>
    </w:p>
    <w:p>
      <w:pPr>
        <w:pStyle w:val="BodyText"/>
        <w:ind w:left="0"/>
      </w:pPr>
    </w:p>
    <w:p>
      <w:pPr>
        <w:pStyle w:val="ListParagraph"/>
        <w:numPr>
          <w:ilvl w:val="0"/>
          <w:numId w:val="43"/>
        </w:numPr>
        <w:tabs>
          <w:tab w:pos="850" w:val="left" w:leader="none"/>
        </w:tabs>
        <w:spacing w:line="240" w:lineRule="auto" w:before="1" w:after="0"/>
        <w:ind w:left="143" w:right="313" w:firstLine="0"/>
        <w:jc w:val="both"/>
        <w:rPr>
          <w:sz w:val="20"/>
        </w:rPr>
      </w:pPr>
      <w:r>
        <w:rPr>
          <w:sz w:val="20"/>
        </w:rPr>
        <w:t>Las reglas de carácter administrativo a que se sujetarán las actividades que se desarrollen en el área natural protegida de que se trate.</w:t>
      </w:r>
    </w:p>
    <w:p>
      <w:pPr>
        <w:pStyle w:val="BodyText"/>
        <w:spacing w:before="228"/>
        <w:ind w:right="285"/>
        <w:jc w:val="both"/>
      </w:pPr>
      <w:r>
        <w:rPr>
          <w:rFonts w:ascii="Arial" w:hAnsi="Arial"/>
          <w:b/>
        </w:rPr>
        <w:t>Artículo 115.- </w:t>
      </w:r>
      <w:r>
        <w:rPr/>
        <w:t>La Secretaría, en coordinación con los dueños o poseedores, una vez que se cuente con</w:t>
      </w:r>
      <w:r>
        <w:rPr>
          <w:spacing w:val="40"/>
        </w:rPr>
        <w:t> </w:t>
      </w:r>
      <w:r>
        <w:rPr/>
        <w:t>el programa de manejo o estudio técnico respectivo, podrán invitar a grupos, organizaciones sociales, empresariales y demás personas físicas o morales interesadas, a coadyuvar en la administración de las áreas naturales protegidas. Para tal efecto, se deberán suscribir los convenios respectivos.</w:t>
      </w:r>
    </w:p>
    <w:p>
      <w:pPr>
        <w:pStyle w:val="BodyText"/>
        <w:ind w:left="0"/>
      </w:pPr>
    </w:p>
    <w:p>
      <w:pPr>
        <w:pStyle w:val="BodyText"/>
        <w:spacing w:before="1"/>
        <w:ind w:right="292"/>
        <w:jc w:val="both"/>
      </w:pPr>
      <w:r>
        <w:rPr>
          <w:rFonts w:ascii="Arial" w:hAnsi="Arial"/>
          <w:b/>
        </w:rPr>
        <w:t>Artículo 116.-</w:t>
      </w:r>
      <w:r>
        <w:rPr/>
        <w:t>En el caso de la suscripción de Convenios entre el Estado y la Federación, para la coadministración de Áreas Naturales Protegidas de competencia Federal, corresponderá a la Secretaría administrar dichas áreas.</w:t>
      </w:r>
    </w:p>
    <w:p>
      <w:pPr>
        <w:pStyle w:val="BodyText"/>
        <w:spacing w:before="1"/>
        <w:ind w:left="0"/>
      </w:pPr>
    </w:p>
    <w:p>
      <w:pPr>
        <w:pStyle w:val="BodyText"/>
        <w:ind w:right="288"/>
        <w:jc w:val="both"/>
      </w:pPr>
      <w:r>
        <w:rPr>
          <w:rFonts w:ascii="Arial" w:hAnsi="Arial"/>
          <w:b/>
        </w:rPr>
        <w:t>Artículo 117.- </w:t>
      </w:r>
      <w:r>
        <w:rPr/>
        <w:t>La Secretaría integrará el Sistema Estatal de Áreas Naturales Protegidas, en donde deberán registrarse los decretos y certificados mediante los cuales se declaren las áreas naturales protegidas y los instrumentos que los modifiquen.</w:t>
      </w:r>
    </w:p>
    <w:p>
      <w:pPr>
        <w:pStyle w:val="BodyText"/>
        <w:spacing w:before="230"/>
        <w:jc w:val="both"/>
      </w:pPr>
      <w:r>
        <w:rPr/>
        <w:t>Dicho</w:t>
      </w:r>
      <w:r>
        <w:rPr>
          <w:spacing w:val="-9"/>
        </w:rPr>
        <w:t> </w:t>
      </w:r>
      <w:r>
        <w:rPr/>
        <w:t>sistema</w:t>
      </w:r>
      <w:r>
        <w:rPr>
          <w:spacing w:val="-8"/>
        </w:rPr>
        <w:t> </w:t>
      </w:r>
      <w:r>
        <w:rPr/>
        <w:t>se</w:t>
      </w:r>
      <w:r>
        <w:rPr>
          <w:spacing w:val="-5"/>
        </w:rPr>
        <w:t> </w:t>
      </w:r>
      <w:r>
        <w:rPr/>
        <w:t>integrará</w:t>
      </w:r>
      <w:r>
        <w:rPr>
          <w:spacing w:val="-4"/>
        </w:rPr>
        <w:t> </w:t>
      </w:r>
      <w:r>
        <w:rPr/>
        <w:t>al</w:t>
      </w:r>
      <w:r>
        <w:rPr>
          <w:spacing w:val="-6"/>
        </w:rPr>
        <w:t> </w:t>
      </w:r>
      <w:r>
        <w:rPr/>
        <w:t>Sistema</w:t>
      </w:r>
      <w:r>
        <w:rPr>
          <w:spacing w:val="-6"/>
        </w:rPr>
        <w:t> </w:t>
      </w:r>
      <w:r>
        <w:rPr/>
        <w:t>Estatal</w:t>
      </w:r>
      <w:r>
        <w:rPr>
          <w:spacing w:val="-9"/>
        </w:rPr>
        <w:t> </w:t>
      </w:r>
      <w:r>
        <w:rPr/>
        <w:t>de</w:t>
      </w:r>
      <w:r>
        <w:rPr>
          <w:spacing w:val="-7"/>
        </w:rPr>
        <w:t> </w:t>
      </w:r>
      <w:r>
        <w:rPr/>
        <w:t>Información</w:t>
      </w:r>
      <w:r>
        <w:rPr>
          <w:spacing w:val="-8"/>
        </w:rPr>
        <w:t> </w:t>
      </w:r>
      <w:r>
        <w:rPr>
          <w:spacing w:val="-2"/>
        </w:rPr>
        <w:t>Ambiental.</w:t>
      </w:r>
    </w:p>
    <w:p>
      <w:pPr>
        <w:pStyle w:val="BodyText"/>
        <w:ind w:left="0"/>
      </w:pPr>
    </w:p>
    <w:p>
      <w:pPr>
        <w:pStyle w:val="BodyText"/>
        <w:ind w:right="309"/>
        <w:jc w:val="both"/>
      </w:pPr>
      <w:r>
        <w:rPr>
          <w:rFonts w:ascii="Arial" w:hAnsi="Arial"/>
          <w:b/>
        </w:rPr>
        <w:t>Artículo 118.- </w:t>
      </w:r>
      <w:r>
        <w:rPr/>
        <w:t>Todos los actos, convenios y contratos relativos a la propiedad, posesión o cualquier derecho relacionado con bienes inmuebles, ubicados en áreas naturales protegidas, deberán hacer referencia a la declaratoria correspondiente e inscripción en el Registro Público de la Propiedad.</w:t>
      </w:r>
    </w:p>
    <w:p>
      <w:pPr>
        <w:pStyle w:val="BodyText"/>
        <w:ind w:left="0"/>
      </w:pPr>
    </w:p>
    <w:p>
      <w:pPr>
        <w:pStyle w:val="BodyText"/>
        <w:ind w:right="305"/>
        <w:jc w:val="both"/>
      </w:pPr>
      <w:r>
        <w:rPr/>
        <w:t>Los notarios y cualesquiera otros fedatarios públicos sólo podrán autorizar las escrituras públicas, actos, convenios o</w:t>
      </w:r>
      <w:r>
        <w:rPr>
          <w:spacing w:val="-2"/>
        </w:rPr>
        <w:t> </w:t>
      </w:r>
      <w:r>
        <w:rPr/>
        <w:t>contratos en</w:t>
      </w:r>
      <w:r>
        <w:rPr>
          <w:spacing w:val="-1"/>
        </w:rPr>
        <w:t> </w:t>
      </w:r>
      <w:r>
        <w:rPr/>
        <w:t>los que intervengan,</w:t>
      </w:r>
      <w:r>
        <w:rPr>
          <w:spacing w:val="-1"/>
        </w:rPr>
        <w:t> </w:t>
      </w:r>
      <w:r>
        <w:rPr/>
        <w:t>cuando se</w:t>
      </w:r>
      <w:r>
        <w:rPr>
          <w:spacing w:val="-1"/>
        </w:rPr>
        <w:t> </w:t>
      </w:r>
      <w:r>
        <w:rPr/>
        <w:t>cumpla</w:t>
      </w:r>
      <w:r>
        <w:rPr>
          <w:spacing w:val="-1"/>
        </w:rPr>
        <w:t> </w:t>
      </w:r>
      <w:r>
        <w:rPr/>
        <w:t>con lo dispuesto en</w:t>
      </w:r>
      <w:r>
        <w:rPr>
          <w:spacing w:val="-2"/>
        </w:rPr>
        <w:t> </w:t>
      </w:r>
      <w:r>
        <w:rPr/>
        <w:t>el</w:t>
      </w:r>
      <w:r>
        <w:rPr>
          <w:spacing w:val="-2"/>
        </w:rPr>
        <w:t> </w:t>
      </w:r>
      <w:r>
        <w:rPr/>
        <w:t>presente artículo.</w:t>
      </w:r>
    </w:p>
    <w:p>
      <w:pPr>
        <w:pStyle w:val="BodyText"/>
        <w:spacing w:after="0"/>
        <w:jc w:val="both"/>
        <w:sectPr>
          <w:pgSz w:w="12250" w:h="15820"/>
          <w:pgMar w:header="0" w:footer="925" w:top="1740" w:bottom="1120" w:left="1275" w:right="1133"/>
        </w:sectPr>
      </w:pPr>
    </w:p>
    <w:p>
      <w:pPr>
        <w:pStyle w:val="BodyText"/>
        <w:spacing w:before="89"/>
        <w:ind w:right="304"/>
        <w:jc w:val="both"/>
      </w:pPr>
      <w:r>
        <w:rPr>
          <w:rFonts w:ascii="Arial" w:hAnsi="Arial"/>
          <w:b/>
        </w:rPr>
        <w:t>Artículo 119.- </w:t>
      </w:r>
      <w:r>
        <w:rPr/>
        <w:t>Los ingresos que se perciban por concepto del otorgamiento de permisos, autorizaciones</w:t>
      </w:r>
      <w:r>
        <w:rPr>
          <w:spacing w:val="80"/>
        </w:rPr>
        <w:t> </w:t>
      </w:r>
      <w:r>
        <w:rPr/>
        <w:t>y licencias en materia de áreas naturales protegidas, conforme lo determinen los ordenamientos aplicables, se destinarán al Fondo Ambiental del Estado de Hidalgo para la realización de acciones de preservación y restauración de la biodiversidad dentro de las áreas en las que se generen dichos </w:t>
      </w:r>
      <w:r>
        <w:rPr>
          <w:spacing w:val="-2"/>
        </w:rPr>
        <w:t>ingresos.</w:t>
      </w:r>
    </w:p>
    <w:p>
      <w:pPr>
        <w:pStyle w:val="BodyText"/>
        <w:ind w:left="0"/>
      </w:pPr>
    </w:p>
    <w:p>
      <w:pPr>
        <w:pStyle w:val="BodyText"/>
        <w:spacing w:before="1"/>
        <w:ind w:right="290"/>
        <w:jc w:val="both"/>
      </w:pPr>
      <w:r>
        <w:rPr>
          <w:rFonts w:ascii="Arial" w:hAnsi="Arial"/>
          <w:b/>
        </w:rPr>
        <w:t>Artículo 120.- </w:t>
      </w:r>
      <w:r>
        <w:rPr/>
        <w:t>Corresponde</w:t>
      </w:r>
      <w:r>
        <w:rPr>
          <w:spacing w:val="-1"/>
        </w:rPr>
        <w:t> </w:t>
      </w:r>
      <w:r>
        <w:rPr/>
        <w:t>a</w:t>
      </w:r>
      <w:r>
        <w:rPr>
          <w:spacing w:val="-1"/>
        </w:rPr>
        <w:t> </w:t>
      </w:r>
      <w:r>
        <w:rPr/>
        <w:t>la Procuraduría</w:t>
      </w:r>
      <w:r>
        <w:rPr>
          <w:spacing w:val="-1"/>
        </w:rPr>
        <w:t> </w:t>
      </w:r>
      <w:r>
        <w:rPr/>
        <w:t>establecer las medidas y sanciones correspondientes en</w:t>
      </w:r>
      <w:r>
        <w:rPr>
          <w:spacing w:val="-1"/>
        </w:rPr>
        <w:t> </w:t>
      </w:r>
      <w:r>
        <w:rPr/>
        <w:t>el ámbito de su competencia, derivadas de la violación a las disposiciones contenidas en las declaratorias y certificados de áreas naturales protegidas y los programas de manejo y estudios técnicos </w:t>
      </w:r>
      <w:r>
        <w:rPr>
          <w:spacing w:val="-2"/>
        </w:rPr>
        <w:t>correspondientes.</w:t>
      </w:r>
    </w:p>
    <w:p>
      <w:pPr>
        <w:pStyle w:val="BodyText"/>
        <w:ind w:left="0"/>
      </w:pPr>
    </w:p>
    <w:p>
      <w:pPr>
        <w:pStyle w:val="BodyText"/>
        <w:ind w:left="0"/>
      </w:pPr>
    </w:p>
    <w:p>
      <w:pPr>
        <w:pStyle w:val="Heading1"/>
        <w:ind w:left="0" w:right="159"/>
      </w:pPr>
      <w:r>
        <w:rPr/>
        <w:t>CAPÍTULO</w:t>
      </w:r>
      <w:r>
        <w:rPr>
          <w:spacing w:val="-12"/>
        </w:rPr>
        <w:t> </w:t>
      </w:r>
      <w:r>
        <w:rPr>
          <w:spacing w:val="-5"/>
        </w:rPr>
        <w:t>II</w:t>
      </w:r>
    </w:p>
    <w:p>
      <w:pPr>
        <w:spacing w:before="1"/>
        <w:ind w:left="58" w:right="216"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4"/>
          <w:sz w:val="20"/>
        </w:rPr>
        <w:t> </w:t>
      </w:r>
      <w:r>
        <w:rPr>
          <w:rFonts w:ascii="Arial"/>
          <w:b/>
          <w:sz w:val="20"/>
        </w:rPr>
        <w:t>FLORA</w:t>
      </w:r>
      <w:r>
        <w:rPr>
          <w:rFonts w:ascii="Arial"/>
          <w:b/>
          <w:spacing w:val="-2"/>
          <w:sz w:val="20"/>
        </w:rPr>
        <w:t> </w:t>
      </w:r>
      <w:r>
        <w:rPr>
          <w:rFonts w:ascii="Arial"/>
          <w:b/>
          <w:sz w:val="20"/>
        </w:rPr>
        <w:t>Y</w:t>
      </w:r>
      <w:r>
        <w:rPr>
          <w:rFonts w:ascii="Arial"/>
          <w:b/>
          <w:spacing w:val="-6"/>
          <w:sz w:val="20"/>
        </w:rPr>
        <w:t> </w:t>
      </w:r>
      <w:r>
        <w:rPr>
          <w:rFonts w:ascii="Arial"/>
          <w:b/>
          <w:sz w:val="20"/>
        </w:rPr>
        <w:t>FAUNA</w:t>
      </w:r>
      <w:r>
        <w:rPr>
          <w:rFonts w:ascii="Arial"/>
          <w:b/>
          <w:spacing w:val="-2"/>
          <w:sz w:val="20"/>
        </w:rPr>
        <w:t> SILVESTRE</w:t>
      </w:r>
    </w:p>
    <w:p>
      <w:pPr>
        <w:pStyle w:val="BodyText"/>
        <w:spacing w:before="228"/>
        <w:ind w:right="279"/>
        <w:jc w:val="both"/>
      </w:pPr>
      <w:r>
        <w:rPr>
          <w:rFonts w:ascii="Arial" w:hAnsi="Arial"/>
          <w:b/>
        </w:rPr>
        <w:t>Artículo 121.- </w:t>
      </w:r>
      <w:r>
        <w:rPr/>
        <w:t>Corresponde al Estado a través de la Secretaría y a los Municipios, en el ámbito de sus respectivas competencias, en coordinación con las Autoridades Federales competentes, de conformidad con lo establecido en los Convenios, que para tal efecto se determinen, promover y realizar las acciones que le correspondan para el conocimiento, conservación, repoblamiento y aprovechamiento sustentable de la vida silvestre.</w:t>
      </w:r>
    </w:p>
    <w:p>
      <w:pPr>
        <w:pStyle w:val="BodyText"/>
        <w:ind w:left="0"/>
      </w:pPr>
    </w:p>
    <w:p>
      <w:pPr>
        <w:pStyle w:val="BodyText"/>
        <w:ind w:right="284"/>
        <w:jc w:val="both"/>
      </w:pPr>
      <w:r>
        <w:rPr>
          <w:rFonts w:ascii="Arial" w:hAnsi="Arial"/>
          <w:b/>
        </w:rPr>
        <w:t>Artículo 122.- </w:t>
      </w:r>
      <w:r>
        <w:rPr/>
        <w:t>La Secretaría, la Procuraduría y los Municipios, coadyuvarán con las autoridades competentes para la prevención y erradicación del tráfico de vida silvestre, de conformidad con la legislación aplicable.</w:t>
      </w:r>
    </w:p>
    <w:p>
      <w:pPr>
        <w:pStyle w:val="BodyText"/>
        <w:ind w:left="0"/>
      </w:pPr>
    </w:p>
    <w:p>
      <w:pPr>
        <w:pStyle w:val="BodyText"/>
        <w:ind w:right="334"/>
        <w:jc w:val="both"/>
      </w:pPr>
      <w:r>
        <w:rPr>
          <w:rFonts w:ascii="Arial" w:hAnsi="Arial"/>
          <w:b/>
        </w:rPr>
        <w:t>Artículo 123.- </w:t>
      </w:r>
      <w:r>
        <w:rPr/>
        <w:t>Los Ayuntamientos, en el ámbito de su competencia y de conformidad con lo establecido en sus Reglamentos Municipales, podrán autorizar el derribo, poda o trasplante de árboles ubicados en bienes de dominio público o propiedad de particulares, para la salvaguarda de la integridad de las personas o sus bienes. En todos los casos, se deberá realizar la sustitución por otros que cumplan con las características necesarias para su</w:t>
      </w:r>
      <w:r>
        <w:rPr>
          <w:spacing w:val="-1"/>
        </w:rPr>
        <w:t> </w:t>
      </w:r>
      <w:r>
        <w:rPr/>
        <w:t>adaptación</w:t>
      </w:r>
      <w:r>
        <w:rPr>
          <w:spacing w:val="-1"/>
        </w:rPr>
        <w:t> </w:t>
      </w:r>
      <w:r>
        <w:rPr/>
        <w:t>a las condiciones ambientales urbanas y climáticas del sitio de plantación, a efecto de no generar daños a la infraestructura adyacente.</w:t>
      </w:r>
    </w:p>
    <w:p>
      <w:pPr>
        <w:spacing w:before="3"/>
        <w:ind w:left="0" w:right="33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293"/>
        <w:jc w:val="both"/>
      </w:pPr>
      <w:r>
        <w:rPr>
          <w:rFonts w:ascii="Arial" w:hAnsi="Arial"/>
          <w:b/>
        </w:rPr>
        <w:t>Artículo 124.- </w:t>
      </w:r>
      <w:r>
        <w:rPr/>
        <w:t>Para la preservación y aprovechamiento sustentable de la vida silvestre en el Estado, se considerarán los criterios establecidos en la Ley General de Vida Silvestre, la Ley de Protección y Trato Digno para los Animales en el Estado de Hidalgo y demás disposiciones aplicables en la Entidad.</w:t>
      </w:r>
    </w:p>
    <w:p>
      <w:pPr>
        <w:pStyle w:val="BodyText"/>
        <w:spacing w:before="2"/>
        <w:ind w:left="0"/>
      </w:pPr>
    </w:p>
    <w:p>
      <w:pPr>
        <w:pStyle w:val="BodyText"/>
        <w:ind w:right="292"/>
        <w:jc w:val="both"/>
      </w:pPr>
      <w:r>
        <w:rPr>
          <w:rFonts w:ascii="Arial" w:hAnsi="Arial"/>
          <w:b/>
        </w:rPr>
        <w:t>Artículo 125.- </w:t>
      </w:r>
      <w:r>
        <w:rPr/>
        <w:t>Para coadyuvar a la conservación y aprovechamiento sustentable de la vida silvestre, la Secretaría podrá promover ante las autoridades federales competentes:</w:t>
      </w:r>
    </w:p>
    <w:p>
      <w:pPr>
        <w:pStyle w:val="BodyText"/>
        <w:tabs>
          <w:tab w:pos="995" w:val="left" w:leader="none"/>
        </w:tabs>
        <w:spacing w:before="229"/>
        <w:jc w:val="both"/>
      </w:pPr>
      <w:r>
        <w:rPr>
          <w:rFonts w:ascii="Arial" w:hAnsi="Arial"/>
          <w:b/>
        </w:rPr>
        <w:t>I.-</w:t>
        <w:tab/>
      </w:r>
      <w:r>
        <w:rPr/>
        <w:t>El</w:t>
      </w:r>
      <w:r>
        <w:rPr>
          <w:spacing w:val="-8"/>
        </w:rPr>
        <w:t> </w:t>
      </w:r>
      <w:r>
        <w:rPr/>
        <w:t>establecimiento</w:t>
      </w:r>
      <w:r>
        <w:rPr>
          <w:spacing w:val="-7"/>
        </w:rPr>
        <w:t> </w:t>
      </w:r>
      <w:r>
        <w:rPr/>
        <w:t>de</w:t>
      </w:r>
      <w:r>
        <w:rPr>
          <w:spacing w:val="-8"/>
        </w:rPr>
        <w:t> </w:t>
      </w:r>
      <w:r>
        <w:rPr/>
        <w:t>vedas</w:t>
      </w:r>
      <w:r>
        <w:rPr>
          <w:spacing w:val="-7"/>
        </w:rPr>
        <w:t> </w:t>
      </w:r>
      <w:r>
        <w:rPr/>
        <w:t>o</w:t>
      </w:r>
      <w:r>
        <w:rPr>
          <w:spacing w:val="-9"/>
        </w:rPr>
        <w:t> </w:t>
      </w:r>
      <w:r>
        <w:rPr/>
        <w:t>modificación</w:t>
      </w:r>
      <w:r>
        <w:rPr>
          <w:spacing w:val="-8"/>
        </w:rPr>
        <w:t> </w:t>
      </w:r>
      <w:r>
        <w:rPr/>
        <w:t>de</w:t>
      </w:r>
      <w:r>
        <w:rPr>
          <w:spacing w:val="-6"/>
        </w:rPr>
        <w:t> </w:t>
      </w:r>
      <w:r>
        <w:rPr>
          <w:spacing w:val="-2"/>
        </w:rPr>
        <w:t>vedas;</w:t>
      </w:r>
    </w:p>
    <w:p>
      <w:pPr>
        <w:pStyle w:val="BodyText"/>
        <w:spacing w:before="1"/>
        <w:ind w:left="0"/>
      </w:pPr>
    </w:p>
    <w:p>
      <w:pPr>
        <w:pStyle w:val="BodyText"/>
        <w:tabs>
          <w:tab w:pos="995" w:val="left" w:leader="none"/>
        </w:tabs>
        <w:ind w:right="308"/>
        <w:jc w:val="both"/>
      </w:pPr>
      <w:r>
        <w:rPr>
          <w:rFonts w:ascii="Arial" w:hAnsi="Arial"/>
          <w:b/>
        </w:rPr>
        <w:t>II.-</w:t>
        <w:tab/>
      </w:r>
      <w:r>
        <w:rPr/>
        <w:t>La propuesta de declaración de especies amenazadas, raras, en peligro de extinción, endémicas o sujetas a protección especial;</w:t>
      </w:r>
    </w:p>
    <w:p>
      <w:pPr>
        <w:pStyle w:val="ListParagraph"/>
        <w:numPr>
          <w:ilvl w:val="0"/>
          <w:numId w:val="44"/>
        </w:numPr>
        <w:tabs>
          <w:tab w:pos="847" w:val="left" w:leader="none"/>
        </w:tabs>
        <w:spacing w:line="240" w:lineRule="auto" w:before="229" w:after="0"/>
        <w:ind w:left="847" w:right="0" w:hanging="704"/>
        <w:jc w:val="both"/>
        <w:rPr>
          <w:sz w:val="20"/>
        </w:rPr>
      </w:pPr>
      <w:r>
        <w:rPr>
          <w:sz w:val="20"/>
        </w:rPr>
        <w:t>La</w:t>
      </w:r>
      <w:r>
        <w:rPr>
          <w:spacing w:val="-7"/>
          <w:sz w:val="20"/>
        </w:rPr>
        <w:t> </w:t>
      </w:r>
      <w:r>
        <w:rPr>
          <w:sz w:val="20"/>
        </w:rPr>
        <w:t>creación</w:t>
      </w:r>
      <w:r>
        <w:rPr>
          <w:spacing w:val="-7"/>
          <w:sz w:val="20"/>
        </w:rPr>
        <w:t> </w:t>
      </w:r>
      <w:r>
        <w:rPr>
          <w:sz w:val="20"/>
        </w:rPr>
        <w:t>de</w:t>
      </w:r>
      <w:r>
        <w:rPr>
          <w:spacing w:val="-6"/>
          <w:sz w:val="20"/>
        </w:rPr>
        <w:t> </w:t>
      </w:r>
      <w:r>
        <w:rPr>
          <w:sz w:val="20"/>
        </w:rPr>
        <w:t>áreas</w:t>
      </w:r>
      <w:r>
        <w:rPr>
          <w:spacing w:val="-5"/>
          <w:sz w:val="20"/>
        </w:rPr>
        <w:t> </w:t>
      </w:r>
      <w:r>
        <w:rPr>
          <w:sz w:val="20"/>
        </w:rPr>
        <w:t>de</w:t>
      </w:r>
      <w:r>
        <w:rPr>
          <w:spacing w:val="-7"/>
          <w:sz w:val="20"/>
        </w:rPr>
        <w:t> </w:t>
      </w:r>
      <w:r>
        <w:rPr>
          <w:sz w:val="20"/>
        </w:rPr>
        <w:t>refugio</w:t>
      </w:r>
      <w:r>
        <w:rPr>
          <w:spacing w:val="-6"/>
          <w:sz w:val="20"/>
        </w:rPr>
        <w:t> </w:t>
      </w:r>
      <w:r>
        <w:rPr>
          <w:sz w:val="20"/>
        </w:rPr>
        <w:t>para</w:t>
      </w:r>
      <w:r>
        <w:rPr>
          <w:spacing w:val="-6"/>
          <w:sz w:val="20"/>
        </w:rPr>
        <w:t> </w:t>
      </w:r>
      <w:r>
        <w:rPr>
          <w:sz w:val="20"/>
        </w:rPr>
        <w:t>protección</w:t>
      </w:r>
      <w:r>
        <w:rPr>
          <w:spacing w:val="-5"/>
          <w:sz w:val="20"/>
        </w:rPr>
        <w:t> </w:t>
      </w:r>
      <w:r>
        <w:rPr>
          <w:sz w:val="20"/>
        </w:rPr>
        <w:t>de</w:t>
      </w:r>
      <w:r>
        <w:rPr>
          <w:spacing w:val="-5"/>
          <w:sz w:val="20"/>
        </w:rPr>
        <w:t> </w:t>
      </w:r>
      <w:r>
        <w:rPr>
          <w:sz w:val="20"/>
        </w:rPr>
        <w:t>las</w:t>
      </w:r>
      <w:r>
        <w:rPr>
          <w:spacing w:val="-3"/>
          <w:sz w:val="20"/>
        </w:rPr>
        <w:t> </w:t>
      </w:r>
      <w:r>
        <w:rPr>
          <w:sz w:val="20"/>
        </w:rPr>
        <w:t>especies</w:t>
      </w:r>
      <w:r>
        <w:rPr>
          <w:spacing w:val="-3"/>
          <w:sz w:val="20"/>
        </w:rPr>
        <w:t> </w:t>
      </w:r>
      <w:r>
        <w:rPr>
          <w:sz w:val="20"/>
        </w:rPr>
        <w:t>de</w:t>
      </w:r>
      <w:r>
        <w:rPr>
          <w:spacing w:val="-7"/>
          <w:sz w:val="20"/>
        </w:rPr>
        <w:t> </w:t>
      </w:r>
      <w:r>
        <w:rPr>
          <w:sz w:val="20"/>
        </w:rPr>
        <w:t>flora</w:t>
      </w:r>
      <w:r>
        <w:rPr>
          <w:spacing w:val="-6"/>
          <w:sz w:val="20"/>
        </w:rPr>
        <w:t> </w:t>
      </w:r>
      <w:r>
        <w:rPr>
          <w:sz w:val="20"/>
        </w:rPr>
        <w:t>y</w:t>
      </w:r>
      <w:r>
        <w:rPr>
          <w:spacing w:val="-5"/>
          <w:sz w:val="20"/>
        </w:rPr>
        <w:t> </w:t>
      </w:r>
      <w:r>
        <w:rPr>
          <w:spacing w:val="-2"/>
          <w:sz w:val="20"/>
        </w:rPr>
        <w:t>fauna;</w:t>
      </w:r>
    </w:p>
    <w:p>
      <w:pPr>
        <w:spacing w:before="2"/>
        <w:ind w:left="0" w:right="30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7"/>
        <w:ind w:left="0"/>
        <w:rPr>
          <w:rFonts w:ascii="Arial"/>
          <w:i/>
          <w:sz w:val="14"/>
        </w:rPr>
      </w:pPr>
    </w:p>
    <w:p>
      <w:pPr>
        <w:pStyle w:val="ListParagraph"/>
        <w:numPr>
          <w:ilvl w:val="0"/>
          <w:numId w:val="44"/>
        </w:numPr>
        <w:tabs>
          <w:tab w:pos="850" w:val="left" w:leader="none"/>
        </w:tabs>
        <w:spacing w:line="240" w:lineRule="auto" w:before="1" w:after="0"/>
        <w:ind w:left="143" w:right="309" w:firstLine="0"/>
        <w:jc w:val="both"/>
        <w:rPr>
          <w:sz w:val="20"/>
        </w:rPr>
      </w:pPr>
      <w:r>
        <w:rPr>
          <w:sz w:val="20"/>
        </w:rPr>
        <w:t>La modificación o revocación de concesiones, permisos y, en general, de toda clase de autorizaciones para el aprovechamiento, posesión, administración, conservación, repoblación, propagación y desarrollo de la vida silvestre; y</w:t>
      </w:r>
    </w:p>
    <w:p>
      <w:pPr>
        <w:spacing w:before="2"/>
        <w:ind w:left="522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ListParagraph"/>
        <w:numPr>
          <w:ilvl w:val="0"/>
          <w:numId w:val="44"/>
        </w:numPr>
        <w:tabs>
          <w:tab w:pos="851" w:val="left" w:leader="none"/>
        </w:tabs>
        <w:spacing w:line="240" w:lineRule="auto" w:before="0" w:after="0"/>
        <w:ind w:left="143" w:right="300" w:firstLine="0"/>
        <w:jc w:val="left"/>
        <w:rPr>
          <w:sz w:val="20"/>
        </w:rPr>
      </w:pPr>
      <w:r>
        <w:rPr>
          <w:sz w:val="20"/>
        </w:rPr>
        <w:t>Promover</w:t>
      </w:r>
      <w:r>
        <w:rPr>
          <w:spacing w:val="40"/>
          <w:sz w:val="20"/>
        </w:rPr>
        <w:t> </w:t>
      </w:r>
      <w:r>
        <w:rPr>
          <w:sz w:val="20"/>
        </w:rPr>
        <w:t>iniciativas</w:t>
      </w:r>
      <w:r>
        <w:rPr>
          <w:spacing w:val="40"/>
          <w:sz w:val="20"/>
        </w:rPr>
        <w:t> </w:t>
      </w:r>
      <w:r>
        <w:rPr>
          <w:sz w:val="20"/>
        </w:rPr>
        <w:t>y</w:t>
      </w:r>
      <w:r>
        <w:rPr>
          <w:spacing w:val="40"/>
          <w:sz w:val="20"/>
        </w:rPr>
        <w:t> </w:t>
      </w:r>
      <w:r>
        <w:rPr>
          <w:sz w:val="20"/>
        </w:rPr>
        <w:t>programas</w:t>
      </w:r>
      <w:r>
        <w:rPr>
          <w:spacing w:val="40"/>
          <w:sz w:val="20"/>
        </w:rPr>
        <w:t> </w:t>
      </w:r>
      <w:r>
        <w:rPr>
          <w:sz w:val="20"/>
        </w:rPr>
        <w:t>para</w:t>
      </w:r>
      <w:r>
        <w:rPr>
          <w:spacing w:val="40"/>
          <w:sz w:val="20"/>
        </w:rPr>
        <w:t> </w:t>
      </w:r>
      <w:r>
        <w:rPr>
          <w:sz w:val="20"/>
        </w:rPr>
        <w:t>la</w:t>
      </w:r>
      <w:r>
        <w:rPr>
          <w:spacing w:val="40"/>
          <w:sz w:val="20"/>
        </w:rPr>
        <w:t> </w:t>
      </w:r>
      <w:r>
        <w:rPr>
          <w:sz w:val="20"/>
        </w:rPr>
        <w:t>conversación</w:t>
      </w:r>
      <w:r>
        <w:rPr>
          <w:spacing w:val="40"/>
          <w:sz w:val="20"/>
        </w:rPr>
        <w:t> </w:t>
      </w:r>
      <w:r>
        <w:rPr>
          <w:sz w:val="20"/>
        </w:rPr>
        <w:t>(sic)</w:t>
      </w:r>
      <w:r>
        <w:rPr>
          <w:spacing w:val="40"/>
          <w:sz w:val="20"/>
        </w:rPr>
        <w:t> </w:t>
      </w:r>
      <w:r>
        <w:rPr>
          <w:sz w:val="20"/>
        </w:rPr>
        <w:t>de</w:t>
      </w:r>
      <w:r>
        <w:rPr>
          <w:spacing w:val="40"/>
          <w:sz w:val="20"/>
        </w:rPr>
        <w:t> </w:t>
      </w:r>
      <w:r>
        <w:rPr>
          <w:sz w:val="20"/>
        </w:rPr>
        <w:t>la</w:t>
      </w:r>
      <w:r>
        <w:rPr>
          <w:spacing w:val="40"/>
          <w:sz w:val="20"/>
        </w:rPr>
        <w:t> </w:t>
      </w:r>
      <w:r>
        <w:rPr>
          <w:sz w:val="20"/>
        </w:rPr>
        <w:t>diversidad</w:t>
      </w:r>
      <w:r>
        <w:rPr>
          <w:spacing w:val="40"/>
          <w:sz w:val="20"/>
        </w:rPr>
        <w:t> </w:t>
      </w:r>
      <w:r>
        <w:rPr>
          <w:sz w:val="20"/>
        </w:rPr>
        <w:t>bilógica</w:t>
      </w:r>
      <w:r>
        <w:rPr>
          <w:spacing w:val="40"/>
          <w:sz w:val="20"/>
        </w:rPr>
        <w:t> </w:t>
      </w:r>
      <w:r>
        <w:rPr>
          <w:sz w:val="20"/>
        </w:rPr>
        <w:t>(sic), incluyendo la preservación de la variedad genética dentro de las poblaciones de especies silvestres.</w:t>
      </w:r>
    </w:p>
    <w:p>
      <w:pPr>
        <w:pStyle w:val="ListParagraph"/>
        <w:spacing w:after="0" w:line="240" w:lineRule="auto"/>
        <w:jc w:val="left"/>
        <w:rPr>
          <w:sz w:val="20"/>
        </w:rPr>
        <w:sectPr>
          <w:pgSz w:w="12250" w:h="15820"/>
          <w:pgMar w:header="0" w:footer="925" w:top="1740" w:bottom="1120" w:left="1275" w:right="1133"/>
        </w:sectPr>
      </w:pPr>
    </w:p>
    <w:p>
      <w:pPr>
        <w:spacing w:before="90"/>
        <w:ind w:left="518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spacing w:before="1"/>
        <w:ind w:right="293"/>
        <w:jc w:val="both"/>
      </w:pPr>
      <w:r>
        <w:rPr>
          <w:rFonts w:ascii="Arial" w:hAnsi="Arial"/>
          <w:b/>
        </w:rPr>
        <w:t>Artículo 126.- </w:t>
      </w:r>
      <w:r>
        <w:rPr/>
        <w:t>El aprovechamiento de los recursos naturales en áreas que sean hábitat de especies de vida silvestre, especialmente de las endémicas, amenazadas o en peligro de extinción, deberá hacerse</w:t>
      </w:r>
      <w:r>
        <w:rPr>
          <w:spacing w:val="40"/>
        </w:rPr>
        <w:t> </w:t>
      </w:r>
      <w:r>
        <w:rPr/>
        <w:t>de manera que no se alteren las condiciones necesarias para la subsistencia, desarrollo y evolución de dichas especies.</w:t>
      </w:r>
    </w:p>
    <w:p>
      <w:pPr>
        <w:pStyle w:val="BodyText"/>
        <w:spacing w:before="229"/>
        <w:ind w:right="290"/>
        <w:jc w:val="both"/>
      </w:pPr>
      <w:r>
        <w:rPr/>
        <w:t>La Secretaría deberá promover y apoyar el manejo de la vida silvestre, con base en el conocimiento biológico tradicional, información técnica, científica y económica, con el propósito de hacer un aprovechamiento sustentable de las especies.</w:t>
      </w:r>
    </w:p>
    <w:p>
      <w:pPr>
        <w:pStyle w:val="BodyText"/>
        <w:ind w:left="0"/>
      </w:pPr>
    </w:p>
    <w:p>
      <w:pPr>
        <w:pStyle w:val="BodyText"/>
        <w:ind w:right="289"/>
        <w:jc w:val="both"/>
      </w:pPr>
      <w:r>
        <w:rPr>
          <w:rFonts w:ascii="Arial" w:hAnsi="Arial"/>
          <w:b/>
        </w:rPr>
        <w:t>Artículo 127.- </w:t>
      </w:r>
      <w:r>
        <w:rPr/>
        <w:t>La Secretaría promoverá ante la Autoridad Federal competente, el establecimiento de medidas de regulación o restricción, en forma total o parcial a la exportación o importación de la vida silvestre que se encuentra dentro del Territorio del Estado de Hidalgo.</w:t>
      </w:r>
    </w:p>
    <w:p>
      <w:pPr>
        <w:pStyle w:val="BodyText"/>
        <w:spacing w:before="229"/>
        <w:ind w:right="294"/>
        <w:jc w:val="both"/>
      </w:pPr>
      <w:r>
        <w:rPr/>
        <w:t>La Secretaría podrá, a petición de la Procuraduría, solicitar la regulación o restricción a que se hace referencia en el párrafo anterior.</w:t>
      </w:r>
    </w:p>
    <w:p>
      <w:pPr>
        <w:pStyle w:val="BodyText"/>
        <w:ind w:left="0"/>
      </w:pPr>
    </w:p>
    <w:p>
      <w:pPr>
        <w:pStyle w:val="BodyText"/>
        <w:spacing w:before="2"/>
        <w:ind w:left="0"/>
      </w:pPr>
    </w:p>
    <w:p>
      <w:pPr>
        <w:pStyle w:val="Heading1"/>
        <w:ind w:left="3461" w:right="3621" w:hanging="2"/>
      </w:pPr>
      <w:r>
        <w:rPr/>
        <w:t>TÍTULO CUARTO PROTECCIÓN</w:t>
      </w:r>
      <w:r>
        <w:rPr>
          <w:spacing w:val="-14"/>
        </w:rPr>
        <w:t> </w:t>
      </w:r>
      <w:r>
        <w:rPr/>
        <w:t>AL</w:t>
      </w:r>
      <w:r>
        <w:rPr>
          <w:spacing w:val="-14"/>
        </w:rPr>
        <w:t> </w:t>
      </w:r>
      <w:r>
        <w:rPr/>
        <w:t>AMBIENTE</w:t>
      </w:r>
    </w:p>
    <w:p>
      <w:pPr>
        <w:pStyle w:val="BodyText"/>
        <w:ind w:left="0"/>
        <w:rPr>
          <w:rFonts w:ascii="Arial"/>
          <w:b/>
        </w:rPr>
      </w:pPr>
    </w:p>
    <w:p>
      <w:pPr>
        <w:pStyle w:val="BodyText"/>
        <w:ind w:left="0"/>
        <w:rPr>
          <w:rFonts w:ascii="Arial"/>
          <w:b/>
        </w:rPr>
      </w:pPr>
    </w:p>
    <w:p>
      <w:pPr>
        <w:spacing w:before="0"/>
        <w:ind w:left="3401" w:right="3556"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1"/>
        <w:ind w:left="0"/>
        <w:rPr>
          <w:rFonts w:ascii="Arial"/>
          <w:b/>
        </w:rPr>
      </w:pPr>
    </w:p>
    <w:p>
      <w:pPr>
        <w:pStyle w:val="BodyText"/>
        <w:ind w:right="290"/>
        <w:jc w:val="both"/>
      </w:pPr>
      <w:r>
        <w:rPr>
          <w:rFonts w:ascii="Arial" w:hAnsi="Arial"/>
          <w:b/>
        </w:rPr>
        <w:t>Artículo 128.- </w:t>
      </w:r>
      <w:r>
        <w:rPr/>
        <w:t>La Secretaría y los Municipios, deberán integrar un registro de emisiones y transferencia</w:t>
      </w:r>
      <w:r>
        <w:rPr>
          <w:spacing w:val="40"/>
        </w:rPr>
        <w:t> </w:t>
      </w:r>
      <w:r>
        <w:rPr/>
        <w:t>de contaminantes al aire, agua, suelo y subsuelo, así como de aquellas sustancias que determine la autoridad correspondiente. La información del registro se integrará con los datos y documentos contenidos en las autorizaciones que en materia ambiental se tramiten ante la Autoridad competente del Gobierno del Estado y en su caso, de los Municipios.</w:t>
      </w:r>
    </w:p>
    <w:p>
      <w:pPr>
        <w:pStyle w:val="BodyText"/>
        <w:ind w:left="0"/>
      </w:pPr>
    </w:p>
    <w:p>
      <w:pPr>
        <w:pStyle w:val="BodyText"/>
        <w:ind w:right="311"/>
        <w:jc w:val="both"/>
      </w:pPr>
      <w:r>
        <w:rPr/>
        <w:t>Las</w:t>
      </w:r>
      <w:r>
        <w:rPr>
          <w:spacing w:val="-1"/>
        </w:rPr>
        <w:t> </w:t>
      </w:r>
      <w:r>
        <w:rPr/>
        <w:t>personas</w:t>
      </w:r>
      <w:r>
        <w:rPr>
          <w:spacing w:val="-1"/>
        </w:rPr>
        <w:t> </w:t>
      </w:r>
      <w:r>
        <w:rPr/>
        <w:t>físicas</w:t>
      </w:r>
      <w:r>
        <w:rPr>
          <w:spacing w:val="-1"/>
        </w:rPr>
        <w:t> </w:t>
      </w:r>
      <w:r>
        <w:rPr/>
        <w:t>y morales</w:t>
      </w:r>
      <w:r>
        <w:rPr>
          <w:spacing w:val="-1"/>
        </w:rPr>
        <w:t> </w:t>
      </w:r>
      <w:r>
        <w:rPr/>
        <w:t>responsables de fuentes</w:t>
      </w:r>
      <w:r>
        <w:rPr>
          <w:spacing w:val="-1"/>
        </w:rPr>
        <w:t> </w:t>
      </w:r>
      <w:r>
        <w:rPr/>
        <w:t>contaminantes</w:t>
      </w:r>
      <w:r>
        <w:rPr>
          <w:spacing w:val="-1"/>
        </w:rPr>
        <w:t> </w:t>
      </w:r>
      <w:r>
        <w:rPr/>
        <w:t>están obligadas</w:t>
      </w:r>
      <w:r>
        <w:rPr>
          <w:spacing w:val="-1"/>
        </w:rPr>
        <w:t> </w:t>
      </w:r>
      <w:r>
        <w:rPr/>
        <w:t>a proporcionar la información, datos y documentos necesarios para la integración del registro. La información del registro se integrará con datos desagregados por sustancia y por fuente, anexando nombre y dirección de los establecimientos sujetos a registro.</w:t>
      </w:r>
    </w:p>
    <w:p>
      <w:pPr>
        <w:pStyle w:val="BodyText"/>
        <w:ind w:left="0"/>
      </w:pPr>
    </w:p>
    <w:p>
      <w:pPr>
        <w:pStyle w:val="BodyText"/>
        <w:ind w:right="304"/>
        <w:jc w:val="both"/>
      </w:pPr>
      <w:r>
        <w:rPr>
          <w:rFonts w:ascii="Arial" w:hAnsi="Arial"/>
          <w:b/>
        </w:rPr>
        <w:t>Artículo 129.- </w:t>
      </w:r>
      <w:r>
        <w:rPr/>
        <w:t>Quienes realicen actividades contaminantes deberán asumir las medidas que se establezcan para minimizar la emisión de los mismos, además de proporcionar toda información que le sea requerida por las autoridades competentes a fin de dar cumplimiento con lo señalado en el artículo anterior. El incumplimiento a estas disposiciones, generarán el establecimiento de las sanciones que conforme a derecho procedan por la autoridad competente.</w:t>
      </w:r>
    </w:p>
    <w:p>
      <w:pPr>
        <w:pStyle w:val="BodyText"/>
        <w:ind w:left="0"/>
      </w:pPr>
    </w:p>
    <w:p>
      <w:pPr>
        <w:pStyle w:val="BodyText"/>
        <w:spacing w:before="1"/>
        <w:ind w:right="290"/>
        <w:jc w:val="both"/>
      </w:pPr>
      <w:r>
        <w:rPr>
          <w:rFonts w:ascii="Arial" w:hAnsi="Arial"/>
          <w:b/>
        </w:rPr>
        <w:t>Artículo 130.-</w:t>
      </w:r>
      <w:r>
        <w:rPr/>
        <w:t>El Reglamento de la presente Ley en materia de emisiones y transferencia de contaminantes, establecerá los procedimientos relacionados con la recepción, revisión, validación y corrección de la información, así como de la integración, conformación, organización, difusión y publicación de dicha información, así como el formato a utilizar, la lista de sustancias y los sectores y subsectores industriales sujetos a reporte ante la Secretaría o las Autoridades Municipales en el ámbito de su competencia.</w:t>
      </w:r>
    </w:p>
    <w:p>
      <w:pPr>
        <w:pStyle w:val="BodyText"/>
        <w:spacing w:before="228"/>
        <w:ind w:left="0"/>
      </w:pPr>
    </w:p>
    <w:p>
      <w:pPr>
        <w:pStyle w:val="Heading1"/>
        <w:spacing w:before="1"/>
        <w:ind w:left="0" w:right="159"/>
      </w:pPr>
      <w:r>
        <w:rPr/>
        <w:t>CAPÍTULO</w:t>
      </w:r>
      <w:r>
        <w:rPr>
          <w:spacing w:val="-12"/>
        </w:rPr>
        <w:t> </w:t>
      </w:r>
      <w:r>
        <w:rPr>
          <w:spacing w:val="-5"/>
        </w:rPr>
        <w:t>II</w:t>
      </w:r>
    </w:p>
    <w:p>
      <w:pPr>
        <w:spacing w:before="0"/>
        <w:ind w:left="2661" w:right="2823"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PREVENCIÓN</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z w:val="20"/>
        </w:rPr>
        <w:t>CONTROL</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LA CONTAMINACIÓN DE LA ATMÓSFERA</w:t>
      </w:r>
    </w:p>
    <w:p>
      <w:pPr>
        <w:spacing w:after="0"/>
        <w:jc w:val="center"/>
        <w:rPr>
          <w:rFonts w:ascii="Arial" w:hAnsi="Arial"/>
          <w:b/>
          <w:sz w:val="20"/>
        </w:rPr>
        <w:sectPr>
          <w:pgSz w:w="12250" w:h="15820"/>
          <w:pgMar w:header="0" w:footer="925" w:top="1740" w:bottom="1120" w:left="1275" w:right="1133"/>
        </w:sectPr>
      </w:pPr>
    </w:p>
    <w:p>
      <w:pPr>
        <w:pStyle w:val="BodyText"/>
        <w:spacing w:before="90"/>
        <w:ind w:left="0"/>
        <w:rPr>
          <w:rFonts w:ascii="Arial"/>
          <w:b/>
        </w:rPr>
      </w:pPr>
    </w:p>
    <w:p>
      <w:pPr>
        <w:pStyle w:val="BodyText"/>
        <w:ind w:right="310"/>
        <w:jc w:val="both"/>
      </w:pPr>
      <w:r>
        <w:rPr>
          <w:rFonts w:ascii="Arial" w:hAnsi="Arial"/>
          <w:b/>
        </w:rPr>
        <w:t>Artículo 131.- </w:t>
      </w:r>
      <w:r>
        <w:rPr/>
        <w:t>Para la prevención y control de la contaminación ambiental se consideran los siguientes </w:t>
      </w:r>
      <w:r>
        <w:rPr>
          <w:spacing w:val="-2"/>
        </w:rPr>
        <w:t>criterios:</w:t>
      </w:r>
    </w:p>
    <w:p>
      <w:pPr>
        <w:pStyle w:val="ListParagraph"/>
        <w:numPr>
          <w:ilvl w:val="0"/>
          <w:numId w:val="45"/>
        </w:numPr>
        <w:tabs>
          <w:tab w:pos="995" w:val="left" w:leader="none"/>
        </w:tabs>
        <w:spacing w:line="240" w:lineRule="auto" w:before="229" w:after="0"/>
        <w:ind w:left="143" w:right="307" w:firstLine="0"/>
        <w:jc w:val="both"/>
        <w:rPr>
          <w:sz w:val="20"/>
        </w:rPr>
      </w:pPr>
      <w:r>
        <w:rPr>
          <w:sz w:val="20"/>
        </w:rPr>
        <w:t>La calidad del aire debe ser satisfactoria, para el bienestar de la población y el equilibrio </w:t>
      </w:r>
      <w:r>
        <w:rPr>
          <w:spacing w:val="-2"/>
          <w:sz w:val="20"/>
        </w:rPr>
        <w:t>ecológico;</w:t>
      </w:r>
    </w:p>
    <w:p>
      <w:pPr>
        <w:pStyle w:val="BodyText"/>
        <w:spacing w:before="1"/>
        <w:ind w:left="0"/>
      </w:pPr>
    </w:p>
    <w:p>
      <w:pPr>
        <w:pStyle w:val="ListParagraph"/>
        <w:numPr>
          <w:ilvl w:val="0"/>
          <w:numId w:val="45"/>
        </w:numPr>
        <w:tabs>
          <w:tab w:pos="995" w:val="left" w:leader="none"/>
        </w:tabs>
        <w:spacing w:line="240" w:lineRule="auto" w:before="0" w:after="0"/>
        <w:ind w:left="143" w:right="309" w:firstLine="0"/>
        <w:jc w:val="both"/>
        <w:rPr>
          <w:sz w:val="20"/>
        </w:rPr>
      </w:pPr>
      <w:r>
        <w:rPr>
          <w:sz w:val="20"/>
        </w:rPr>
        <w:t>Las emisiones de contaminantes de la atmósfera sean de fuentes fijas, naturales o móviles, deben ser reducidas y controladas para el bienestar de la población y el equilibrio ecológico;</w:t>
      </w:r>
    </w:p>
    <w:p>
      <w:pPr>
        <w:pStyle w:val="ListParagraph"/>
        <w:numPr>
          <w:ilvl w:val="0"/>
          <w:numId w:val="45"/>
        </w:numPr>
        <w:tabs>
          <w:tab w:pos="995" w:val="left" w:leader="none"/>
        </w:tabs>
        <w:spacing w:line="240" w:lineRule="auto" w:before="229" w:after="0"/>
        <w:ind w:left="143" w:right="312" w:firstLine="0"/>
        <w:jc w:val="both"/>
        <w:rPr>
          <w:sz w:val="20"/>
        </w:rPr>
      </w:pPr>
      <w:r>
        <w:rPr>
          <w:sz w:val="20"/>
        </w:rPr>
        <w:t>De acuerdo al registro de emisiones y transferencia de contaminantes en la cuenca atmosférica de las zonas metropolitanas, se determinará la superficie necesaria para la remoción de contaminantes y captura de gases de efecto invernadero;</w:t>
      </w:r>
    </w:p>
    <w:p>
      <w:pPr>
        <w:pStyle w:val="ListParagraph"/>
        <w:numPr>
          <w:ilvl w:val="0"/>
          <w:numId w:val="45"/>
        </w:numPr>
        <w:tabs>
          <w:tab w:pos="995" w:val="left" w:leader="none"/>
        </w:tabs>
        <w:spacing w:line="240" w:lineRule="auto" w:before="230" w:after="0"/>
        <w:ind w:left="995" w:right="0" w:hanging="852"/>
        <w:jc w:val="both"/>
        <w:rPr>
          <w:sz w:val="20"/>
        </w:rPr>
      </w:pPr>
      <w:r>
        <w:rPr>
          <w:sz w:val="20"/>
        </w:rPr>
        <w:t>La</w:t>
      </w:r>
      <w:r>
        <w:rPr>
          <w:spacing w:val="-8"/>
          <w:sz w:val="20"/>
        </w:rPr>
        <w:t> </w:t>
      </w:r>
      <w:r>
        <w:rPr>
          <w:sz w:val="20"/>
        </w:rPr>
        <w:t>mitigación</w:t>
      </w:r>
      <w:r>
        <w:rPr>
          <w:spacing w:val="-6"/>
          <w:sz w:val="20"/>
        </w:rPr>
        <w:t> </w:t>
      </w:r>
      <w:r>
        <w:rPr>
          <w:sz w:val="20"/>
        </w:rPr>
        <w:t>de</w:t>
      </w:r>
      <w:r>
        <w:rPr>
          <w:spacing w:val="-6"/>
          <w:sz w:val="20"/>
        </w:rPr>
        <w:t> </w:t>
      </w:r>
      <w:r>
        <w:rPr>
          <w:sz w:val="20"/>
        </w:rPr>
        <w:t>los</w:t>
      </w:r>
      <w:r>
        <w:rPr>
          <w:spacing w:val="-6"/>
          <w:sz w:val="20"/>
        </w:rPr>
        <w:t> </w:t>
      </w:r>
      <w:r>
        <w:rPr>
          <w:sz w:val="20"/>
        </w:rPr>
        <w:t>efectos</w:t>
      </w:r>
      <w:r>
        <w:rPr>
          <w:spacing w:val="-6"/>
          <w:sz w:val="20"/>
        </w:rPr>
        <w:t> </w:t>
      </w:r>
      <w:r>
        <w:rPr>
          <w:sz w:val="20"/>
        </w:rPr>
        <w:t>que</w:t>
      </w:r>
      <w:r>
        <w:rPr>
          <w:spacing w:val="-7"/>
          <w:sz w:val="20"/>
        </w:rPr>
        <w:t> </w:t>
      </w:r>
      <w:r>
        <w:rPr>
          <w:sz w:val="20"/>
        </w:rPr>
        <w:t>coadyuvan</w:t>
      </w:r>
      <w:r>
        <w:rPr>
          <w:spacing w:val="-6"/>
          <w:sz w:val="20"/>
        </w:rPr>
        <w:t> </w:t>
      </w:r>
      <w:r>
        <w:rPr>
          <w:sz w:val="20"/>
        </w:rPr>
        <w:t>en</w:t>
      </w:r>
      <w:r>
        <w:rPr>
          <w:spacing w:val="-8"/>
          <w:sz w:val="20"/>
        </w:rPr>
        <w:t> </w:t>
      </w:r>
      <w:r>
        <w:rPr>
          <w:sz w:val="20"/>
        </w:rPr>
        <w:t>el</w:t>
      </w:r>
      <w:r>
        <w:rPr>
          <w:spacing w:val="-8"/>
          <w:sz w:val="20"/>
        </w:rPr>
        <w:t> </w:t>
      </w:r>
      <w:r>
        <w:rPr>
          <w:sz w:val="20"/>
        </w:rPr>
        <w:t>cambio</w:t>
      </w:r>
      <w:r>
        <w:rPr>
          <w:spacing w:val="-7"/>
          <w:sz w:val="20"/>
        </w:rPr>
        <w:t> </w:t>
      </w:r>
      <w:r>
        <w:rPr>
          <w:sz w:val="20"/>
        </w:rPr>
        <w:t>climático;</w:t>
      </w:r>
      <w:r>
        <w:rPr>
          <w:spacing w:val="-7"/>
          <w:sz w:val="20"/>
        </w:rPr>
        <w:t> </w:t>
      </w:r>
      <w:r>
        <w:rPr>
          <w:spacing w:val="-10"/>
          <w:sz w:val="20"/>
        </w:rPr>
        <w:t>y</w:t>
      </w:r>
    </w:p>
    <w:p>
      <w:pPr>
        <w:pStyle w:val="BodyText"/>
        <w:ind w:left="0"/>
      </w:pPr>
    </w:p>
    <w:p>
      <w:pPr>
        <w:pStyle w:val="ListParagraph"/>
        <w:numPr>
          <w:ilvl w:val="0"/>
          <w:numId w:val="45"/>
        </w:numPr>
        <w:tabs>
          <w:tab w:pos="995" w:val="left" w:leader="none"/>
        </w:tabs>
        <w:spacing w:line="240" w:lineRule="auto" w:before="0" w:after="0"/>
        <w:ind w:left="995" w:right="0" w:hanging="852"/>
        <w:jc w:val="both"/>
        <w:rPr>
          <w:sz w:val="20"/>
        </w:rPr>
      </w:pPr>
      <w:r>
        <w:rPr>
          <w:sz w:val="20"/>
        </w:rPr>
        <w:t>La</w:t>
      </w:r>
      <w:r>
        <w:rPr>
          <w:spacing w:val="-8"/>
          <w:sz w:val="20"/>
        </w:rPr>
        <w:t> </w:t>
      </w:r>
      <w:r>
        <w:rPr>
          <w:sz w:val="20"/>
        </w:rPr>
        <w:t>producción,</w:t>
      </w:r>
      <w:r>
        <w:rPr>
          <w:spacing w:val="-7"/>
          <w:sz w:val="20"/>
        </w:rPr>
        <w:t> </w:t>
      </w:r>
      <w:r>
        <w:rPr>
          <w:sz w:val="20"/>
        </w:rPr>
        <w:t>promoción</w:t>
      </w:r>
      <w:r>
        <w:rPr>
          <w:spacing w:val="-7"/>
          <w:sz w:val="20"/>
        </w:rPr>
        <w:t> </w:t>
      </w:r>
      <w:r>
        <w:rPr>
          <w:sz w:val="20"/>
        </w:rPr>
        <w:t>y</w:t>
      </w:r>
      <w:r>
        <w:rPr>
          <w:spacing w:val="-6"/>
          <w:sz w:val="20"/>
        </w:rPr>
        <w:t> </w:t>
      </w:r>
      <w:r>
        <w:rPr>
          <w:sz w:val="20"/>
        </w:rPr>
        <w:t>el</w:t>
      </w:r>
      <w:r>
        <w:rPr>
          <w:spacing w:val="-8"/>
          <w:sz w:val="20"/>
        </w:rPr>
        <w:t> </w:t>
      </w:r>
      <w:r>
        <w:rPr>
          <w:sz w:val="20"/>
        </w:rPr>
        <w:t>uso</w:t>
      </w:r>
      <w:r>
        <w:rPr>
          <w:spacing w:val="-5"/>
          <w:sz w:val="20"/>
        </w:rPr>
        <w:t> </w:t>
      </w:r>
      <w:r>
        <w:rPr>
          <w:sz w:val="20"/>
        </w:rPr>
        <w:t>de</w:t>
      </w:r>
      <w:r>
        <w:rPr>
          <w:spacing w:val="-8"/>
          <w:sz w:val="20"/>
        </w:rPr>
        <w:t> </w:t>
      </w:r>
      <w:r>
        <w:rPr>
          <w:sz w:val="20"/>
        </w:rPr>
        <w:t>combustibles</w:t>
      </w:r>
      <w:r>
        <w:rPr>
          <w:spacing w:val="-6"/>
          <w:sz w:val="20"/>
        </w:rPr>
        <w:t> </w:t>
      </w:r>
      <w:r>
        <w:rPr>
          <w:spacing w:val="-2"/>
          <w:sz w:val="20"/>
        </w:rPr>
        <w:t>alternativos.</w:t>
      </w:r>
    </w:p>
    <w:p>
      <w:pPr>
        <w:pStyle w:val="BodyText"/>
        <w:spacing w:before="1"/>
        <w:ind w:left="0"/>
      </w:pPr>
    </w:p>
    <w:p>
      <w:pPr>
        <w:pStyle w:val="BodyText"/>
        <w:ind w:right="294"/>
        <w:jc w:val="both"/>
      </w:pPr>
      <w:r>
        <w:rPr/>
        <w:t>De conformidad con lo establecido en el Reglamento que se expida en esta materia, la Secretaría establecerá los términos que regirán el pago de derechos correspondientes por el uso de la cuenca atmosférica con base en la cantidad de toneladas emitidas anualmente a la atmosfera.</w:t>
      </w:r>
    </w:p>
    <w:p>
      <w:pPr>
        <w:pStyle w:val="BodyText"/>
        <w:spacing w:before="230"/>
        <w:ind w:right="287"/>
        <w:jc w:val="both"/>
      </w:pPr>
      <w:r>
        <w:rPr/>
        <w:t>La Secretaría, la Procuraduría y los Ayuntamientos, son competentes para aplicar y vigilar la observancia de las disposiciones de esta Ley, que se refieren a la fracción II del presente artículo.</w:t>
      </w:r>
    </w:p>
    <w:p>
      <w:pPr>
        <w:pStyle w:val="BodyText"/>
        <w:spacing w:before="229"/>
        <w:ind w:right="293"/>
        <w:jc w:val="both"/>
      </w:pPr>
      <w:r>
        <w:rPr>
          <w:rFonts w:ascii="Arial" w:hAnsi="Arial"/>
          <w:b/>
        </w:rPr>
        <w:t>Artículo 131 Bis. </w:t>
      </w:r>
      <w:r>
        <w:rPr/>
        <w:t>Para lograr la prevención, reducción y control de la contaminación lumínica en la atmósfera, se deberán considerar los siguientes objetivos:</w:t>
      </w:r>
    </w:p>
    <w:p>
      <w:pPr>
        <w:pStyle w:val="BodyText"/>
        <w:spacing w:before="1"/>
        <w:ind w:left="0"/>
      </w:pPr>
    </w:p>
    <w:p>
      <w:pPr>
        <w:pStyle w:val="ListParagraph"/>
        <w:numPr>
          <w:ilvl w:val="1"/>
          <w:numId w:val="45"/>
        </w:numPr>
        <w:tabs>
          <w:tab w:pos="389" w:val="left" w:leader="none"/>
        </w:tabs>
        <w:spacing w:line="240" w:lineRule="auto" w:before="0" w:after="0"/>
        <w:ind w:left="143" w:right="293" w:firstLine="0"/>
        <w:jc w:val="both"/>
        <w:rPr>
          <w:sz w:val="20"/>
        </w:rPr>
      </w:pPr>
      <w:r>
        <w:rPr>
          <w:sz w:val="20"/>
        </w:rPr>
        <w:t>Promover la eficiencia energética a través de un uso eficiente del alumbrado exterior, sin menoscabo de la seguridad que debe proporcionar a los peatones, los vehículos y las propiedades;</w:t>
      </w:r>
    </w:p>
    <w:p>
      <w:pPr>
        <w:pStyle w:val="ListParagraph"/>
        <w:numPr>
          <w:ilvl w:val="1"/>
          <w:numId w:val="45"/>
        </w:numPr>
        <w:tabs>
          <w:tab w:pos="377" w:val="left" w:leader="none"/>
        </w:tabs>
        <w:spacing w:line="240" w:lineRule="auto" w:before="229" w:after="0"/>
        <w:ind w:left="143" w:right="289" w:firstLine="0"/>
        <w:jc w:val="both"/>
        <w:rPr>
          <w:sz w:val="20"/>
        </w:rPr>
      </w:pPr>
      <w:r>
        <w:rPr>
          <w:sz w:val="20"/>
        </w:rPr>
        <w:t>Preservar</w:t>
      </w:r>
      <w:r>
        <w:rPr>
          <w:spacing w:val="-1"/>
          <w:sz w:val="20"/>
        </w:rPr>
        <w:t> </w:t>
      </w:r>
      <w:r>
        <w:rPr>
          <w:sz w:val="20"/>
        </w:rPr>
        <w:t>al</w:t>
      </w:r>
      <w:r>
        <w:rPr>
          <w:spacing w:val="-3"/>
          <w:sz w:val="20"/>
        </w:rPr>
        <w:t> </w:t>
      </w:r>
      <w:r>
        <w:rPr>
          <w:sz w:val="20"/>
        </w:rPr>
        <w:t>máximo posible</w:t>
      </w:r>
      <w:r>
        <w:rPr>
          <w:spacing w:val="-2"/>
          <w:sz w:val="20"/>
        </w:rPr>
        <w:t> </w:t>
      </w:r>
      <w:r>
        <w:rPr>
          <w:sz w:val="20"/>
        </w:rPr>
        <w:t>las</w:t>
      </w:r>
      <w:r>
        <w:rPr>
          <w:spacing w:val="-1"/>
          <w:sz w:val="20"/>
        </w:rPr>
        <w:t> </w:t>
      </w:r>
      <w:r>
        <w:rPr>
          <w:sz w:val="20"/>
        </w:rPr>
        <w:t>condiciones</w:t>
      </w:r>
      <w:r>
        <w:rPr>
          <w:spacing w:val="-1"/>
          <w:sz w:val="20"/>
        </w:rPr>
        <w:t> </w:t>
      </w:r>
      <w:r>
        <w:rPr>
          <w:sz w:val="20"/>
        </w:rPr>
        <w:t>naturales</w:t>
      </w:r>
      <w:r>
        <w:rPr>
          <w:spacing w:val="-1"/>
          <w:sz w:val="20"/>
        </w:rPr>
        <w:t> </w:t>
      </w:r>
      <w:r>
        <w:rPr>
          <w:sz w:val="20"/>
        </w:rPr>
        <w:t>de las</w:t>
      </w:r>
      <w:r>
        <w:rPr>
          <w:spacing w:val="-1"/>
          <w:sz w:val="20"/>
        </w:rPr>
        <w:t> </w:t>
      </w:r>
      <w:r>
        <w:rPr>
          <w:sz w:val="20"/>
        </w:rPr>
        <w:t>horas</w:t>
      </w:r>
      <w:r>
        <w:rPr>
          <w:spacing w:val="-1"/>
          <w:sz w:val="20"/>
        </w:rPr>
        <w:t> </w:t>
      </w:r>
      <w:r>
        <w:rPr>
          <w:sz w:val="20"/>
        </w:rPr>
        <w:t>nocturnas en</w:t>
      </w:r>
      <w:r>
        <w:rPr>
          <w:spacing w:val="-3"/>
          <w:sz w:val="20"/>
        </w:rPr>
        <w:t> </w:t>
      </w:r>
      <w:r>
        <w:rPr>
          <w:sz w:val="20"/>
        </w:rPr>
        <w:t>beneficio de la fauna, la flora y los ecosistemas en general;</w:t>
      </w:r>
    </w:p>
    <w:p>
      <w:pPr>
        <w:pStyle w:val="BodyText"/>
        <w:spacing w:before="1"/>
        <w:ind w:left="0"/>
      </w:pPr>
    </w:p>
    <w:p>
      <w:pPr>
        <w:pStyle w:val="ListParagraph"/>
        <w:numPr>
          <w:ilvl w:val="1"/>
          <w:numId w:val="45"/>
        </w:numPr>
        <w:tabs>
          <w:tab w:pos="406" w:val="left" w:leader="none"/>
        </w:tabs>
        <w:spacing w:line="240" w:lineRule="auto" w:before="0" w:after="0"/>
        <w:ind w:left="143" w:right="296" w:firstLine="0"/>
        <w:jc w:val="both"/>
        <w:rPr>
          <w:sz w:val="20"/>
        </w:rPr>
      </w:pPr>
      <w:r>
        <w:rPr>
          <w:sz w:val="20"/>
        </w:rPr>
        <w:t>Prevenir, minimizar y corregir los efectos de la contaminación lumínica en el cielo nocturno y, en particular en el entorno de los observatorios astronómicos que trabajan dentro del espectro visible, y</w:t>
      </w:r>
    </w:p>
    <w:p>
      <w:pPr>
        <w:pStyle w:val="ListParagraph"/>
        <w:numPr>
          <w:ilvl w:val="1"/>
          <w:numId w:val="45"/>
        </w:numPr>
        <w:tabs>
          <w:tab w:pos="413" w:val="left" w:leader="none"/>
        </w:tabs>
        <w:spacing w:line="240" w:lineRule="auto" w:before="230" w:after="0"/>
        <w:ind w:left="143" w:right="294" w:firstLine="0"/>
        <w:jc w:val="both"/>
        <w:rPr>
          <w:sz w:val="20"/>
        </w:rPr>
      </w:pPr>
      <w:r>
        <w:rPr>
          <w:sz w:val="20"/>
        </w:rPr>
        <w:t>Reducir la intrusión lumínica en zonas distintas a las que se pretende iluminar, principalmente en entornos naturales e interior de edificios.</w:t>
      </w:r>
    </w:p>
    <w:p>
      <w:pPr>
        <w:spacing w:before="2"/>
        <w:ind w:left="562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ind w:left="0"/>
        <w:rPr>
          <w:rFonts w:ascii="Arial"/>
          <w:i/>
          <w:sz w:val="14"/>
        </w:rPr>
      </w:pPr>
    </w:p>
    <w:p>
      <w:pPr>
        <w:pStyle w:val="BodyText"/>
        <w:spacing w:before="137"/>
        <w:ind w:left="0"/>
        <w:rPr>
          <w:rFonts w:ascii="Arial"/>
          <w:i/>
          <w:sz w:val="14"/>
        </w:rPr>
      </w:pPr>
    </w:p>
    <w:p>
      <w:pPr>
        <w:pStyle w:val="Heading1"/>
        <w:ind w:left="3346" w:right="3350" w:firstLine="549"/>
        <w:jc w:val="left"/>
      </w:pPr>
      <w:r>
        <w:rPr/>
        <w:t>SECCIÓN PRIMERA EMISIÓN</w:t>
      </w:r>
      <w:r>
        <w:rPr>
          <w:spacing w:val="-14"/>
        </w:rPr>
        <w:t> </w:t>
      </w:r>
      <w:r>
        <w:rPr/>
        <w:t>DE</w:t>
      </w:r>
      <w:r>
        <w:rPr>
          <w:spacing w:val="-14"/>
        </w:rPr>
        <w:t> </w:t>
      </w:r>
      <w:r>
        <w:rPr/>
        <w:t>CONTAMINANTES</w:t>
      </w:r>
    </w:p>
    <w:p>
      <w:pPr>
        <w:spacing w:line="228" w:lineRule="exact" w:before="0"/>
        <w:ind w:left="3146" w:right="0" w:firstLine="0"/>
        <w:jc w:val="left"/>
        <w:rPr>
          <w:rFonts w:ascii="Arial"/>
          <w:b/>
          <w:sz w:val="20"/>
        </w:rPr>
      </w:pPr>
      <w:r>
        <w:rPr>
          <w:rFonts w:ascii="Arial"/>
          <w:b/>
          <w:sz w:val="20"/>
        </w:rPr>
        <w:t>GENERADOS</w:t>
      </w:r>
      <w:r>
        <w:rPr>
          <w:rFonts w:ascii="Arial"/>
          <w:b/>
          <w:spacing w:val="-8"/>
          <w:sz w:val="20"/>
        </w:rPr>
        <w:t> </w:t>
      </w:r>
      <w:r>
        <w:rPr>
          <w:rFonts w:ascii="Arial"/>
          <w:b/>
          <w:sz w:val="20"/>
        </w:rPr>
        <w:t>POR</w:t>
      </w:r>
      <w:r>
        <w:rPr>
          <w:rFonts w:ascii="Arial"/>
          <w:b/>
          <w:spacing w:val="-9"/>
          <w:sz w:val="20"/>
        </w:rPr>
        <w:t> </w:t>
      </w:r>
      <w:r>
        <w:rPr>
          <w:rFonts w:ascii="Arial"/>
          <w:b/>
          <w:sz w:val="20"/>
        </w:rPr>
        <w:t>FUENTES</w:t>
      </w:r>
      <w:r>
        <w:rPr>
          <w:rFonts w:ascii="Arial"/>
          <w:b/>
          <w:spacing w:val="-9"/>
          <w:sz w:val="20"/>
        </w:rPr>
        <w:t> </w:t>
      </w:r>
      <w:r>
        <w:rPr>
          <w:rFonts w:ascii="Arial"/>
          <w:b/>
          <w:spacing w:val="-2"/>
          <w:sz w:val="20"/>
        </w:rPr>
        <w:t>FIJAS</w:t>
      </w:r>
    </w:p>
    <w:p>
      <w:pPr>
        <w:pStyle w:val="BodyText"/>
        <w:spacing w:before="1"/>
        <w:ind w:left="0"/>
        <w:rPr>
          <w:rFonts w:ascii="Arial"/>
          <w:b/>
        </w:rPr>
      </w:pPr>
    </w:p>
    <w:p>
      <w:pPr>
        <w:pStyle w:val="BodyText"/>
        <w:ind w:right="291"/>
        <w:jc w:val="both"/>
      </w:pPr>
      <w:r>
        <w:rPr>
          <w:rFonts w:ascii="Arial" w:hAnsi="Arial"/>
          <w:b/>
        </w:rPr>
        <w:t>Artículo 132.- </w:t>
      </w:r>
      <w:r>
        <w:rPr/>
        <w:t>Para la operación y funcionamiento de fuentes fijas de jurisdicción estatal que emitan o puedan emitir ruidos que rebasen los límites máximos permisibles, olores, gases o partículas sólidas o líquidas a la atmósfera, se requerirá la Licencia Ambiental Estatal, que expedirá la Secretaría a los interesados que cumplan con los requisitos y límites de las normas correspondientes y cumplir además con las siguientes obligaciones:</w:t>
      </w:r>
    </w:p>
    <w:p>
      <w:pPr>
        <w:pStyle w:val="BodyText"/>
        <w:ind w:left="0"/>
      </w:pPr>
    </w:p>
    <w:p>
      <w:pPr>
        <w:pStyle w:val="ListParagraph"/>
        <w:numPr>
          <w:ilvl w:val="2"/>
          <w:numId w:val="45"/>
        </w:numPr>
        <w:tabs>
          <w:tab w:pos="851" w:val="left" w:leader="none"/>
        </w:tabs>
        <w:spacing w:line="240" w:lineRule="auto" w:before="0" w:after="0"/>
        <w:ind w:left="851" w:right="0" w:hanging="708"/>
        <w:jc w:val="left"/>
        <w:rPr>
          <w:sz w:val="20"/>
        </w:rPr>
      </w:pPr>
      <w:r>
        <w:rPr>
          <w:sz w:val="20"/>
        </w:rPr>
        <w:t>Canalizar</w:t>
      </w:r>
      <w:r>
        <w:rPr>
          <w:spacing w:val="-5"/>
          <w:sz w:val="20"/>
        </w:rPr>
        <w:t> </w:t>
      </w:r>
      <w:r>
        <w:rPr>
          <w:sz w:val="20"/>
        </w:rPr>
        <w:t>las</w:t>
      </w:r>
      <w:r>
        <w:rPr>
          <w:spacing w:val="-5"/>
          <w:sz w:val="20"/>
        </w:rPr>
        <w:t> </w:t>
      </w:r>
      <w:r>
        <w:rPr>
          <w:sz w:val="20"/>
        </w:rPr>
        <w:t>emisiones</w:t>
      </w:r>
      <w:r>
        <w:rPr>
          <w:spacing w:val="-5"/>
          <w:sz w:val="20"/>
        </w:rPr>
        <w:t> </w:t>
      </w:r>
      <w:r>
        <w:rPr>
          <w:sz w:val="20"/>
        </w:rPr>
        <w:t>a</w:t>
      </w:r>
      <w:r>
        <w:rPr>
          <w:spacing w:val="-6"/>
          <w:sz w:val="20"/>
        </w:rPr>
        <w:t> </w:t>
      </w:r>
      <w:r>
        <w:rPr>
          <w:sz w:val="20"/>
        </w:rPr>
        <w:t>través</w:t>
      </w:r>
      <w:r>
        <w:rPr>
          <w:spacing w:val="-6"/>
          <w:sz w:val="20"/>
        </w:rPr>
        <w:t> </w:t>
      </w:r>
      <w:r>
        <w:rPr>
          <w:sz w:val="20"/>
        </w:rPr>
        <w:t>de</w:t>
      </w:r>
      <w:r>
        <w:rPr>
          <w:spacing w:val="-8"/>
          <w:sz w:val="20"/>
        </w:rPr>
        <w:t> </w:t>
      </w:r>
      <w:r>
        <w:rPr>
          <w:sz w:val="20"/>
        </w:rPr>
        <w:t>conductos</w:t>
      </w:r>
      <w:r>
        <w:rPr>
          <w:spacing w:val="-6"/>
          <w:sz w:val="20"/>
        </w:rPr>
        <w:t> </w:t>
      </w:r>
      <w:r>
        <w:rPr>
          <w:sz w:val="20"/>
        </w:rPr>
        <w:t>que</w:t>
      </w:r>
      <w:r>
        <w:rPr>
          <w:spacing w:val="-7"/>
          <w:sz w:val="20"/>
        </w:rPr>
        <w:t> </w:t>
      </w:r>
      <w:r>
        <w:rPr>
          <w:sz w:val="20"/>
        </w:rPr>
        <w:t>permitan</w:t>
      </w:r>
      <w:r>
        <w:rPr>
          <w:spacing w:val="-7"/>
          <w:sz w:val="20"/>
        </w:rPr>
        <w:t> </w:t>
      </w:r>
      <w:r>
        <w:rPr>
          <w:sz w:val="20"/>
        </w:rPr>
        <w:t>su</w:t>
      </w:r>
      <w:r>
        <w:rPr>
          <w:spacing w:val="-7"/>
          <w:sz w:val="20"/>
        </w:rPr>
        <w:t> </w:t>
      </w:r>
      <w:r>
        <w:rPr>
          <w:sz w:val="20"/>
        </w:rPr>
        <w:t>control</w:t>
      </w:r>
      <w:r>
        <w:rPr>
          <w:spacing w:val="-8"/>
          <w:sz w:val="20"/>
        </w:rPr>
        <w:t> </w:t>
      </w:r>
      <w:r>
        <w:rPr>
          <w:sz w:val="20"/>
        </w:rPr>
        <w:t>y</w:t>
      </w:r>
      <w:r>
        <w:rPr>
          <w:spacing w:val="-6"/>
          <w:sz w:val="20"/>
        </w:rPr>
        <w:t> </w:t>
      </w:r>
      <w:r>
        <w:rPr>
          <w:spacing w:val="-2"/>
          <w:sz w:val="20"/>
        </w:rPr>
        <w:t>medición;</w:t>
      </w:r>
    </w:p>
    <w:p>
      <w:pPr>
        <w:pStyle w:val="ListParagraph"/>
        <w:spacing w:after="0" w:line="240" w:lineRule="auto"/>
        <w:jc w:val="left"/>
        <w:rPr>
          <w:sz w:val="20"/>
        </w:rPr>
        <w:sectPr>
          <w:pgSz w:w="12250" w:h="15820"/>
          <w:pgMar w:header="0" w:footer="925" w:top="1740" w:bottom="1120" w:left="1275" w:right="1133"/>
        </w:sectPr>
      </w:pPr>
    </w:p>
    <w:p>
      <w:pPr>
        <w:pStyle w:val="ListParagraph"/>
        <w:numPr>
          <w:ilvl w:val="2"/>
          <w:numId w:val="45"/>
        </w:numPr>
        <w:tabs>
          <w:tab w:pos="848" w:val="left" w:leader="none"/>
        </w:tabs>
        <w:spacing w:line="240" w:lineRule="auto" w:before="89" w:after="0"/>
        <w:ind w:left="143" w:right="312" w:firstLine="0"/>
        <w:jc w:val="both"/>
        <w:rPr>
          <w:sz w:val="20"/>
        </w:rPr>
      </w:pPr>
      <w:r>
        <w:rPr>
          <w:sz w:val="20"/>
        </w:rPr>
        <w:t>Emplear equipos y sistemas que controlen las emisiones a la atmósfera, para que no rebasen los niveles máximos permisibles establecidos en las Normas Oficiales y las Normas Técnicas </w:t>
      </w:r>
      <w:r>
        <w:rPr>
          <w:spacing w:val="-2"/>
          <w:sz w:val="20"/>
        </w:rPr>
        <w:t>correspondientes;</w:t>
      </w:r>
    </w:p>
    <w:p>
      <w:pPr>
        <w:pStyle w:val="ListParagraph"/>
        <w:numPr>
          <w:ilvl w:val="2"/>
          <w:numId w:val="45"/>
        </w:numPr>
        <w:tabs>
          <w:tab w:pos="847" w:val="left" w:leader="none"/>
        </w:tabs>
        <w:spacing w:line="240" w:lineRule="auto" w:before="230" w:after="0"/>
        <w:ind w:left="143" w:right="289" w:firstLine="0"/>
        <w:jc w:val="both"/>
        <w:rPr>
          <w:sz w:val="20"/>
        </w:rPr>
      </w:pPr>
      <w:r>
        <w:rPr>
          <w:sz w:val="20"/>
        </w:rPr>
        <w:t>Integrar un inventario anual de emisiones contaminantes, en el formato que determine la </w:t>
      </w:r>
      <w:r>
        <w:rPr>
          <w:spacing w:val="-2"/>
          <w:sz w:val="20"/>
        </w:rPr>
        <w:t>Secretaría;</w:t>
      </w:r>
    </w:p>
    <w:p>
      <w:pPr>
        <w:pStyle w:val="BodyText"/>
        <w:spacing w:before="1"/>
        <w:ind w:left="0"/>
      </w:pPr>
    </w:p>
    <w:p>
      <w:pPr>
        <w:pStyle w:val="ListParagraph"/>
        <w:numPr>
          <w:ilvl w:val="2"/>
          <w:numId w:val="45"/>
        </w:numPr>
        <w:tabs>
          <w:tab w:pos="850" w:val="left" w:leader="none"/>
        </w:tabs>
        <w:spacing w:line="240" w:lineRule="auto" w:before="0" w:after="0"/>
        <w:ind w:left="143" w:right="310" w:firstLine="0"/>
        <w:jc w:val="both"/>
        <w:rPr>
          <w:sz w:val="20"/>
        </w:rPr>
      </w:pPr>
      <w:r>
        <w:rPr>
          <w:sz w:val="20"/>
        </w:rPr>
        <w:t>Instalar plataformas y puertos de muestreo en chimeneas para realizar la medición de emisiones en campo, de acuerdo a lo establecido en las Normas correspondientes;</w:t>
      </w:r>
    </w:p>
    <w:p>
      <w:pPr>
        <w:pStyle w:val="ListParagraph"/>
        <w:numPr>
          <w:ilvl w:val="2"/>
          <w:numId w:val="45"/>
        </w:numPr>
        <w:tabs>
          <w:tab w:pos="850" w:val="left" w:leader="none"/>
        </w:tabs>
        <w:spacing w:line="240" w:lineRule="auto" w:before="229" w:after="0"/>
        <w:ind w:left="143" w:right="293" w:firstLine="0"/>
        <w:jc w:val="both"/>
        <w:rPr>
          <w:sz w:val="20"/>
        </w:rPr>
      </w:pPr>
      <w:r>
        <w:rPr>
          <w:sz w:val="20"/>
        </w:rPr>
        <w:t>Medir sus emisiones contaminantes hacia la atmósfera, registrar los resultados en el formato que determine la Secretaría, en coordinación con la Procuraduría, y remitir a la información que se determine en el Reglamento, a fin de demostrar que opera dentro de los límites permisibles;</w:t>
      </w:r>
    </w:p>
    <w:p>
      <w:pPr>
        <w:pStyle w:val="ListParagraph"/>
        <w:numPr>
          <w:ilvl w:val="2"/>
          <w:numId w:val="45"/>
        </w:numPr>
        <w:tabs>
          <w:tab w:pos="850" w:val="left" w:leader="none"/>
        </w:tabs>
        <w:spacing w:line="240" w:lineRule="auto" w:before="230" w:after="0"/>
        <w:ind w:left="143" w:right="292" w:firstLine="0"/>
        <w:jc w:val="both"/>
        <w:rPr>
          <w:sz w:val="20"/>
        </w:rPr>
      </w:pPr>
      <w:r>
        <w:rPr>
          <w:sz w:val="20"/>
        </w:rPr>
        <w:t>Realizar el monitoreo perimetral de emisiones a la atmósfera cuando por sus características de operación, la Secretaría o la Procuraduría lo consideren necesario;</w:t>
      </w:r>
    </w:p>
    <w:p>
      <w:pPr>
        <w:pStyle w:val="BodyText"/>
        <w:spacing w:before="1"/>
        <w:ind w:left="0"/>
      </w:pPr>
    </w:p>
    <w:p>
      <w:pPr>
        <w:pStyle w:val="ListParagraph"/>
        <w:numPr>
          <w:ilvl w:val="2"/>
          <w:numId w:val="45"/>
        </w:numPr>
        <w:tabs>
          <w:tab w:pos="849" w:val="left" w:leader="none"/>
        </w:tabs>
        <w:spacing w:line="240" w:lineRule="auto" w:before="0" w:after="0"/>
        <w:ind w:left="143" w:right="311" w:firstLine="0"/>
        <w:jc w:val="both"/>
        <w:rPr>
          <w:sz w:val="20"/>
        </w:rPr>
      </w:pPr>
      <w:r>
        <w:rPr>
          <w:sz w:val="20"/>
        </w:rPr>
        <w:t>Llevar una bitácora de operación y mantenimiento de sus equipos de combustión, proceso y </w:t>
      </w:r>
      <w:r>
        <w:rPr>
          <w:spacing w:val="-2"/>
          <w:sz w:val="20"/>
        </w:rPr>
        <w:t>control;</w:t>
      </w:r>
    </w:p>
    <w:p>
      <w:pPr>
        <w:pStyle w:val="ListParagraph"/>
        <w:numPr>
          <w:ilvl w:val="2"/>
          <w:numId w:val="45"/>
        </w:numPr>
        <w:tabs>
          <w:tab w:pos="849" w:val="left" w:leader="none"/>
        </w:tabs>
        <w:spacing w:line="240" w:lineRule="auto" w:before="229" w:after="0"/>
        <w:ind w:left="143" w:right="294" w:firstLine="0"/>
        <w:jc w:val="both"/>
        <w:rPr>
          <w:sz w:val="20"/>
        </w:rPr>
      </w:pPr>
      <w:r>
        <w:rPr>
          <w:sz w:val="20"/>
        </w:rPr>
        <w:t>Dar aviso a la Secretaría y a la Procuraduría, con quince días de anticipación, al inicio de operación de sus procesos, en el caso de paros programados y, de inmediato, en el caso de que éstos sean circunstanciales;</w:t>
      </w:r>
    </w:p>
    <w:p>
      <w:pPr>
        <w:pStyle w:val="BodyText"/>
        <w:spacing w:before="2"/>
        <w:ind w:left="0"/>
      </w:pPr>
    </w:p>
    <w:p>
      <w:pPr>
        <w:pStyle w:val="ListParagraph"/>
        <w:numPr>
          <w:ilvl w:val="2"/>
          <w:numId w:val="45"/>
        </w:numPr>
        <w:tabs>
          <w:tab w:pos="850" w:val="left" w:leader="none"/>
        </w:tabs>
        <w:spacing w:line="240" w:lineRule="auto" w:before="0" w:after="0"/>
        <w:ind w:left="143" w:right="293" w:firstLine="0"/>
        <w:jc w:val="both"/>
        <w:rPr>
          <w:sz w:val="20"/>
        </w:rPr>
      </w:pPr>
      <w:r>
        <w:rPr>
          <w:sz w:val="20"/>
        </w:rPr>
        <w:t>Dar aviso inmediato a la Secretaría y la Procuraduría en el caso de falla del equipo o sistema de control; y</w:t>
      </w:r>
    </w:p>
    <w:p>
      <w:pPr>
        <w:pStyle w:val="ListParagraph"/>
        <w:numPr>
          <w:ilvl w:val="2"/>
          <w:numId w:val="45"/>
        </w:numPr>
        <w:tabs>
          <w:tab w:pos="850" w:val="left" w:leader="none"/>
        </w:tabs>
        <w:spacing w:line="240" w:lineRule="auto" w:before="229" w:after="0"/>
        <w:ind w:left="143" w:right="293" w:firstLine="0"/>
        <w:jc w:val="both"/>
        <w:rPr>
          <w:sz w:val="20"/>
        </w:rPr>
      </w:pPr>
      <w:r>
        <w:rPr>
          <w:sz w:val="20"/>
        </w:rPr>
        <w:t>Sujetarse a la verificación técnica de la Secretaría y, en su caso, autorregularse, de acuerdo a lo señalado en la normatividad aplicable, así como a la inspección que la Procuraduría lleve a cabo.</w:t>
      </w:r>
    </w:p>
    <w:p>
      <w:pPr>
        <w:pStyle w:val="BodyText"/>
        <w:spacing w:before="1"/>
        <w:ind w:left="0"/>
      </w:pPr>
    </w:p>
    <w:p>
      <w:pPr>
        <w:pStyle w:val="BodyText"/>
        <w:ind w:right="292"/>
        <w:jc w:val="both"/>
      </w:pPr>
      <w:r>
        <w:rPr>
          <w:rFonts w:ascii="Arial" w:hAnsi="Arial"/>
          <w:b/>
        </w:rPr>
        <w:t>Artículo 133.- </w:t>
      </w:r>
      <w:r>
        <w:rPr/>
        <w:t>En materia de prevención y control de la contaminación atmosférica producida por fuentes fijas, la Secretaría y en su caso la Procuraduría, establecerán las medidas preventivas y correctivas para reducir las emisiones contaminantes; y promoverán ante los responsables de operación de las fuentes, la aplicación de nuevas tecnologías.</w:t>
      </w:r>
    </w:p>
    <w:p>
      <w:pPr>
        <w:pStyle w:val="BodyText"/>
        <w:ind w:left="0"/>
      </w:pPr>
    </w:p>
    <w:p>
      <w:pPr>
        <w:pStyle w:val="BodyText"/>
        <w:ind w:right="286"/>
        <w:jc w:val="both"/>
      </w:pPr>
      <w:r>
        <w:rPr/>
        <w:t>Serán sujetas del cumplimiento antes referido, aquellas emisiones que aun no estando normadas,</w:t>
      </w:r>
      <w:r>
        <w:rPr>
          <w:spacing w:val="40"/>
        </w:rPr>
        <w:t> </w:t>
      </w:r>
      <w:r>
        <w:rPr/>
        <w:t>puedan causar daños al medio ambiente o a la salud de la población.</w:t>
      </w:r>
    </w:p>
    <w:p>
      <w:pPr>
        <w:pStyle w:val="BodyText"/>
        <w:spacing w:before="229"/>
        <w:ind w:right="290"/>
        <w:jc w:val="both"/>
      </w:pPr>
      <w:r>
        <w:rPr>
          <w:rFonts w:ascii="Arial" w:hAnsi="Arial"/>
          <w:b/>
        </w:rPr>
        <w:t>Artículo</w:t>
      </w:r>
      <w:r>
        <w:rPr>
          <w:rFonts w:ascii="Arial" w:hAnsi="Arial"/>
          <w:b/>
          <w:spacing w:val="-1"/>
        </w:rPr>
        <w:t> </w:t>
      </w:r>
      <w:r>
        <w:rPr>
          <w:rFonts w:ascii="Arial" w:hAnsi="Arial"/>
          <w:b/>
        </w:rPr>
        <w:t>134.-</w:t>
      </w:r>
      <w:r>
        <w:rPr>
          <w:rFonts w:ascii="Arial" w:hAnsi="Arial"/>
          <w:b/>
          <w:spacing w:val="-1"/>
        </w:rPr>
        <w:t> </w:t>
      </w:r>
      <w:r>
        <w:rPr/>
        <w:t>La</w:t>
      </w:r>
      <w:r>
        <w:rPr>
          <w:spacing w:val="-2"/>
        </w:rPr>
        <w:t> </w:t>
      </w:r>
      <w:r>
        <w:rPr/>
        <w:t>Secretaría,</w:t>
      </w:r>
      <w:r>
        <w:rPr>
          <w:spacing w:val="-4"/>
        </w:rPr>
        <w:t> </w:t>
      </w:r>
      <w:r>
        <w:rPr/>
        <w:t>con</w:t>
      </w:r>
      <w:r>
        <w:rPr>
          <w:spacing w:val="-2"/>
        </w:rPr>
        <w:t> </w:t>
      </w:r>
      <w:r>
        <w:rPr/>
        <w:t>la</w:t>
      </w:r>
      <w:r>
        <w:rPr>
          <w:spacing w:val="-2"/>
        </w:rPr>
        <w:t> </w:t>
      </w:r>
      <w:r>
        <w:rPr/>
        <w:t>participación</w:t>
      </w:r>
      <w:r>
        <w:rPr>
          <w:spacing w:val="-4"/>
        </w:rPr>
        <w:t> </w:t>
      </w:r>
      <w:r>
        <w:rPr/>
        <w:t>de</w:t>
      </w:r>
      <w:r>
        <w:rPr>
          <w:spacing w:val="-4"/>
        </w:rPr>
        <w:t> </w:t>
      </w:r>
      <w:r>
        <w:rPr/>
        <w:t>los</w:t>
      </w:r>
      <w:r>
        <w:rPr>
          <w:spacing w:val="-3"/>
        </w:rPr>
        <w:t> </w:t>
      </w:r>
      <w:r>
        <w:rPr/>
        <w:t>Ayuntamientos</w:t>
      </w:r>
      <w:r>
        <w:rPr>
          <w:spacing w:val="-3"/>
        </w:rPr>
        <w:t> </w:t>
      </w:r>
      <w:r>
        <w:rPr/>
        <w:t>y,</w:t>
      </w:r>
      <w:r>
        <w:rPr>
          <w:spacing w:val="-4"/>
        </w:rPr>
        <w:t> </w:t>
      </w:r>
      <w:r>
        <w:rPr/>
        <w:t>en</w:t>
      </w:r>
      <w:r>
        <w:rPr>
          <w:spacing w:val="-2"/>
        </w:rPr>
        <w:t> </w:t>
      </w:r>
      <w:r>
        <w:rPr/>
        <w:t>su</w:t>
      </w:r>
      <w:r>
        <w:rPr>
          <w:spacing w:val="-4"/>
        </w:rPr>
        <w:t> </w:t>
      </w:r>
      <w:r>
        <w:rPr/>
        <w:t>caso,</w:t>
      </w:r>
      <w:r>
        <w:rPr>
          <w:spacing w:val="-4"/>
        </w:rPr>
        <w:t> </w:t>
      </w:r>
      <w:r>
        <w:rPr/>
        <w:t>la</w:t>
      </w:r>
      <w:r>
        <w:rPr>
          <w:spacing w:val="-2"/>
        </w:rPr>
        <w:t> </w:t>
      </w:r>
      <w:r>
        <w:rPr/>
        <w:t>iniciativa</w:t>
      </w:r>
      <w:r>
        <w:rPr>
          <w:spacing w:val="-4"/>
        </w:rPr>
        <w:t> </w:t>
      </w:r>
      <w:r>
        <w:rPr/>
        <w:t>privada, establecerán y operarán sistemas de monitoreo de la calidad del aire, soportados con los programas respectivos, considerando lo establecido en las normas técnicas vigentes, sean Federales o Estatales.</w:t>
      </w:r>
    </w:p>
    <w:p>
      <w:pPr>
        <w:pStyle w:val="BodyText"/>
        <w:ind w:left="0"/>
      </w:pPr>
    </w:p>
    <w:p>
      <w:pPr>
        <w:pStyle w:val="BodyText"/>
        <w:ind w:left="0"/>
      </w:pPr>
    </w:p>
    <w:p>
      <w:pPr>
        <w:pStyle w:val="Heading1"/>
        <w:ind w:left="3346" w:right="3350" w:firstLine="511"/>
        <w:jc w:val="left"/>
      </w:pPr>
      <w:r>
        <w:rPr/>
        <w:t>SECCIÓN SEGUNDA EMISIÓN</w:t>
      </w:r>
      <w:r>
        <w:rPr>
          <w:spacing w:val="-14"/>
        </w:rPr>
        <w:t> </w:t>
      </w:r>
      <w:r>
        <w:rPr/>
        <w:t>DE</w:t>
      </w:r>
      <w:r>
        <w:rPr>
          <w:spacing w:val="-14"/>
        </w:rPr>
        <w:t> </w:t>
      </w:r>
      <w:r>
        <w:rPr/>
        <w:t>CONTAMINANTES</w:t>
      </w:r>
    </w:p>
    <w:p>
      <w:pPr>
        <w:spacing w:before="1"/>
        <w:ind w:left="2978" w:right="0" w:firstLine="0"/>
        <w:jc w:val="left"/>
        <w:rPr>
          <w:rFonts w:ascii="Arial" w:hAnsi="Arial"/>
          <w:b/>
          <w:sz w:val="20"/>
        </w:rPr>
      </w:pPr>
      <w:r>
        <w:rPr>
          <w:rFonts w:ascii="Arial" w:hAnsi="Arial"/>
          <w:b/>
          <w:sz w:val="20"/>
        </w:rPr>
        <w:t>GENERADOS</w:t>
      </w:r>
      <w:r>
        <w:rPr>
          <w:rFonts w:ascii="Arial" w:hAnsi="Arial"/>
          <w:b/>
          <w:spacing w:val="-8"/>
          <w:sz w:val="20"/>
        </w:rPr>
        <w:t> </w:t>
      </w:r>
      <w:r>
        <w:rPr>
          <w:rFonts w:ascii="Arial" w:hAnsi="Arial"/>
          <w:b/>
          <w:sz w:val="20"/>
        </w:rPr>
        <w:t>POR</w:t>
      </w:r>
      <w:r>
        <w:rPr>
          <w:rFonts w:ascii="Arial" w:hAnsi="Arial"/>
          <w:b/>
          <w:spacing w:val="-9"/>
          <w:sz w:val="20"/>
        </w:rPr>
        <w:t> </w:t>
      </w:r>
      <w:r>
        <w:rPr>
          <w:rFonts w:ascii="Arial" w:hAnsi="Arial"/>
          <w:b/>
          <w:sz w:val="20"/>
        </w:rPr>
        <w:t>FUENTES</w:t>
      </w:r>
      <w:r>
        <w:rPr>
          <w:rFonts w:ascii="Arial" w:hAnsi="Arial"/>
          <w:b/>
          <w:spacing w:val="-7"/>
          <w:sz w:val="20"/>
        </w:rPr>
        <w:t> </w:t>
      </w:r>
      <w:r>
        <w:rPr>
          <w:rFonts w:ascii="Arial" w:hAnsi="Arial"/>
          <w:b/>
          <w:spacing w:val="-2"/>
          <w:sz w:val="20"/>
        </w:rPr>
        <w:t>MÓVILES</w:t>
      </w:r>
    </w:p>
    <w:p>
      <w:pPr>
        <w:pStyle w:val="BodyText"/>
        <w:ind w:left="0"/>
        <w:rPr>
          <w:rFonts w:ascii="Arial"/>
          <w:b/>
        </w:rPr>
      </w:pPr>
    </w:p>
    <w:p>
      <w:pPr>
        <w:pStyle w:val="BodyText"/>
        <w:ind w:right="309"/>
        <w:jc w:val="both"/>
      </w:pPr>
      <w:r>
        <w:rPr>
          <w:rFonts w:ascii="Arial" w:hAnsi="Arial"/>
          <w:b/>
        </w:rPr>
        <w:t>Artículo 135.- </w:t>
      </w:r>
      <w:r>
        <w:rPr/>
        <w:t>Las emisiones de contaminantes generadas por fuentes móviles, que circulen en el territorio estatal, no deberán rebasar los límites máximos permisibles señalados en las Normas Oficiales y/o Normas Técnicas Ecológicas Estatales.</w:t>
      </w:r>
    </w:p>
    <w:p>
      <w:pPr>
        <w:pStyle w:val="BodyText"/>
        <w:ind w:left="0"/>
      </w:pPr>
    </w:p>
    <w:p>
      <w:pPr>
        <w:pStyle w:val="BodyText"/>
        <w:ind w:right="288"/>
        <w:jc w:val="both"/>
      </w:pPr>
      <w:r>
        <w:rPr>
          <w:rFonts w:ascii="Arial" w:hAnsi="Arial"/>
          <w:b/>
        </w:rPr>
        <w:t>Artículo</w:t>
      </w:r>
      <w:r>
        <w:rPr>
          <w:rFonts w:ascii="Arial" w:hAnsi="Arial"/>
          <w:b/>
          <w:spacing w:val="-2"/>
        </w:rPr>
        <w:t> </w:t>
      </w:r>
      <w:r>
        <w:rPr>
          <w:rFonts w:ascii="Arial" w:hAnsi="Arial"/>
          <w:b/>
        </w:rPr>
        <w:t>136.-</w:t>
      </w:r>
      <w:r>
        <w:rPr>
          <w:rFonts w:ascii="Arial" w:hAnsi="Arial"/>
          <w:b/>
          <w:spacing w:val="-2"/>
        </w:rPr>
        <w:t> </w:t>
      </w:r>
      <w:r>
        <w:rPr/>
        <w:t>Los</w:t>
      </w:r>
      <w:r>
        <w:rPr>
          <w:spacing w:val="-2"/>
        </w:rPr>
        <w:t> </w:t>
      </w:r>
      <w:r>
        <w:rPr/>
        <w:t>propietarios</w:t>
      </w:r>
      <w:r>
        <w:rPr>
          <w:spacing w:val="-4"/>
        </w:rPr>
        <w:t> </w:t>
      </w:r>
      <w:r>
        <w:rPr/>
        <w:t>o</w:t>
      </w:r>
      <w:r>
        <w:rPr>
          <w:spacing w:val="-3"/>
        </w:rPr>
        <w:t> </w:t>
      </w:r>
      <w:r>
        <w:rPr/>
        <w:t>poseedores</w:t>
      </w:r>
      <w:r>
        <w:rPr>
          <w:spacing w:val="-2"/>
        </w:rPr>
        <w:t> </w:t>
      </w:r>
      <w:r>
        <w:rPr/>
        <w:t>de</w:t>
      </w:r>
      <w:r>
        <w:rPr>
          <w:spacing w:val="-6"/>
        </w:rPr>
        <w:t> </w:t>
      </w:r>
      <w:r>
        <w:rPr/>
        <w:t>vehículos</w:t>
      </w:r>
      <w:r>
        <w:rPr>
          <w:spacing w:val="-2"/>
        </w:rPr>
        <w:t> </w:t>
      </w:r>
      <w:r>
        <w:rPr/>
        <w:t>automotores,</w:t>
      </w:r>
      <w:r>
        <w:rPr>
          <w:spacing w:val="-5"/>
        </w:rPr>
        <w:t> </w:t>
      </w:r>
      <w:r>
        <w:rPr/>
        <w:t>verificarán</w:t>
      </w:r>
      <w:r>
        <w:rPr>
          <w:spacing w:val="-6"/>
        </w:rPr>
        <w:t> </w:t>
      </w:r>
      <w:r>
        <w:rPr/>
        <w:t>periódicamente</w:t>
      </w:r>
      <w:r>
        <w:rPr>
          <w:spacing w:val="-3"/>
        </w:rPr>
        <w:t> </w:t>
      </w:r>
      <w:r>
        <w:rPr/>
        <w:t>éstos, con</w:t>
      </w:r>
      <w:r>
        <w:rPr>
          <w:spacing w:val="40"/>
        </w:rPr>
        <w:t> </w:t>
      </w:r>
      <w:r>
        <w:rPr/>
        <w:t>el</w:t>
      </w:r>
      <w:r>
        <w:rPr>
          <w:spacing w:val="40"/>
        </w:rPr>
        <w:t> </w:t>
      </w:r>
      <w:r>
        <w:rPr/>
        <w:t>propósito</w:t>
      </w:r>
      <w:r>
        <w:rPr>
          <w:spacing w:val="40"/>
        </w:rPr>
        <w:t> </w:t>
      </w:r>
      <w:r>
        <w:rPr/>
        <w:t>de</w:t>
      </w:r>
      <w:r>
        <w:rPr>
          <w:spacing w:val="40"/>
        </w:rPr>
        <w:t> </w:t>
      </w:r>
      <w:r>
        <w:rPr/>
        <w:t>controlar,</w:t>
      </w:r>
      <w:r>
        <w:rPr>
          <w:spacing w:val="40"/>
        </w:rPr>
        <w:t> </w:t>
      </w:r>
      <w:r>
        <w:rPr/>
        <w:t>en</w:t>
      </w:r>
      <w:r>
        <w:rPr>
          <w:spacing w:val="40"/>
        </w:rPr>
        <w:t> </w:t>
      </w:r>
      <w:r>
        <w:rPr/>
        <w:t>la</w:t>
      </w:r>
      <w:r>
        <w:rPr>
          <w:spacing w:val="40"/>
        </w:rPr>
        <w:t> </w:t>
      </w:r>
      <w:r>
        <w:rPr/>
        <w:t>circulación</w:t>
      </w:r>
      <w:r>
        <w:rPr>
          <w:spacing w:val="40"/>
        </w:rPr>
        <w:t> </w:t>
      </w:r>
      <w:r>
        <w:rPr/>
        <w:t>de</w:t>
      </w:r>
      <w:r>
        <w:rPr>
          <w:spacing w:val="40"/>
        </w:rPr>
        <w:t> </w:t>
      </w:r>
      <w:r>
        <w:rPr/>
        <w:t>los</w:t>
      </w:r>
      <w:r>
        <w:rPr>
          <w:spacing w:val="40"/>
        </w:rPr>
        <w:t> </w:t>
      </w:r>
      <w:r>
        <w:rPr/>
        <w:t>mismos,</w:t>
      </w:r>
      <w:r>
        <w:rPr>
          <w:spacing w:val="40"/>
        </w:rPr>
        <w:t> </w:t>
      </w:r>
      <w:r>
        <w:rPr/>
        <w:t>las</w:t>
      </w:r>
      <w:r>
        <w:rPr>
          <w:spacing w:val="40"/>
        </w:rPr>
        <w:t> </w:t>
      </w:r>
      <w:r>
        <w:rPr/>
        <w:t>emisiones</w:t>
      </w:r>
      <w:r>
        <w:rPr>
          <w:spacing w:val="40"/>
        </w:rPr>
        <w:t> </w:t>
      </w:r>
      <w:r>
        <w:rPr/>
        <w:t>contaminantes.</w:t>
      </w:r>
      <w:r>
        <w:rPr>
          <w:spacing w:val="40"/>
        </w:rPr>
        <w:t> </w:t>
      </w:r>
      <w:r>
        <w:rPr/>
        <w:t>Dicha</w:t>
      </w:r>
    </w:p>
    <w:p>
      <w:pPr>
        <w:pStyle w:val="BodyText"/>
        <w:spacing w:after="0"/>
        <w:jc w:val="both"/>
        <w:sectPr>
          <w:pgSz w:w="12250" w:h="15820"/>
          <w:pgMar w:header="0" w:footer="925" w:top="1740" w:bottom="1120" w:left="1275" w:right="1133"/>
        </w:sectPr>
      </w:pPr>
    </w:p>
    <w:p>
      <w:pPr>
        <w:pStyle w:val="BodyText"/>
        <w:spacing w:before="89"/>
        <w:ind w:right="284"/>
        <w:jc w:val="both"/>
      </w:pPr>
      <w:r>
        <w:rPr/>
        <w:t>verificación deberá efectuarse en los periodos y centros de verificación vehicular autorizados por la </w:t>
      </w:r>
      <w:r>
        <w:rPr>
          <w:spacing w:val="-2"/>
        </w:rPr>
        <w:t>Secretaría.</w:t>
      </w:r>
    </w:p>
    <w:p>
      <w:pPr>
        <w:pStyle w:val="BodyText"/>
        <w:spacing w:before="229"/>
        <w:ind w:right="293"/>
        <w:jc w:val="both"/>
      </w:pPr>
      <w:r>
        <w:rPr>
          <w:rFonts w:ascii="Arial" w:hAnsi="Arial"/>
          <w:b/>
        </w:rPr>
        <w:t>Artículo 137.-</w:t>
      </w:r>
      <w:r>
        <w:rPr/>
        <w:t>La Secretaría, la Procuraduría o los ayuntamientos, podrán limitar la circulación de vehículos automotores en el Estado de Hidalgo, incluyendo los que cuenten con placas expedidas por la Secretaría de Comunicaciones y Transportes, por otras entidades federativas o por el extranjero, para prevenir y reducir las emisiones contaminantes, en los términos de las disposiciones jurídicas aplicables.</w:t>
      </w:r>
    </w:p>
    <w:p>
      <w:pPr>
        <w:pStyle w:val="BodyText"/>
        <w:ind w:left="0"/>
      </w:pPr>
    </w:p>
    <w:p>
      <w:pPr>
        <w:pStyle w:val="BodyText"/>
        <w:ind w:right="302"/>
        <w:jc w:val="both"/>
      </w:pPr>
      <w:r>
        <w:rPr>
          <w:rFonts w:ascii="Arial" w:hAnsi="Arial"/>
          <w:b/>
        </w:rPr>
        <w:t>Artículo 138.- </w:t>
      </w:r>
      <w:r>
        <w:rPr/>
        <w:t>El propietario o poseedor del vehículo deberá pagar al centro de verificación respectivo la tarifa autorizada, en los términos del programa de verificación vehicular obligatoria para el Estado.</w:t>
      </w:r>
    </w:p>
    <w:p>
      <w:pPr>
        <w:pStyle w:val="BodyText"/>
        <w:spacing w:before="2"/>
        <w:ind w:left="0"/>
      </w:pPr>
    </w:p>
    <w:p>
      <w:pPr>
        <w:pStyle w:val="BodyText"/>
        <w:ind w:right="292"/>
        <w:jc w:val="both"/>
      </w:pPr>
      <w:r>
        <w:rPr>
          <w:rFonts w:ascii="Arial" w:hAnsi="Arial"/>
          <w:b/>
        </w:rPr>
        <w:t>Artículo 139.- </w:t>
      </w:r>
      <w:r>
        <w:rPr/>
        <w:t>Si los vehículos en circulación rebasan los límites máximos permisibles de emisiones contaminantes fijadas por las normas correspondientes, no portan el certificado de verificación vehicular vigente o son ostensiblemente contaminantes, serán retirados de la circulación por la Secretaría, la Procuraduría o los Ayuntamientos, hasta que acredite su cumplimiento.</w:t>
      </w:r>
    </w:p>
    <w:p>
      <w:pPr>
        <w:pStyle w:val="BodyText"/>
        <w:spacing w:before="229"/>
        <w:ind w:right="298"/>
        <w:jc w:val="both"/>
      </w:pPr>
      <w:r>
        <w:rPr>
          <w:rFonts w:ascii="Arial" w:hAnsi="Arial"/>
          <w:b/>
        </w:rPr>
        <w:t>Artículo</w:t>
      </w:r>
      <w:r>
        <w:rPr>
          <w:rFonts w:ascii="Arial" w:hAnsi="Arial"/>
          <w:b/>
          <w:spacing w:val="-1"/>
        </w:rPr>
        <w:t> </w:t>
      </w:r>
      <w:r>
        <w:rPr>
          <w:rFonts w:ascii="Arial" w:hAnsi="Arial"/>
          <w:b/>
        </w:rPr>
        <w:t>140.-</w:t>
      </w:r>
      <w:r>
        <w:rPr>
          <w:rFonts w:ascii="Arial" w:hAnsi="Arial"/>
          <w:b/>
          <w:spacing w:val="-1"/>
        </w:rPr>
        <w:t> </w:t>
      </w:r>
      <w:r>
        <w:rPr/>
        <w:t>El propietario</w:t>
      </w:r>
      <w:r>
        <w:rPr>
          <w:spacing w:val="-2"/>
        </w:rPr>
        <w:t> </w:t>
      </w:r>
      <w:r>
        <w:rPr/>
        <w:t>o</w:t>
      </w:r>
      <w:r>
        <w:rPr>
          <w:spacing w:val="-2"/>
        </w:rPr>
        <w:t> </w:t>
      </w:r>
      <w:r>
        <w:rPr/>
        <w:t>poseedor</w:t>
      </w:r>
      <w:r>
        <w:rPr>
          <w:spacing w:val="-1"/>
        </w:rPr>
        <w:t> </w:t>
      </w:r>
      <w:r>
        <w:rPr/>
        <w:t>del</w:t>
      </w:r>
      <w:r>
        <w:rPr>
          <w:spacing w:val="-3"/>
        </w:rPr>
        <w:t> </w:t>
      </w:r>
      <w:r>
        <w:rPr/>
        <w:t>vehículo que</w:t>
      </w:r>
      <w:r>
        <w:rPr>
          <w:spacing w:val="-2"/>
        </w:rPr>
        <w:t> </w:t>
      </w:r>
      <w:r>
        <w:rPr/>
        <w:t>incumpla</w:t>
      </w:r>
      <w:r>
        <w:rPr>
          <w:spacing w:val="-2"/>
        </w:rPr>
        <w:t> </w:t>
      </w:r>
      <w:r>
        <w:rPr/>
        <w:t>con las</w:t>
      </w:r>
      <w:r>
        <w:rPr>
          <w:spacing w:val="-1"/>
        </w:rPr>
        <w:t> </w:t>
      </w:r>
      <w:r>
        <w:rPr/>
        <w:t>Normas</w:t>
      </w:r>
      <w:r>
        <w:rPr>
          <w:spacing w:val="-1"/>
        </w:rPr>
        <w:t> </w:t>
      </w:r>
      <w:r>
        <w:rPr/>
        <w:t>Oficiales</w:t>
      </w:r>
      <w:r>
        <w:rPr>
          <w:spacing w:val="-1"/>
        </w:rPr>
        <w:t> </w:t>
      </w:r>
      <w:r>
        <w:rPr/>
        <w:t>Mexicanas</w:t>
      </w:r>
      <w:r>
        <w:rPr>
          <w:spacing w:val="-1"/>
        </w:rPr>
        <w:t> </w:t>
      </w:r>
      <w:r>
        <w:rPr/>
        <w:t>o las Normas Técnicas Ecológicas Estatales, de acuerdo con el artículo anterior, tendrá un plazo de treinta días naturales para hacer las reparaciones necesarias y presentarlo a una nueva verificación y tres días hábiles para el caso de aquellos vehículos que no cuenten con la verificación vehicular vigente. El vehículo podrá circular en esos períodos sólo para ser conducido al taller mecánico o ante algún</w:t>
      </w:r>
      <w:r>
        <w:rPr>
          <w:spacing w:val="22"/>
        </w:rPr>
        <w:t> </w:t>
      </w:r>
      <w:r>
        <w:rPr/>
        <w:t>centro de verificación vehicular.</w:t>
      </w:r>
    </w:p>
    <w:p>
      <w:pPr>
        <w:pStyle w:val="BodyText"/>
        <w:spacing w:before="1"/>
        <w:ind w:left="0"/>
      </w:pPr>
    </w:p>
    <w:p>
      <w:pPr>
        <w:pStyle w:val="BodyText"/>
        <w:ind w:right="307"/>
        <w:jc w:val="both"/>
      </w:pPr>
      <w:r>
        <w:rPr>
          <w:rFonts w:ascii="Arial" w:hAnsi="Arial"/>
          <w:b/>
        </w:rPr>
        <w:t>Artículo 141.- </w:t>
      </w:r>
      <w:r>
        <w:rPr/>
        <w:t>Los vehículos que transporten, en el Estado de Hidalgo, materiales o residuos peligrosos, unidades de valores, mensajería o transporte especializado, deberán cumplir con los requisitos y condiciones establecidos en esta Ley y las demás disposiciones aplicables.</w:t>
      </w:r>
    </w:p>
    <w:p>
      <w:pPr>
        <w:pStyle w:val="BodyText"/>
        <w:spacing w:before="230"/>
        <w:ind w:right="281"/>
        <w:jc w:val="both"/>
      </w:pPr>
      <w:r>
        <w:rPr>
          <w:rFonts w:ascii="Arial" w:hAnsi="Arial"/>
          <w:b/>
        </w:rPr>
        <w:t>Artículo 142.- </w:t>
      </w:r>
      <w:r>
        <w:rPr/>
        <w:t>Los vehículos que presten el servicio público de transporte o carga en el Estado, deberán utilizar las fuentes de energía, sistemas y equipos que determine la Secretaría en coordinación con la Procuraduría y demás dependencias competentes, para prevenir o minimizar sus emisiones </w:t>
      </w:r>
      <w:r>
        <w:rPr>
          <w:spacing w:val="-2"/>
        </w:rPr>
        <w:t>contaminantes.</w:t>
      </w:r>
    </w:p>
    <w:p>
      <w:pPr>
        <w:pStyle w:val="BodyText"/>
        <w:spacing w:before="229"/>
        <w:ind w:right="293"/>
        <w:jc w:val="both"/>
      </w:pPr>
      <w:r>
        <w:rPr>
          <w:rFonts w:ascii="Arial" w:hAnsi="Arial"/>
          <w:b/>
        </w:rPr>
        <w:t>Artículo 143.- </w:t>
      </w:r>
      <w:r>
        <w:rPr/>
        <w:t>La Secretaría expedirá semestralmente el Programa Obligatorio de Verificación Vehicular, que deberá contener:</w:t>
      </w:r>
    </w:p>
    <w:p>
      <w:pPr>
        <w:spacing w:before="2"/>
        <w:ind w:left="556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ind w:left="0"/>
        <w:rPr>
          <w:rFonts w:ascii="Arial"/>
          <w:i/>
          <w:sz w:val="14"/>
        </w:rPr>
      </w:pPr>
    </w:p>
    <w:p>
      <w:pPr>
        <w:pStyle w:val="BodyText"/>
        <w:spacing w:before="138"/>
        <w:ind w:left="0"/>
        <w:rPr>
          <w:rFonts w:ascii="Arial"/>
          <w:i/>
          <w:sz w:val="14"/>
        </w:rPr>
      </w:pPr>
    </w:p>
    <w:p>
      <w:pPr>
        <w:pStyle w:val="ListParagraph"/>
        <w:numPr>
          <w:ilvl w:val="0"/>
          <w:numId w:val="46"/>
        </w:numPr>
        <w:tabs>
          <w:tab w:pos="851" w:val="left" w:leader="none"/>
        </w:tabs>
        <w:spacing w:line="240" w:lineRule="auto" w:before="0" w:after="0"/>
        <w:ind w:left="143" w:right="310" w:firstLine="0"/>
        <w:jc w:val="left"/>
        <w:rPr>
          <w:sz w:val="20"/>
        </w:rPr>
      </w:pPr>
      <w:r>
        <w:rPr>
          <w:sz w:val="20"/>
        </w:rPr>
        <w:t>La</w:t>
      </w:r>
      <w:r>
        <w:rPr>
          <w:spacing w:val="40"/>
          <w:sz w:val="20"/>
        </w:rPr>
        <w:t> </w:t>
      </w:r>
      <w:r>
        <w:rPr>
          <w:sz w:val="20"/>
        </w:rPr>
        <w:t>periodicidad</w:t>
      </w:r>
      <w:r>
        <w:rPr>
          <w:spacing w:val="40"/>
          <w:sz w:val="20"/>
        </w:rPr>
        <w:t> </w:t>
      </w:r>
      <w:r>
        <w:rPr>
          <w:sz w:val="20"/>
        </w:rPr>
        <w:t>con</w:t>
      </w:r>
      <w:r>
        <w:rPr>
          <w:spacing w:val="40"/>
          <w:sz w:val="20"/>
        </w:rPr>
        <w:t> </w:t>
      </w:r>
      <w:r>
        <w:rPr>
          <w:sz w:val="20"/>
        </w:rPr>
        <w:t>la</w:t>
      </w:r>
      <w:r>
        <w:rPr>
          <w:spacing w:val="40"/>
          <w:sz w:val="20"/>
        </w:rPr>
        <w:t> </w:t>
      </w:r>
      <w:r>
        <w:rPr>
          <w:sz w:val="20"/>
        </w:rPr>
        <w:t>que</w:t>
      </w:r>
      <w:r>
        <w:rPr>
          <w:spacing w:val="40"/>
          <w:sz w:val="20"/>
        </w:rPr>
        <w:t> </w:t>
      </w:r>
      <w:r>
        <w:rPr>
          <w:sz w:val="20"/>
        </w:rPr>
        <w:t>deberán</w:t>
      </w:r>
      <w:r>
        <w:rPr>
          <w:spacing w:val="40"/>
          <w:sz w:val="20"/>
        </w:rPr>
        <w:t> </w:t>
      </w:r>
      <w:r>
        <w:rPr>
          <w:sz w:val="20"/>
        </w:rPr>
        <w:t>verificarse</w:t>
      </w:r>
      <w:r>
        <w:rPr>
          <w:spacing w:val="40"/>
          <w:sz w:val="20"/>
        </w:rPr>
        <w:t> </w:t>
      </w:r>
      <w:r>
        <w:rPr>
          <w:sz w:val="20"/>
        </w:rPr>
        <w:t>las</w:t>
      </w:r>
      <w:r>
        <w:rPr>
          <w:spacing w:val="68"/>
          <w:sz w:val="20"/>
        </w:rPr>
        <w:t> </w:t>
      </w:r>
      <w:r>
        <w:rPr>
          <w:sz w:val="20"/>
        </w:rPr>
        <w:t>emisiones</w:t>
      </w:r>
      <w:r>
        <w:rPr>
          <w:spacing w:val="68"/>
          <w:sz w:val="20"/>
        </w:rPr>
        <w:t> </w:t>
      </w:r>
      <w:r>
        <w:rPr>
          <w:sz w:val="20"/>
        </w:rPr>
        <w:t>contaminantes</w:t>
      </w:r>
      <w:r>
        <w:rPr>
          <w:spacing w:val="68"/>
          <w:sz w:val="20"/>
        </w:rPr>
        <w:t> </w:t>
      </w:r>
      <w:r>
        <w:rPr>
          <w:sz w:val="20"/>
        </w:rPr>
        <w:t>de</w:t>
      </w:r>
      <w:r>
        <w:rPr>
          <w:spacing w:val="40"/>
          <w:sz w:val="20"/>
        </w:rPr>
        <w:t> </w:t>
      </w:r>
      <w:r>
        <w:rPr>
          <w:sz w:val="20"/>
        </w:rPr>
        <w:t>vehículos</w:t>
      </w:r>
      <w:r>
        <w:rPr>
          <w:spacing w:val="40"/>
          <w:sz w:val="20"/>
        </w:rPr>
        <w:t> </w:t>
      </w:r>
      <w:r>
        <w:rPr>
          <w:sz w:val="20"/>
        </w:rPr>
        <w:t>automotores que circulan por el territorio del Estado;</w:t>
      </w:r>
    </w:p>
    <w:p>
      <w:pPr>
        <w:pStyle w:val="ListParagraph"/>
        <w:numPr>
          <w:ilvl w:val="0"/>
          <w:numId w:val="46"/>
        </w:numPr>
        <w:tabs>
          <w:tab w:pos="851" w:val="left" w:leader="none"/>
        </w:tabs>
        <w:spacing w:line="240" w:lineRule="auto" w:before="229" w:after="0"/>
        <w:ind w:left="143" w:right="300" w:firstLine="0"/>
        <w:jc w:val="left"/>
        <w:rPr>
          <w:sz w:val="20"/>
        </w:rPr>
      </w:pPr>
      <w:r>
        <w:rPr>
          <w:sz w:val="20"/>
        </w:rPr>
        <w:t>El</w:t>
      </w:r>
      <w:r>
        <w:rPr>
          <w:spacing w:val="40"/>
          <w:sz w:val="20"/>
        </w:rPr>
        <w:t> </w:t>
      </w:r>
      <w:r>
        <w:rPr>
          <w:sz w:val="20"/>
        </w:rPr>
        <w:t>calendario</w:t>
      </w:r>
      <w:r>
        <w:rPr>
          <w:spacing w:val="40"/>
          <w:sz w:val="20"/>
        </w:rPr>
        <w:t> </w:t>
      </w:r>
      <w:r>
        <w:rPr>
          <w:sz w:val="20"/>
        </w:rPr>
        <w:t>de</w:t>
      </w:r>
      <w:r>
        <w:rPr>
          <w:spacing w:val="40"/>
          <w:sz w:val="20"/>
        </w:rPr>
        <w:t> </w:t>
      </w:r>
      <w:r>
        <w:rPr>
          <w:sz w:val="20"/>
        </w:rPr>
        <w:t>verificación</w:t>
      </w:r>
      <w:r>
        <w:rPr>
          <w:spacing w:val="40"/>
          <w:sz w:val="20"/>
        </w:rPr>
        <w:t> </w:t>
      </w:r>
      <w:r>
        <w:rPr>
          <w:sz w:val="20"/>
        </w:rPr>
        <w:t>vehicular</w:t>
      </w:r>
      <w:r>
        <w:rPr>
          <w:spacing w:val="40"/>
          <w:sz w:val="20"/>
        </w:rPr>
        <w:t> </w:t>
      </w:r>
      <w:r>
        <w:rPr>
          <w:sz w:val="20"/>
        </w:rPr>
        <w:t>con</w:t>
      </w:r>
      <w:r>
        <w:rPr>
          <w:spacing w:val="40"/>
          <w:sz w:val="20"/>
        </w:rPr>
        <w:t> </w:t>
      </w:r>
      <w:r>
        <w:rPr>
          <w:sz w:val="20"/>
        </w:rPr>
        <w:t>base</w:t>
      </w:r>
      <w:r>
        <w:rPr>
          <w:spacing w:val="40"/>
          <w:sz w:val="20"/>
        </w:rPr>
        <w:t> </w:t>
      </w:r>
      <w:r>
        <w:rPr>
          <w:sz w:val="20"/>
        </w:rPr>
        <w:t>en</w:t>
      </w:r>
      <w:r>
        <w:rPr>
          <w:spacing w:val="40"/>
          <w:sz w:val="20"/>
        </w:rPr>
        <w:t> </w:t>
      </w:r>
      <w:r>
        <w:rPr>
          <w:sz w:val="20"/>
        </w:rPr>
        <w:t>el</w:t>
      </w:r>
      <w:r>
        <w:rPr>
          <w:spacing w:val="40"/>
          <w:sz w:val="20"/>
        </w:rPr>
        <w:t> </w:t>
      </w:r>
      <w:r>
        <w:rPr>
          <w:sz w:val="20"/>
        </w:rPr>
        <w:t>número</w:t>
      </w:r>
      <w:r>
        <w:rPr>
          <w:spacing w:val="40"/>
          <w:sz w:val="20"/>
        </w:rPr>
        <w:t> </w:t>
      </w:r>
      <w:r>
        <w:rPr>
          <w:sz w:val="20"/>
        </w:rPr>
        <w:t>de</w:t>
      </w:r>
      <w:r>
        <w:rPr>
          <w:spacing w:val="40"/>
          <w:sz w:val="20"/>
        </w:rPr>
        <w:t> </w:t>
      </w:r>
      <w:r>
        <w:rPr>
          <w:sz w:val="20"/>
        </w:rPr>
        <w:t>terminación</w:t>
      </w:r>
      <w:r>
        <w:rPr>
          <w:spacing w:val="40"/>
          <w:sz w:val="20"/>
        </w:rPr>
        <w:t> </w:t>
      </w:r>
      <w:r>
        <w:rPr>
          <w:sz w:val="20"/>
        </w:rPr>
        <w:t>de</w:t>
      </w:r>
      <w:r>
        <w:rPr>
          <w:spacing w:val="40"/>
          <w:sz w:val="20"/>
        </w:rPr>
        <w:t> </w:t>
      </w:r>
      <w:r>
        <w:rPr>
          <w:sz w:val="20"/>
        </w:rPr>
        <w:t>placas</w:t>
      </w:r>
      <w:r>
        <w:rPr>
          <w:spacing w:val="40"/>
          <w:sz w:val="20"/>
        </w:rPr>
        <w:t> </w:t>
      </w:r>
      <w:r>
        <w:rPr>
          <w:sz w:val="20"/>
        </w:rPr>
        <w:t>de circulación y el color del engomado;</w:t>
      </w:r>
    </w:p>
    <w:p>
      <w:pPr>
        <w:pStyle w:val="BodyText"/>
        <w:spacing w:before="1"/>
        <w:ind w:left="0"/>
      </w:pPr>
    </w:p>
    <w:p>
      <w:pPr>
        <w:pStyle w:val="ListParagraph"/>
        <w:numPr>
          <w:ilvl w:val="0"/>
          <w:numId w:val="46"/>
        </w:numPr>
        <w:tabs>
          <w:tab w:pos="851" w:val="left" w:leader="none"/>
        </w:tabs>
        <w:spacing w:line="240" w:lineRule="auto" w:before="1" w:after="0"/>
        <w:ind w:left="143" w:right="305" w:firstLine="0"/>
        <w:jc w:val="left"/>
        <w:rPr>
          <w:sz w:val="20"/>
        </w:rPr>
      </w:pPr>
      <w:r>
        <w:rPr>
          <w:sz w:val="20"/>
        </w:rPr>
        <w:t>Los procedimientos</w:t>
      </w:r>
      <w:r>
        <w:rPr>
          <w:spacing w:val="26"/>
          <w:sz w:val="20"/>
        </w:rPr>
        <w:t> </w:t>
      </w:r>
      <w:r>
        <w:rPr>
          <w:sz w:val="20"/>
        </w:rPr>
        <w:t>técnico-administrativos</w:t>
      </w:r>
      <w:r>
        <w:rPr>
          <w:spacing w:val="26"/>
          <w:sz w:val="20"/>
        </w:rPr>
        <w:t> </w:t>
      </w:r>
      <w:r>
        <w:rPr>
          <w:sz w:val="20"/>
        </w:rPr>
        <w:t>para la verificación de emisiones contaminantes de vehículos automotores;</w:t>
      </w:r>
    </w:p>
    <w:p>
      <w:pPr>
        <w:pStyle w:val="ListParagraph"/>
        <w:numPr>
          <w:ilvl w:val="0"/>
          <w:numId w:val="46"/>
        </w:numPr>
        <w:tabs>
          <w:tab w:pos="851" w:val="left" w:leader="none"/>
        </w:tabs>
        <w:spacing w:line="240" w:lineRule="auto" w:before="228" w:after="0"/>
        <w:ind w:left="143" w:right="311" w:firstLine="0"/>
        <w:jc w:val="left"/>
        <w:rPr>
          <w:sz w:val="20"/>
        </w:rPr>
      </w:pPr>
      <w:r>
        <w:rPr>
          <w:sz w:val="20"/>
        </w:rPr>
        <w:t>Las</w:t>
      </w:r>
      <w:r>
        <w:rPr>
          <w:spacing w:val="71"/>
          <w:sz w:val="20"/>
        </w:rPr>
        <w:t> </w:t>
      </w:r>
      <w:r>
        <w:rPr>
          <w:sz w:val="20"/>
        </w:rPr>
        <w:t>reglas</w:t>
      </w:r>
      <w:r>
        <w:rPr>
          <w:spacing w:val="70"/>
          <w:sz w:val="20"/>
        </w:rPr>
        <w:t> </w:t>
      </w:r>
      <w:r>
        <w:rPr>
          <w:sz w:val="20"/>
        </w:rPr>
        <w:t>técnicas</w:t>
      </w:r>
      <w:r>
        <w:rPr>
          <w:spacing w:val="70"/>
          <w:sz w:val="20"/>
        </w:rPr>
        <w:t> </w:t>
      </w:r>
      <w:r>
        <w:rPr>
          <w:sz w:val="20"/>
        </w:rPr>
        <w:t>y</w:t>
      </w:r>
      <w:r>
        <w:rPr>
          <w:spacing w:val="71"/>
          <w:sz w:val="20"/>
        </w:rPr>
        <w:t> </w:t>
      </w:r>
      <w:r>
        <w:rPr>
          <w:sz w:val="20"/>
        </w:rPr>
        <w:t>administrativas</w:t>
      </w:r>
      <w:r>
        <w:rPr>
          <w:spacing w:val="70"/>
          <w:sz w:val="20"/>
        </w:rPr>
        <w:t> </w:t>
      </w:r>
      <w:r>
        <w:rPr>
          <w:sz w:val="20"/>
        </w:rPr>
        <w:t>a</w:t>
      </w:r>
      <w:r>
        <w:rPr>
          <w:spacing w:val="69"/>
          <w:sz w:val="20"/>
        </w:rPr>
        <w:t> </w:t>
      </w:r>
      <w:r>
        <w:rPr>
          <w:sz w:val="20"/>
        </w:rPr>
        <w:t>que</w:t>
      </w:r>
      <w:r>
        <w:rPr>
          <w:spacing w:val="69"/>
          <w:sz w:val="20"/>
        </w:rPr>
        <w:t> </w:t>
      </w:r>
      <w:r>
        <w:rPr>
          <w:sz w:val="20"/>
        </w:rPr>
        <w:t>deberá</w:t>
      </w:r>
      <w:r>
        <w:rPr>
          <w:spacing w:val="69"/>
          <w:sz w:val="20"/>
        </w:rPr>
        <w:t> </w:t>
      </w:r>
      <w:r>
        <w:rPr>
          <w:sz w:val="20"/>
        </w:rPr>
        <w:t>sujetarse</w:t>
      </w:r>
      <w:r>
        <w:rPr>
          <w:spacing w:val="69"/>
          <w:sz w:val="20"/>
        </w:rPr>
        <w:t> </w:t>
      </w:r>
      <w:r>
        <w:rPr>
          <w:sz w:val="20"/>
        </w:rPr>
        <w:t>la</w:t>
      </w:r>
      <w:r>
        <w:rPr>
          <w:spacing w:val="69"/>
          <w:sz w:val="20"/>
        </w:rPr>
        <w:t> </w:t>
      </w:r>
      <w:r>
        <w:rPr>
          <w:sz w:val="20"/>
        </w:rPr>
        <w:t>verificación</w:t>
      </w:r>
      <w:r>
        <w:rPr>
          <w:spacing w:val="69"/>
          <w:sz w:val="20"/>
        </w:rPr>
        <w:t> </w:t>
      </w:r>
      <w:r>
        <w:rPr>
          <w:sz w:val="20"/>
        </w:rPr>
        <w:t>de</w:t>
      </w:r>
      <w:r>
        <w:rPr>
          <w:spacing w:val="69"/>
          <w:sz w:val="20"/>
        </w:rPr>
        <w:t> </w:t>
      </w:r>
      <w:r>
        <w:rPr>
          <w:sz w:val="20"/>
        </w:rPr>
        <w:t>vehículos automotores; y</w:t>
      </w:r>
    </w:p>
    <w:p>
      <w:pPr>
        <w:pStyle w:val="BodyText"/>
        <w:spacing w:before="2"/>
        <w:ind w:left="0"/>
      </w:pPr>
    </w:p>
    <w:p>
      <w:pPr>
        <w:pStyle w:val="ListParagraph"/>
        <w:numPr>
          <w:ilvl w:val="0"/>
          <w:numId w:val="46"/>
        </w:numPr>
        <w:tabs>
          <w:tab w:pos="851" w:val="left" w:leader="none"/>
        </w:tabs>
        <w:spacing w:line="240" w:lineRule="auto" w:before="0" w:after="0"/>
        <w:ind w:left="851" w:right="0" w:hanging="708"/>
        <w:jc w:val="left"/>
        <w:rPr>
          <w:sz w:val="20"/>
        </w:rPr>
      </w:pPr>
      <w:r>
        <w:rPr>
          <w:sz w:val="20"/>
        </w:rPr>
        <w:t>Los</w:t>
      </w:r>
      <w:r>
        <w:rPr>
          <w:spacing w:val="-6"/>
          <w:sz w:val="20"/>
        </w:rPr>
        <w:t> </w:t>
      </w:r>
      <w:r>
        <w:rPr>
          <w:sz w:val="20"/>
        </w:rPr>
        <w:t>demás</w:t>
      </w:r>
      <w:r>
        <w:rPr>
          <w:spacing w:val="-5"/>
          <w:sz w:val="20"/>
        </w:rPr>
        <w:t> </w:t>
      </w:r>
      <w:r>
        <w:rPr>
          <w:sz w:val="20"/>
        </w:rPr>
        <w:t>que</w:t>
      </w:r>
      <w:r>
        <w:rPr>
          <w:spacing w:val="-8"/>
          <w:sz w:val="20"/>
        </w:rPr>
        <w:t> </w:t>
      </w:r>
      <w:r>
        <w:rPr>
          <w:sz w:val="20"/>
        </w:rPr>
        <w:t>se</w:t>
      </w:r>
      <w:r>
        <w:rPr>
          <w:spacing w:val="-4"/>
          <w:sz w:val="20"/>
        </w:rPr>
        <w:t> </w:t>
      </w:r>
      <w:r>
        <w:rPr>
          <w:sz w:val="20"/>
        </w:rPr>
        <w:t>especifiquen</w:t>
      </w:r>
      <w:r>
        <w:rPr>
          <w:spacing w:val="-5"/>
          <w:sz w:val="20"/>
        </w:rPr>
        <w:t> </w:t>
      </w:r>
      <w:r>
        <w:rPr>
          <w:sz w:val="20"/>
        </w:rPr>
        <w:t>en</w:t>
      </w:r>
      <w:r>
        <w:rPr>
          <w:spacing w:val="-5"/>
          <w:sz w:val="20"/>
        </w:rPr>
        <w:t> </w:t>
      </w:r>
      <w:r>
        <w:rPr>
          <w:sz w:val="20"/>
        </w:rPr>
        <w:t>el</w:t>
      </w:r>
      <w:r>
        <w:rPr>
          <w:spacing w:val="-5"/>
          <w:sz w:val="20"/>
        </w:rPr>
        <w:t> </w:t>
      </w:r>
      <w:r>
        <w:rPr>
          <w:sz w:val="20"/>
        </w:rPr>
        <w:t>Reglamento</w:t>
      </w:r>
      <w:r>
        <w:rPr>
          <w:spacing w:val="-7"/>
          <w:sz w:val="20"/>
        </w:rPr>
        <w:t> </w:t>
      </w:r>
      <w:r>
        <w:rPr>
          <w:sz w:val="20"/>
        </w:rPr>
        <w:t>de</w:t>
      </w:r>
      <w:r>
        <w:rPr>
          <w:spacing w:val="-4"/>
          <w:sz w:val="20"/>
        </w:rPr>
        <w:t> </w:t>
      </w:r>
      <w:r>
        <w:rPr>
          <w:sz w:val="20"/>
        </w:rPr>
        <w:t>esta</w:t>
      </w:r>
      <w:r>
        <w:rPr>
          <w:spacing w:val="-8"/>
          <w:sz w:val="20"/>
        </w:rPr>
        <w:t> </w:t>
      </w:r>
      <w:r>
        <w:rPr>
          <w:sz w:val="20"/>
        </w:rPr>
        <w:t>Ley</w:t>
      </w:r>
      <w:r>
        <w:rPr>
          <w:spacing w:val="-3"/>
          <w:sz w:val="20"/>
        </w:rPr>
        <w:t> </w:t>
      </w:r>
      <w:r>
        <w:rPr>
          <w:sz w:val="20"/>
        </w:rPr>
        <w:t>en</w:t>
      </w:r>
      <w:r>
        <w:rPr>
          <w:spacing w:val="-6"/>
          <w:sz w:val="20"/>
        </w:rPr>
        <w:t> </w:t>
      </w:r>
      <w:r>
        <w:rPr>
          <w:sz w:val="20"/>
        </w:rPr>
        <w:t>la</w:t>
      </w:r>
      <w:r>
        <w:rPr>
          <w:spacing w:val="-6"/>
          <w:sz w:val="20"/>
        </w:rPr>
        <w:t> </w:t>
      </w:r>
      <w:r>
        <w:rPr>
          <w:spacing w:val="-2"/>
          <w:sz w:val="20"/>
        </w:rPr>
        <w:t>materia.</w:t>
      </w:r>
    </w:p>
    <w:p>
      <w:pPr>
        <w:pStyle w:val="BodyText"/>
        <w:spacing w:before="228"/>
        <w:ind w:right="287"/>
        <w:jc w:val="both"/>
      </w:pPr>
      <w:r>
        <w:rPr>
          <w:rFonts w:ascii="Arial" w:hAnsi="Arial"/>
          <w:b/>
        </w:rPr>
        <w:t>Artículo 144.- </w:t>
      </w:r>
      <w:r>
        <w:rPr/>
        <w:t>Por concepto de verificación vehicular extemporánea: Para cualquier modalidad de holograma se aplicará al usuario una multa por fracción o semestre vencido y el máximo serán dos semestres</w:t>
      </w:r>
      <w:r>
        <w:rPr>
          <w:spacing w:val="25"/>
        </w:rPr>
        <w:t> </w:t>
      </w:r>
      <w:r>
        <w:rPr/>
        <w:t>vencidos.</w:t>
      </w:r>
      <w:r>
        <w:rPr>
          <w:spacing w:val="26"/>
        </w:rPr>
        <w:t> </w:t>
      </w:r>
      <w:r>
        <w:rPr/>
        <w:t>A</w:t>
      </w:r>
      <w:r>
        <w:rPr>
          <w:spacing w:val="26"/>
        </w:rPr>
        <w:t> </w:t>
      </w:r>
      <w:r>
        <w:rPr/>
        <w:t>las</w:t>
      </w:r>
      <w:r>
        <w:rPr>
          <w:spacing w:val="27"/>
        </w:rPr>
        <w:t> </w:t>
      </w:r>
      <w:r>
        <w:rPr/>
        <w:t>personas</w:t>
      </w:r>
      <w:r>
        <w:rPr>
          <w:spacing w:val="27"/>
        </w:rPr>
        <w:t> </w:t>
      </w:r>
      <w:r>
        <w:rPr/>
        <w:t>de</w:t>
      </w:r>
      <w:r>
        <w:rPr>
          <w:spacing w:val="26"/>
        </w:rPr>
        <w:t> </w:t>
      </w:r>
      <w:r>
        <w:rPr/>
        <w:t>la</w:t>
      </w:r>
      <w:r>
        <w:rPr>
          <w:spacing w:val="26"/>
        </w:rPr>
        <w:t> </w:t>
      </w:r>
      <w:r>
        <w:rPr/>
        <w:t>tercera</w:t>
      </w:r>
      <w:r>
        <w:rPr>
          <w:spacing w:val="27"/>
        </w:rPr>
        <w:t> </w:t>
      </w:r>
      <w:r>
        <w:rPr/>
        <w:t>edad</w:t>
      </w:r>
      <w:r>
        <w:rPr>
          <w:spacing w:val="26"/>
        </w:rPr>
        <w:t> </w:t>
      </w:r>
      <w:r>
        <w:rPr/>
        <w:t>que</w:t>
      </w:r>
      <w:r>
        <w:rPr>
          <w:spacing w:val="26"/>
        </w:rPr>
        <w:t> </w:t>
      </w:r>
      <w:r>
        <w:rPr/>
        <w:t>acrediten</w:t>
      </w:r>
      <w:r>
        <w:rPr>
          <w:spacing w:val="24"/>
        </w:rPr>
        <w:t> </w:t>
      </w:r>
      <w:r>
        <w:rPr/>
        <w:t>mediante</w:t>
      </w:r>
      <w:r>
        <w:rPr>
          <w:spacing w:val="24"/>
        </w:rPr>
        <w:t> </w:t>
      </w:r>
      <w:r>
        <w:rPr/>
        <w:t>la</w:t>
      </w:r>
      <w:r>
        <w:rPr>
          <w:spacing w:val="24"/>
        </w:rPr>
        <w:t> </w:t>
      </w:r>
      <w:r>
        <w:rPr/>
        <w:t>presentación</w:t>
      </w:r>
      <w:r>
        <w:rPr>
          <w:spacing w:val="26"/>
        </w:rPr>
        <w:t> </w:t>
      </w:r>
      <w:r>
        <w:rPr/>
        <w:t>de</w:t>
      </w:r>
      <w:r>
        <w:rPr>
          <w:spacing w:val="26"/>
        </w:rPr>
        <w:t> </w:t>
      </w:r>
      <w:r>
        <w:rPr/>
        <w:t>su</w:t>
      </w:r>
    </w:p>
    <w:p>
      <w:pPr>
        <w:pStyle w:val="BodyText"/>
        <w:spacing w:after="0"/>
        <w:jc w:val="both"/>
        <w:sectPr>
          <w:pgSz w:w="12250" w:h="15820"/>
          <w:pgMar w:header="0" w:footer="925" w:top="1740" w:bottom="1120" w:left="1275" w:right="1133"/>
        </w:sectPr>
      </w:pPr>
    </w:p>
    <w:p>
      <w:pPr>
        <w:pStyle w:val="BodyText"/>
        <w:spacing w:before="89"/>
        <w:ind w:right="295"/>
        <w:jc w:val="both"/>
      </w:pPr>
      <w:r>
        <w:rPr/>
        <w:t>credencial expedida por el Instituto Nacional Electoral y a su vez acrediten la propiedad del vehículo a verificar, se les realizará un descuento del 50% en la multa por verificación extemporánea. Los vehículos que estén emplacados para personas con discapacidad se le hará un descuento del 50% en la multa por verificación extemporánea.</w:t>
      </w:r>
    </w:p>
    <w:p>
      <w:pPr>
        <w:pStyle w:val="BodyText"/>
        <w:ind w:left="0"/>
      </w:pPr>
    </w:p>
    <w:p>
      <w:pPr>
        <w:pStyle w:val="BodyText"/>
        <w:ind w:right="291"/>
        <w:jc w:val="both"/>
      </w:pPr>
      <w:r>
        <w:rPr>
          <w:rFonts w:ascii="Arial" w:hAnsi="Arial"/>
          <w:b/>
        </w:rPr>
        <w:t>Artículo 145.- </w:t>
      </w:r>
      <w:r>
        <w:rPr/>
        <w:t>En el Estado, únicamente la Secretaría podrá verificar de forma oficial los vehículos automotores mediante el establecimiento y operación de Centros de Verificación Vehicular, ya sea de manera directa o por medio de una Persona Concesionaria, de acuerdo a las necesidades públicas y de conformidad con los requisitos establecidos en los ordenamientos jurídicos aplicables.</w:t>
      </w:r>
    </w:p>
    <w:p>
      <w:pPr>
        <w:spacing w:before="0"/>
        <w:ind w:left="554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ind w:left="0"/>
        <w:rPr>
          <w:rFonts w:ascii="Arial"/>
          <w:i/>
          <w:sz w:val="14"/>
        </w:rPr>
      </w:pPr>
    </w:p>
    <w:p>
      <w:pPr>
        <w:pStyle w:val="BodyText"/>
        <w:spacing w:before="138"/>
        <w:ind w:left="0"/>
        <w:rPr>
          <w:rFonts w:ascii="Arial"/>
          <w:i/>
          <w:sz w:val="14"/>
        </w:rPr>
      </w:pPr>
    </w:p>
    <w:p>
      <w:pPr>
        <w:pStyle w:val="Heading1"/>
        <w:spacing w:before="1"/>
        <w:ind w:left="3489" w:right="3649" w:firstLine="1"/>
      </w:pPr>
      <w:r>
        <w:rPr/>
        <w:t>SECCIÓN TERCERA QUEMAS</w:t>
      </w:r>
      <w:r>
        <w:rPr>
          <w:spacing w:val="-13"/>
        </w:rPr>
        <w:t> </w:t>
      </w:r>
      <w:r>
        <w:rPr/>
        <w:t>A</w:t>
      </w:r>
      <w:r>
        <w:rPr>
          <w:spacing w:val="-13"/>
        </w:rPr>
        <w:t> </w:t>
      </w:r>
      <w:r>
        <w:rPr/>
        <w:t>CIELO</w:t>
      </w:r>
      <w:r>
        <w:rPr>
          <w:spacing w:val="-12"/>
        </w:rPr>
        <w:t> </w:t>
      </w:r>
      <w:r>
        <w:rPr/>
        <w:t>ABIERTO</w:t>
      </w:r>
    </w:p>
    <w:p>
      <w:pPr>
        <w:pStyle w:val="BodyText"/>
        <w:spacing w:before="228"/>
        <w:ind w:right="289"/>
        <w:jc w:val="both"/>
      </w:pPr>
      <w:r>
        <w:rPr>
          <w:rFonts w:ascii="Arial" w:hAnsi="Arial"/>
          <w:b/>
        </w:rPr>
        <w:t>Artículo 146.- </w:t>
      </w:r>
      <w:r>
        <w:rPr/>
        <w:t>Queda prohibida la quema de cualquier tipo de material o residuo sólido o líquido a cielo abierto, salvo en los siguientes casos y previo aviso a la Secretaría:</w:t>
      </w:r>
    </w:p>
    <w:p>
      <w:pPr>
        <w:pStyle w:val="BodyText"/>
        <w:spacing w:before="2"/>
        <w:ind w:left="0"/>
      </w:pPr>
    </w:p>
    <w:p>
      <w:pPr>
        <w:pStyle w:val="ListParagraph"/>
        <w:numPr>
          <w:ilvl w:val="0"/>
          <w:numId w:val="47"/>
        </w:numPr>
        <w:tabs>
          <w:tab w:pos="851" w:val="left" w:leader="none"/>
        </w:tabs>
        <w:spacing w:line="240" w:lineRule="auto" w:before="0" w:after="0"/>
        <w:ind w:left="143" w:right="311" w:firstLine="0"/>
        <w:jc w:val="both"/>
        <w:rPr>
          <w:sz w:val="20"/>
        </w:rPr>
      </w:pPr>
      <w:r>
        <w:rPr>
          <w:sz w:val="20"/>
        </w:rPr>
        <w:t>Para acciones de adiestramiento y capacitación de personal encargado del combate de</w:t>
      </w:r>
      <w:r>
        <w:rPr>
          <w:spacing w:val="40"/>
          <w:sz w:val="20"/>
        </w:rPr>
        <w:t> </w:t>
      </w:r>
      <w:r>
        <w:rPr>
          <w:spacing w:val="-2"/>
          <w:sz w:val="20"/>
        </w:rPr>
        <w:t>incendios;</w:t>
      </w:r>
    </w:p>
    <w:p>
      <w:pPr>
        <w:pStyle w:val="ListParagraph"/>
        <w:numPr>
          <w:ilvl w:val="0"/>
          <w:numId w:val="47"/>
        </w:numPr>
        <w:tabs>
          <w:tab w:pos="848" w:val="left" w:leader="none"/>
        </w:tabs>
        <w:spacing w:line="240" w:lineRule="auto" w:before="229" w:after="0"/>
        <w:ind w:left="143" w:right="312" w:firstLine="0"/>
        <w:jc w:val="both"/>
        <w:rPr>
          <w:sz w:val="20"/>
        </w:rPr>
      </w:pPr>
      <w:r>
        <w:rPr>
          <w:sz w:val="20"/>
        </w:rPr>
        <w:t>Cuando con esta medida se evite un riesgo mayor a la comunidad o los elementos naturales, y medie recomendación de alguna autoridad de atención a emergencias; y</w:t>
      </w:r>
    </w:p>
    <w:p>
      <w:pPr>
        <w:pStyle w:val="BodyText"/>
        <w:spacing w:before="1"/>
        <w:ind w:left="0"/>
      </w:pPr>
    </w:p>
    <w:p>
      <w:pPr>
        <w:pStyle w:val="ListParagraph"/>
        <w:numPr>
          <w:ilvl w:val="0"/>
          <w:numId w:val="47"/>
        </w:numPr>
        <w:tabs>
          <w:tab w:pos="847" w:val="left" w:leader="none"/>
        </w:tabs>
        <w:spacing w:line="240" w:lineRule="auto" w:before="0" w:after="0"/>
        <w:ind w:left="143" w:right="310" w:firstLine="0"/>
        <w:jc w:val="both"/>
        <w:rPr>
          <w:sz w:val="20"/>
        </w:rPr>
      </w:pPr>
      <w:r>
        <w:rPr>
          <w:sz w:val="20"/>
        </w:rPr>
        <w:t>En caso de quemas agrícolas, cuando medie autorización de alguna autoridad forestal o </w:t>
      </w:r>
      <w:r>
        <w:rPr>
          <w:spacing w:val="-2"/>
          <w:sz w:val="20"/>
        </w:rPr>
        <w:t>agropecuaria.</w:t>
      </w:r>
    </w:p>
    <w:p>
      <w:pPr>
        <w:pStyle w:val="BodyText"/>
        <w:spacing w:before="229"/>
        <w:ind w:right="290"/>
        <w:jc w:val="both"/>
      </w:pPr>
      <w:r>
        <w:rPr/>
        <w:t>La Secretaría establecerá las condicionantes y medidas de seguridad que deberán observarse mediante el Reglamento de la presente Ley en la materia.</w:t>
      </w:r>
    </w:p>
    <w:p>
      <w:pPr>
        <w:pStyle w:val="BodyText"/>
        <w:ind w:left="0"/>
      </w:pPr>
    </w:p>
    <w:p>
      <w:pPr>
        <w:pStyle w:val="BodyText"/>
        <w:spacing w:before="2"/>
        <w:ind w:left="0"/>
      </w:pPr>
    </w:p>
    <w:p>
      <w:pPr>
        <w:pStyle w:val="Heading1"/>
        <w:ind w:left="3235" w:right="3350" w:firstLine="981"/>
        <w:jc w:val="left"/>
      </w:pPr>
      <w:r>
        <w:rPr/>
        <w:t>CAPÍTULO III PREVENCIÓN</w:t>
      </w:r>
      <w:r>
        <w:rPr>
          <w:spacing w:val="-9"/>
        </w:rPr>
        <w:t> </w:t>
      </w:r>
      <w:r>
        <w:rPr/>
        <w:t>Y</w:t>
      </w:r>
      <w:r>
        <w:rPr>
          <w:spacing w:val="-11"/>
        </w:rPr>
        <w:t> </w:t>
      </w:r>
      <w:r>
        <w:rPr/>
        <w:t>CONTROL</w:t>
      </w:r>
      <w:r>
        <w:rPr>
          <w:spacing w:val="-10"/>
        </w:rPr>
        <w:t> </w:t>
      </w:r>
      <w:r>
        <w:rPr/>
        <w:t>DE</w:t>
      </w:r>
      <w:r>
        <w:rPr>
          <w:spacing w:val="-11"/>
        </w:rPr>
        <w:t> </w:t>
      </w:r>
      <w:r>
        <w:rPr/>
        <w:t>LA</w:t>
      </w:r>
    </w:p>
    <w:p>
      <w:pPr>
        <w:spacing w:line="228" w:lineRule="exact" w:before="0"/>
        <w:ind w:left="3379" w:right="0" w:firstLine="0"/>
        <w:jc w:val="left"/>
        <w:rPr>
          <w:rFonts w:ascii="Arial" w:hAnsi="Arial"/>
          <w:b/>
          <w:sz w:val="20"/>
        </w:rPr>
      </w:pPr>
      <w:r>
        <w:rPr>
          <w:rFonts w:ascii="Arial" w:hAnsi="Arial"/>
          <w:b/>
          <w:sz w:val="20"/>
        </w:rPr>
        <w:t>CONTAMINACIÓN</w:t>
      </w:r>
      <w:r>
        <w:rPr>
          <w:rFonts w:ascii="Arial" w:hAnsi="Arial"/>
          <w:b/>
          <w:spacing w:val="-12"/>
          <w:sz w:val="20"/>
        </w:rPr>
        <w:t> </w:t>
      </w:r>
      <w:r>
        <w:rPr>
          <w:rFonts w:ascii="Arial" w:hAnsi="Arial"/>
          <w:b/>
          <w:sz w:val="20"/>
        </w:rPr>
        <w:t>DEL</w:t>
      </w:r>
      <w:r>
        <w:rPr>
          <w:rFonts w:ascii="Arial" w:hAnsi="Arial"/>
          <w:b/>
          <w:spacing w:val="-12"/>
          <w:sz w:val="20"/>
        </w:rPr>
        <w:t> </w:t>
      </w:r>
      <w:r>
        <w:rPr>
          <w:rFonts w:ascii="Arial" w:hAnsi="Arial"/>
          <w:b/>
          <w:spacing w:val="-4"/>
          <w:sz w:val="20"/>
        </w:rPr>
        <w:t>SUELO</w:t>
      </w:r>
    </w:p>
    <w:p>
      <w:pPr>
        <w:pStyle w:val="BodyText"/>
        <w:ind w:left="0"/>
        <w:rPr>
          <w:rFonts w:ascii="Arial"/>
          <w:b/>
        </w:rPr>
      </w:pPr>
    </w:p>
    <w:p>
      <w:pPr>
        <w:pStyle w:val="BodyText"/>
        <w:spacing w:before="1"/>
        <w:ind w:right="293"/>
        <w:jc w:val="both"/>
      </w:pPr>
      <w:r>
        <w:rPr>
          <w:rFonts w:ascii="Arial" w:hAnsi="Arial"/>
          <w:b/>
        </w:rPr>
        <w:t>Artículo 147.-</w:t>
      </w:r>
      <w:r>
        <w:rPr/>
        <w:t>Corresponde al Estado, a través de las autoridades ambientales, a sus Municipios y a sus habitantes, prevenir y controlar la contaminación del suelo en el territorio de la entidad.</w:t>
      </w:r>
    </w:p>
    <w:p>
      <w:pPr>
        <w:pStyle w:val="BodyText"/>
        <w:spacing w:before="229"/>
        <w:ind w:right="312"/>
        <w:jc w:val="both"/>
      </w:pPr>
      <w:r>
        <w:rPr>
          <w:rFonts w:ascii="Arial" w:hAnsi="Arial"/>
          <w:b/>
        </w:rPr>
        <w:t>Artículo 148.- </w:t>
      </w:r>
      <w:r>
        <w:rPr/>
        <w:t>Para la prevención y control de la contaminación del suelo, se considerarán los siguientes </w:t>
      </w:r>
      <w:r>
        <w:rPr>
          <w:spacing w:val="-2"/>
        </w:rPr>
        <w:t>criterios:</w:t>
      </w:r>
    </w:p>
    <w:p>
      <w:pPr>
        <w:pStyle w:val="BodyText"/>
        <w:spacing w:before="1"/>
        <w:ind w:left="0"/>
      </w:pPr>
    </w:p>
    <w:p>
      <w:pPr>
        <w:pStyle w:val="ListParagraph"/>
        <w:numPr>
          <w:ilvl w:val="0"/>
          <w:numId w:val="48"/>
        </w:numPr>
        <w:tabs>
          <w:tab w:pos="851" w:val="left" w:leader="none"/>
        </w:tabs>
        <w:spacing w:line="240" w:lineRule="auto" w:before="0" w:after="0"/>
        <w:ind w:left="143" w:right="308" w:firstLine="0"/>
        <w:jc w:val="both"/>
        <w:rPr>
          <w:sz w:val="20"/>
        </w:rPr>
      </w:pPr>
      <w:r>
        <w:rPr>
          <w:sz w:val="20"/>
        </w:rPr>
        <w:t>La</w:t>
      </w:r>
      <w:r>
        <w:rPr>
          <w:spacing w:val="-5"/>
          <w:sz w:val="20"/>
        </w:rPr>
        <w:t> </w:t>
      </w:r>
      <w:r>
        <w:rPr>
          <w:sz w:val="20"/>
        </w:rPr>
        <w:t>generación</w:t>
      </w:r>
      <w:r>
        <w:rPr>
          <w:spacing w:val="-3"/>
          <w:sz w:val="20"/>
        </w:rPr>
        <w:t> </w:t>
      </w:r>
      <w:r>
        <w:rPr>
          <w:sz w:val="20"/>
        </w:rPr>
        <w:t>de</w:t>
      </w:r>
      <w:r>
        <w:rPr>
          <w:spacing w:val="-5"/>
          <w:sz w:val="20"/>
        </w:rPr>
        <w:t> </w:t>
      </w:r>
      <w:r>
        <w:rPr>
          <w:sz w:val="20"/>
        </w:rPr>
        <w:t>residuos</w:t>
      </w:r>
      <w:r>
        <w:rPr>
          <w:spacing w:val="-1"/>
          <w:sz w:val="20"/>
        </w:rPr>
        <w:t> </w:t>
      </w:r>
      <w:r>
        <w:rPr>
          <w:sz w:val="20"/>
        </w:rPr>
        <w:t>sólidos</w:t>
      </w:r>
      <w:r>
        <w:rPr>
          <w:spacing w:val="-3"/>
          <w:sz w:val="20"/>
        </w:rPr>
        <w:t> </w:t>
      </w:r>
      <w:r>
        <w:rPr>
          <w:sz w:val="20"/>
        </w:rPr>
        <w:t>debe</w:t>
      </w:r>
      <w:r>
        <w:rPr>
          <w:spacing w:val="-5"/>
          <w:sz w:val="20"/>
        </w:rPr>
        <w:t> </w:t>
      </w:r>
      <w:r>
        <w:rPr>
          <w:sz w:val="20"/>
        </w:rPr>
        <w:t>ser</w:t>
      </w:r>
      <w:r>
        <w:rPr>
          <w:spacing w:val="-4"/>
          <w:sz w:val="20"/>
        </w:rPr>
        <w:t> </w:t>
      </w:r>
      <w:r>
        <w:rPr>
          <w:sz w:val="20"/>
        </w:rPr>
        <w:t>controlada</w:t>
      </w:r>
      <w:r>
        <w:rPr>
          <w:spacing w:val="-2"/>
          <w:sz w:val="20"/>
        </w:rPr>
        <w:t> </w:t>
      </w:r>
      <w:r>
        <w:rPr>
          <w:sz w:val="20"/>
        </w:rPr>
        <w:t>desde</w:t>
      </w:r>
      <w:r>
        <w:rPr>
          <w:spacing w:val="-5"/>
          <w:sz w:val="20"/>
        </w:rPr>
        <w:t> </w:t>
      </w:r>
      <w:r>
        <w:rPr>
          <w:sz w:val="20"/>
        </w:rPr>
        <w:t>su</w:t>
      </w:r>
      <w:r>
        <w:rPr>
          <w:spacing w:val="-2"/>
          <w:sz w:val="20"/>
        </w:rPr>
        <w:t> </w:t>
      </w:r>
      <w:r>
        <w:rPr>
          <w:sz w:val="20"/>
        </w:rPr>
        <w:t>origen,</w:t>
      </w:r>
      <w:r>
        <w:rPr>
          <w:spacing w:val="-4"/>
          <w:sz w:val="20"/>
        </w:rPr>
        <w:t> </w:t>
      </w:r>
      <w:r>
        <w:rPr>
          <w:sz w:val="20"/>
        </w:rPr>
        <w:t>reduciendo</w:t>
      </w:r>
      <w:r>
        <w:rPr>
          <w:spacing w:val="-5"/>
          <w:sz w:val="20"/>
        </w:rPr>
        <w:t> </w:t>
      </w:r>
      <w:r>
        <w:rPr>
          <w:sz w:val="20"/>
        </w:rPr>
        <w:t>y</w:t>
      </w:r>
      <w:r>
        <w:rPr>
          <w:spacing w:val="-3"/>
          <w:sz w:val="20"/>
        </w:rPr>
        <w:t> </w:t>
      </w:r>
      <w:r>
        <w:rPr>
          <w:sz w:val="20"/>
        </w:rPr>
        <w:t>previniendo su producción; ubicando su procedencia e incorporando métodos y técnicas para su rehusó, reciclaje, manejo y disposición final, en su caso;</w:t>
      </w:r>
    </w:p>
    <w:p>
      <w:pPr>
        <w:pStyle w:val="BodyText"/>
        <w:spacing w:before="230"/>
        <w:ind w:right="294"/>
        <w:jc w:val="both"/>
      </w:pPr>
      <w:r>
        <w:rPr/>
        <w:t>Como parte de lo anterior, podrán implementarse programas de acopio y reciclaje diferenciado de pilas y baterías, incluyendo centros de acopio para su recolecta selectiva, con base en su composición química.</w:t>
      </w:r>
    </w:p>
    <w:p>
      <w:pPr>
        <w:spacing w:before="1"/>
        <w:ind w:left="553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6"/>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9"/>
        <w:ind w:left="0"/>
        <w:rPr>
          <w:rFonts w:ascii="Arial"/>
          <w:i/>
          <w:sz w:val="14"/>
        </w:rPr>
      </w:pPr>
    </w:p>
    <w:p>
      <w:pPr>
        <w:pStyle w:val="ListParagraph"/>
        <w:numPr>
          <w:ilvl w:val="0"/>
          <w:numId w:val="48"/>
        </w:numPr>
        <w:tabs>
          <w:tab w:pos="848" w:val="left" w:leader="none"/>
        </w:tabs>
        <w:spacing w:line="240" w:lineRule="auto" w:before="0" w:after="0"/>
        <w:ind w:left="143" w:right="310" w:firstLine="0"/>
        <w:jc w:val="both"/>
        <w:rPr>
          <w:sz w:val="20"/>
        </w:rPr>
      </w:pPr>
      <w:r>
        <w:rPr>
          <w:sz w:val="20"/>
        </w:rPr>
        <w:t>En los suelos contaminados por la presencia de materiales o residuos, deberán llevarse a cabo las acciones necesarias para recuperar o restablecer sus condiciones, de tal manera que puedan ser utilizadas en cualquier tipo de actividades que resulte aplicable;</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48"/>
        </w:numPr>
        <w:tabs>
          <w:tab w:pos="847" w:val="left" w:leader="none"/>
        </w:tabs>
        <w:spacing w:line="240" w:lineRule="auto" w:before="89" w:after="0"/>
        <w:ind w:left="143" w:right="307" w:firstLine="0"/>
        <w:jc w:val="both"/>
        <w:rPr>
          <w:sz w:val="20"/>
        </w:rPr>
      </w:pPr>
      <w:r>
        <w:rPr>
          <w:sz w:val="20"/>
        </w:rPr>
        <w:t>La utilización de plaguicidas, fertilizantes y sustancias toxicas deben de ser compatibles con el equilibrio de los ecosistemas, considerando sus efectos sobre la salud humana y la peligrosidad de su utilización; y</w:t>
      </w:r>
    </w:p>
    <w:p>
      <w:pPr>
        <w:pStyle w:val="ListParagraph"/>
        <w:numPr>
          <w:ilvl w:val="0"/>
          <w:numId w:val="48"/>
        </w:numPr>
        <w:tabs>
          <w:tab w:pos="850" w:val="left" w:leader="none"/>
        </w:tabs>
        <w:spacing w:line="240" w:lineRule="auto" w:before="230" w:after="0"/>
        <w:ind w:left="143" w:right="307" w:firstLine="0"/>
        <w:jc w:val="both"/>
        <w:rPr>
          <w:sz w:val="20"/>
        </w:rPr>
      </w:pPr>
      <w:r>
        <w:rPr>
          <w:sz w:val="20"/>
        </w:rPr>
        <w:t>La coparticipación de los municipios con el gobierno estatal, en el marco de políticas regionales, es una medida conveniente para el tratamiento de los residuos generados en la entidad.</w:t>
      </w:r>
    </w:p>
    <w:p>
      <w:pPr>
        <w:pStyle w:val="BodyText"/>
        <w:spacing w:before="1"/>
        <w:ind w:left="0"/>
      </w:pPr>
    </w:p>
    <w:p>
      <w:pPr>
        <w:pStyle w:val="BodyText"/>
        <w:jc w:val="both"/>
      </w:pPr>
      <w:r>
        <w:rPr>
          <w:rFonts w:ascii="Arial" w:hAnsi="Arial"/>
          <w:b/>
        </w:rPr>
        <w:t>Artículo</w:t>
      </w:r>
      <w:r>
        <w:rPr>
          <w:rFonts w:ascii="Arial" w:hAnsi="Arial"/>
          <w:b/>
          <w:spacing w:val="-8"/>
        </w:rPr>
        <w:t> </w:t>
      </w:r>
      <w:r>
        <w:rPr>
          <w:rFonts w:ascii="Arial" w:hAnsi="Arial"/>
          <w:b/>
        </w:rPr>
        <w:t>149.-</w:t>
      </w:r>
      <w:r>
        <w:rPr>
          <w:rFonts w:ascii="Arial" w:hAnsi="Arial"/>
          <w:b/>
          <w:spacing w:val="-7"/>
        </w:rPr>
        <w:t> </w:t>
      </w:r>
      <w:r>
        <w:rPr/>
        <w:t>Los</w:t>
      </w:r>
      <w:r>
        <w:rPr>
          <w:spacing w:val="-7"/>
        </w:rPr>
        <w:t> </w:t>
      </w:r>
      <w:r>
        <w:rPr/>
        <w:t>criterios</w:t>
      </w:r>
      <w:r>
        <w:rPr>
          <w:spacing w:val="-8"/>
        </w:rPr>
        <w:t> </w:t>
      </w:r>
      <w:r>
        <w:rPr/>
        <w:t>enunciados</w:t>
      </w:r>
      <w:r>
        <w:rPr>
          <w:spacing w:val="-7"/>
        </w:rPr>
        <w:t> </w:t>
      </w:r>
      <w:r>
        <w:rPr/>
        <w:t>en</w:t>
      </w:r>
      <w:r>
        <w:rPr>
          <w:spacing w:val="-7"/>
        </w:rPr>
        <w:t> </w:t>
      </w:r>
      <w:r>
        <w:rPr/>
        <w:t>el</w:t>
      </w:r>
      <w:r>
        <w:rPr>
          <w:spacing w:val="-7"/>
        </w:rPr>
        <w:t> </w:t>
      </w:r>
      <w:r>
        <w:rPr/>
        <w:t>artículo</w:t>
      </w:r>
      <w:r>
        <w:rPr>
          <w:spacing w:val="-9"/>
        </w:rPr>
        <w:t> </w:t>
      </w:r>
      <w:r>
        <w:rPr/>
        <w:t>inmediato</w:t>
      </w:r>
      <w:r>
        <w:rPr>
          <w:spacing w:val="-8"/>
        </w:rPr>
        <w:t> </w:t>
      </w:r>
      <w:r>
        <w:rPr/>
        <w:t>anterior,</w:t>
      </w:r>
      <w:r>
        <w:rPr>
          <w:spacing w:val="-8"/>
        </w:rPr>
        <w:t> </w:t>
      </w:r>
      <w:r>
        <w:rPr/>
        <w:t>deberán</w:t>
      </w:r>
      <w:r>
        <w:rPr>
          <w:spacing w:val="-6"/>
        </w:rPr>
        <w:t> </w:t>
      </w:r>
      <w:r>
        <w:rPr/>
        <w:t>considerar</w:t>
      </w:r>
      <w:r>
        <w:rPr>
          <w:spacing w:val="-8"/>
        </w:rPr>
        <w:t> </w:t>
      </w:r>
      <w:r>
        <w:rPr/>
        <w:t>lo</w:t>
      </w:r>
      <w:r>
        <w:rPr>
          <w:spacing w:val="-9"/>
        </w:rPr>
        <w:t> </w:t>
      </w:r>
      <w:r>
        <w:rPr>
          <w:spacing w:val="-2"/>
        </w:rPr>
        <w:t>siguiente:</w:t>
      </w:r>
    </w:p>
    <w:p>
      <w:pPr>
        <w:pStyle w:val="ListParagraph"/>
        <w:numPr>
          <w:ilvl w:val="0"/>
          <w:numId w:val="49"/>
        </w:numPr>
        <w:tabs>
          <w:tab w:pos="851" w:val="left" w:leader="none"/>
        </w:tabs>
        <w:spacing w:line="240" w:lineRule="auto" w:before="228" w:after="0"/>
        <w:ind w:left="851" w:right="0" w:hanging="708"/>
        <w:jc w:val="both"/>
        <w:rPr>
          <w:sz w:val="20"/>
        </w:rPr>
      </w:pPr>
      <w:r>
        <w:rPr>
          <w:sz w:val="20"/>
        </w:rPr>
        <w:t>Ordenación</w:t>
      </w:r>
      <w:r>
        <w:rPr>
          <w:spacing w:val="-10"/>
          <w:sz w:val="20"/>
        </w:rPr>
        <w:t> </w:t>
      </w:r>
      <w:r>
        <w:rPr>
          <w:sz w:val="20"/>
        </w:rPr>
        <w:t>y</w:t>
      </w:r>
      <w:r>
        <w:rPr>
          <w:spacing w:val="-8"/>
          <w:sz w:val="20"/>
        </w:rPr>
        <w:t> </w:t>
      </w:r>
      <w:r>
        <w:rPr>
          <w:sz w:val="20"/>
        </w:rPr>
        <w:t>regulación</w:t>
      </w:r>
      <w:r>
        <w:rPr>
          <w:spacing w:val="-7"/>
          <w:sz w:val="20"/>
        </w:rPr>
        <w:t> </w:t>
      </w:r>
      <w:r>
        <w:rPr>
          <w:sz w:val="20"/>
        </w:rPr>
        <w:t>del</w:t>
      </w:r>
      <w:r>
        <w:rPr>
          <w:spacing w:val="-10"/>
          <w:sz w:val="20"/>
        </w:rPr>
        <w:t> </w:t>
      </w:r>
      <w:r>
        <w:rPr>
          <w:sz w:val="20"/>
        </w:rPr>
        <w:t>desarrollo</w:t>
      </w:r>
      <w:r>
        <w:rPr>
          <w:spacing w:val="-9"/>
          <w:sz w:val="20"/>
        </w:rPr>
        <w:t> </w:t>
      </w:r>
      <w:r>
        <w:rPr>
          <w:spacing w:val="-2"/>
          <w:sz w:val="20"/>
        </w:rPr>
        <w:t>urbano;</w:t>
      </w:r>
    </w:p>
    <w:p>
      <w:pPr>
        <w:pStyle w:val="BodyText"/>
        <w:spacing w:before="2"/>
        <w:ind w:left="0"/>
      </w:pPr>
    </w:p>
    <w:p>
      <w:pPr>
        <w:pStyle w:val="ListParagraph"/>
        <w:numPr>
          <w:ilvl w:val="0"/>
          <w:numId w:val="49"/>
        </w:numPr>
        <w:tabs>
          <w:tab w:pos="848" w:val="left" w:leader="none"/>
        </w:tabs>
        <w:spacing w:line="240" w:lineRule="auto" w:before="0" w:after="0"/>
        <w:ind w:left="143" w:right="313" w:firstLine="0"/>
        <w:jc w:val="both"/>
        <w:rPr>
          <w:sz w:val="20"/>
        </w:rPr>
      </w:pPr>
      <w:r>
        <w:rPr>
          <w:sz w:val="20"/>
        </w:rPr>
        <w:t>La operación de los sistemas de recolección, traslado, manejo y disposición final de residuos de manejo especial y sólidos urbanos en rellenos sanitarios; y</w:t>
      </w:r>
    </w:p>
    <w:p>
      <w:pPr>
        <w:pStyle w:val="ListParagraph"/>
        <w:numPr>
          <w:ilvl w:val="0"/>
          <w:numId w:val="49"/>
        </w:numPr>
        <w:tabs>
          <w:tab w:pos="847" w:val="left" w:leader="none"/>
        </w:tabs>
        <w:spacing w:line="240" w:lineRule="auto" w:before="229" w:after="0"/>
        <w:ind w:left="847" w:right="0" w:hanging="704"/>
        <w:jc w:val="both"/>
        <w:rPr>
          <w:sz w:val="20"/>
        </w:rPr>
      </w:pPr>
      <w:r>
        <w:rPr>
          <w:sz w:val="20"/>
        </w:rPr>
        <w:t>Las</w:t>
      </w:r>
      <w:r>
        <w:rPr>
          <w:spacing w:val="-8"/>
          <w:sz w:val="20"/>
        </w:rPr>
        <w:t> </w:t>
      </w:r>
      <w:r>
        <w:rPr>
          <w:sz w:val="20"/>
        </w:rPr>
        <w:t>autorizaciones</w:t>
      </w:r>
      <w:r>
        <w:rPr>
          <w:spacing w:val="-7"/>
          <w:sz w:val="20"/>
        </w:rPr>
        <w:t> </w:t>
      </w:r>
      <w:r>
        <w:rPr>
          <w:sz w:val="20"/>
        </w:rPr>
        <w:t>para</w:t>
      </w:r>
      <w:r>
        <w:rPr>
          <w:spacing w:val="-6"/>
          <w:sz w:val="20"/>
        </w:rPr>
        <w:t> </w:t>
      </w:r>
      <w:r>
        <w:rPr>
          <w:sz w:val="20"/>
        </w:rPr>
        <w:t>la</w:t>
      </w:r>
      <w:r>
        <w:rPr>
          <w:spacing w:val="-6"/>
          <w:sz w:val="20"/>
        </w:rPr>
        <w:t> </w:t>
      </w:r>
      <w:r>
        <w:rPr>
          <w:sz w:val="20"/>
        </w:rPr>
        <w:t>instalación</w:t>
      </w:r>
      <w:r>
        <w:rPr>
          <w:spacing w:val="-9"/>
          <w:sz w:val="20"/>
        </w:rPr>
        <w:t> </w:t>
      </w:r>
      <w:r>
        <w:rPr>
          <w:sz w:val="20"/>
        </w:rPr>
        <w:t>y</w:t>
      </w:r>
      <w:r>
        <w:rPr>
          <w:spacing w:val="-6"/>
          <w:sz w:val="20"/>
        </w:rPr>
        <w:t> </w:t>
      </w:r>
      <w:r>
        <w:rPr>
          <w:sz w:val="20"/>
        </w:rPr>
        <w:t>operación</w:t>
      </w:r>
      <w:r>
        <w:rPr>
          <w:spacing w:val="-3"/>
          <w:sz w:val="20"/>
        </w:rPr>
        <w:t> </w:t>
      </w:r>
      <w:r>
        <w:rPr>
          <w:sz w:val="20"/>
        </w:rPr>
        <w:t>de</w:t>
      </w:r>
      <w:r>
        <w:rPr>
          <w:spacing w:val="-8"/>
          <w:sz w:val="20"/>
        </w:rPr>
        <w:t> </w:t>
      </w:r>
      <w:r>
        <w:rPr>
          <w:sz w:val="20"/>
        </w:rPr>
        <w:t>rellenos</w:t>
      </w:r>
      <w:r>
        <w:rPr>
          <w:spacing w:val="-8"/>
          <w:sz w:val="20"/>
        </w:rPr>
        <w:t> </w:t>
      </w:r>
      <w:r>
        <w:rPr>
          <w:spacing w:val="-2"/>
          <w:sz w:val="20"/>
        </w:rPr>
        <w:t>sanitarios.</w:t>
      </w:r>
    </w:p>
    <w:p>
      <w:pPr>
        <w:pStyle w:val="BodyText"/>
        <w:ind w:left="0"/>
      </w:pPr>
    </w:p>
    <w:p>
      <w:pPr>
        <w:pStyle w:val="BodyText"/>
        <w:ind w:right="291"/>
        <w:jc w:val="both"/>
      </w:pPr>
      <w:r>
        <w:rPr>
          <w:rFonts w:ascii="Arial" w:hAnsi="Arial"/>
          <w:b/>
        </w:rPr>
        <w:t>Artículo 150.-</w:t>
      </w:r>
      <w:r>
        <w:rPr/>
        <w:t>El Estado, a través de la Secretaría, emitirá las normas técnicas ecológicas estatales para la operación de los sistemas de manejo integral de los residuos de manejo especial, con arreglo a las normas oficiales mexicanas y demás disposiciones aplicables en la materia.</w:t>
      </w:r>
    </w:p>
    <w:p>
      <w:pPr>
        <w:pStyle w:val="BodyText"/>
        <w:ind w:left="0"/>
      </w:pPr>
    </w:p>
    <w:p>
      <w:pPr>
        <w:pStyle w:val="BodyText"/>
        <w:ind w:right="292"/>
        <w:jc w:val="both"/>
      </w:pPr>
      <w:r>
        <w:rPr/>
        <w:t>La Procuraduría autorizará y vigilará la adecuada operación de los sistemas de manejo integral de los residuos de manejo especial, con arreglo a las disposiciones aplicables en la materia.</w:t>
      </w:r>
    </w:p>
    <w:p>
      <w:pPr>
        <w:pStyle w:val="BodyText"/>
        <w:spacing w:before="1"/>
        <w:ind w:left="0"/>
      </w:pPr>
    </w:p>
    <w:p>
      <w:pPr>
        <w:pStyle w:val="BodyText"/>
        <w:ind w:right="310"/>
        <w:jc w:val="both"/>
      </w:pPr>
      <w:r>
        <w:rPr>
          <w:rFonts w:ascii="Arial" w:hAnsi="Arial"/>
          <w:b/>
        </w:rPr>
        <w:t>Artículo 151.- </w:t>
      </w:r>
      <w:r>
        <w:rPr/>
        <w:t>Queda prohibido descargar, derramar o depositar cualquier tipo de residuo de manejo especial o infiltración de sus lixiviados en la vía pública, carreteras estatales, caminos rurales y sitios no autorizados para tal fin.</w:t>
      </w:r>
    </w:p>
    <w:p>
      <w:pPr>
        <w:pStyle w:val="BodyText"/>
        <w:spacing w:before="230"/>
        <w:ind w:right="311"/>
        <w:jc w:val="both"/>
      </w:pPr>
      <w:r>
        <w:rPr>
          <w:rFonts w:ascii="Arial" w:hAnsi="Arial"/>
          <w:b/>
        </w:rPr>
        <w:t>Artículo 152.- </w:t>
      </w:r>
      <w:r>
        <w:rPr/>
        <w:t>Quienes realicen obras o proyectos que contaminen o degraden los suelos o desarrollen actividades relacionadas con la exploración, explotación, extracción y aprovechamiento de materiales o sustancias no reservadas a la Federación, están obligados a:</w:t>
      </w:r>
    </w:p>
    <w:p>
      <w:pPr>
        <w:pStyle w:val="ListParagraph"/>
        <w:numPr>
          <w:ilvl w:val="0"/>
          <w:numId w:val="50"/>
        </w:numPr>
        <w:tabs>
          <w:tab w:pos="851" w:val="left" w:leader="none"/>
        </w:tabs>
        <w:spacing w:line="240" w:lineRule="auto" w:before="229" w:after="0"/>
        <w:ind w:left="143" w:right="307" w:firstLine="0"/>
        <w:jc w:val="both"/>
        <w:rPr>
          <w:sz w:val="20"/>
        </w:rPr>
      </w:pPr>
      <w:r>
        <w:rPr>
          <w:sz w:val="20"/>
        </w:rPr>
        <w:t>Instrumentar prácticas y aplicar tecnologías o ecotécnias que eviten los impactos ambientales </w:t>
      </w:r>
      <w:r>
        <w:rPr>
          <w:spacing w:val="-2"/>
          <w:sz w:val="20"/>
        </w:rPr>
        <w:t>negativos;</w:t>
      </w:r>
    </w:p>
    <w:p>
      <w:pPr>
        <w:pStyle w:val="BodyText"/>
        <w:spacing w:before="1"/>
        <w:ind w:left="0"/>
      </w:pPr>
    </w:p>
    <w:p>
      <w:pPr>
        <w:pStyle w:val="ListParagraph"/>
        <w:numPr>
          <w:ilvl w:val="0"/>
          <w:numId w:val="50"/>
        </w:numPr>
        <w:tabs>
          <w:tab w:pos="848" w:val="left" w:leader="none"/>
        </w:tabs>
        <w:spacing w:line="240" w:lineRule="auto" w:before="0" w:after="0"/>
        <w:ind w:left="848" w:right="0" w:hanging="705"/>
        <w:jc w:val="both"/>
        <w:rPr>
          <w:sz w:val="20"/>
        </w:rPr>
      </w:pPr>
      <w:r>
        <w:rPr>
          <w:sz w:val="20"/>
        </w:rPr>
        <w:t>Cumplir</w:t>
      </w:r>
      <w:r>
        <w:rPr>
          <w:spacing w:val="-8"/>
          <w:sz w:val="20"/>
        </w:rPr>
        <w:t> </w:t>
      </w:r>
      <w:r>
        <w:rPr>
          <w:sz w:val="20"/>
        </w:rPr>
        <w:t>con</w:t>
      </w:r>
      <w:r>
        <w:rPr>
          <w:spacing w:val="-8"/>
          <w:sz w:val="20"/>
        </w:rPr>
        <w:t> </w:t>
      </w:r>
      <w:r>
        <w:rPr>
          <w:sz w:val="20"/>
        </w:rPr>
        <w:t>las</w:t>
      </w:r>
      <w:r>
        <w:rPr>
          <w:spacing w:val="-8"/>
          <w:sz w:val="20"/>
        </w:rPr>
        <w:t> </w:t>
      </w:r>
      <w:r>
        <w:rPr>
          <w:sz w:val="20"/>
        </w:rPr>
        <w:t>Normas</w:t>
      </w:r>
      <w:r>
        <w:rPr>
          <w:spacing w:val="-7"/>
          <w:sz w:val="20"/>
        </w:rPr>
        <w:t> </w:t>
      </w:r>
      <w:r>
        <w:rPr>
          <w:sz w:val="20"/>
        </w:rPr>
        <w:t>Oficiales</w:t>
      </w:r>
      <w:r>
        <w:rPr>
          <w:spacing w:val="-6"/>
          <w:sz w:val="20"/>
        </w:rPr>
        <w:t> </w:t>
      </w:r>
      <w:r>
        <w:rPr>
          <w:sz w:val="20"/>
        </w:rPr>
        <w:t>Mexicanas</w:t>
      </w:r>
      <w:r>
        <w:rPr>
          <w:spacing w:val="-8"/>
          <w:sz w:val="20"/>
        </w:rPr>
        <w:t> </w:t>
      </w:r>
      <w:r>
        <w:rPr>
          <w:sz w:val="20"/>
        </w:rPr>
        <w:t>y</w:t>
      </w:r>
      <w:r>
        <w:rPr>
          <w:spacing w:val="-7"/>
          <w:sz w:val="20"/>
        </w:rPr>
        <w:t> </w:t>
      </w:r>
      <w:r>
        <w:rPr>
          <w:sz w:val="20"/>
        </w:rPr>
        <w:t>Normas</w:t>
      </w:r>
      <w:r>
        <w:rPr>
          <w:spacing w:val="-8"/>
          <w:sz w:val="20"/>
        </w:rPr>
        <w:t> </w:t>
      </w:r>
      <w:r>
        <w:rPr>
          <w:sz w:val="20"/>
        </w:rPr>
        <w:t>Técnicas</w:t>
      </w:r>
      <w:r>
        <w:rPr>
          <w:spacing w:val="-7"/>
          <w:sz w:val="20"/>
        </w:rPr>
        <w:t> </w:t>
      </w:r>
      <w:r>
        <w:rPr>
          <w:sz w:val="20"/>
        </w:rPr>
        <w:t>Ecológicas</w:t>
      </w:r>
      <w:r>
        <w:rPr>
          <w:spacing w:val="-8"/>
          <w:sz w:val="20"/>
        </w:rPr>
        <w:t> </w:t>
      </w:r>
      <w:r>
        <w:rPr>
          <w:sz w:val="20"/>
        </w:rPr>
        <w:t>vigentes;</w:t>
      </w:r>
      <w:r>
        <w:rPr>
          <w:spacing w:val="-8"/>
          <w:sz w:val="20"/>
        </w:rPr>
        <w:t> </w:t>
      </w:r>
      <w:r>
        <w:rPr>
          <w:spacing w:val="-10"/>
          <w:sz w:val="20"/>
        </w:rPr>
        <w:t>y</w:t>
      </w:r>
    </w:p>
    <w:p>
      <w:pPr>
        <w:pStyle w:val="ListParagraph"/>
        <w:numPr>
          <w:ilvl w:val="0"/>
          <w:numId w:val="50"/>
        </w:numPr>
        <w:tabs>
          <w:tab w:pos="847" w:val="left" w:leader="none"/>
        </w:tabs>
        <w:spacing w:line="240" w:lineRule="auto" w:before="229" w:after="0"/>
        <w:ind w:left="847" w:right="0" w:hanging="704"/>
        <w:jc w:val="both"/>
        <w:rPr>
          <w:sz w:val="20"/>
        </w:rPr>
      </w:pPr>
      <w:r>
        <w:rPr>
          <w:sz w:val="20"/>
        </w:rPr>
        <w:t>Restaurar</w:t>
      </w:r>
      <w:r>
        <w:rPr>
          <w:spacing w:val="-6"/>
          <w:sz w:val="20"/>
        </w:rPr>
        <w:t> </w:t>
      </w:r>
      <w:r>
        <w:rPr>
          <w:sz w:val="20"/>
        </w:rPr>
        <w:t>las</w:t>
      </w:r>
      <w:r>
        <w:rPr>
          <w:spacing w:val="-8"/>
          <w:sz w:val="20"/>
        </w:rPr>
        <w:t> </w:t>
      </w:r>
      <w:r>
        <w:rPr>
          <w:sz w:val="20"/>
        </w:rPr>
        <w:t>áreas</w:t>
      </w:r>
      <w:r>
        <w:rPr>
          <w:spacing w:val="-8"/>
          <w:sz w:val="20"/>
        </w:rPr>
        <w:t> </w:t>
      </w:r>
      <w:r>
        <w:rPr>
          <w:sz w:val="20"/>
        </w:rPr>
        <w:t>utilizadas,</w:t>
      </w:r>
      <w:r>
        <w:rPr>
          <w:spacing w:val="-8"/>
          <w:sz w:val="20"/>
        </w:rPr>
        <w:t> </w:t>
      </w:r>
      <w:r>
        <w:rPr>
          <w:sz w:val="20"/>
        </w:rPr>
        <w:t>una</w:t>
      </w:r>
      <w:r>
        <w:rPr>
          <w:spacing w:val="-7"/>
          <w:sz w:val="20"/>
        </w:rPr>
        <w:t> </w:t>
      </w:r>
      <w:r>
        <w:rPr>
          <w:sz w:val="20"/>
        </w:rPr>
        <w:t>vez</w:t>
      </w:r>
      <w:r>
        <w:rPr>
          <w:spacing w:val="-7"/>
          <w:sz w:val="20"/>
        </w:rPr>
        <w:t> </w:t>
      </w:r>
      <w:r>
        <w:rPr>
          <w:sz w:val="20"/>
        </w:rPr>
        <w:t>concluidos</w:t>
      </w:r>
      <w:r>
        <w:rPr>
          <w:spacing w:val="-6"/>
          <w:sz w:val="20"/>
        </w:rPr>
        <w:t> </w:t>
      </w:r>
      <w:r>
        <w:rPr>
          <w:sz w:val="20"/>
        </w:rPr>
        <w:t>los</w:t>
      </w:r>
      <w:r>
        <w:rPr>
          <w:spacing w:val="-8"/>
          <w:sz w:val="20"/>
        </w:rPr>
        <w:t> </w:t>
      </w:r>
      <w:r>
        <w:rPr>
          <w:sz w:val="20"/>
        </w:rPr>
        <w:t>trabajos</w:t>
      </w:r>
      <w:r>
        <w:rPr>
          <w:spacing w:val="-7"/>
          <w:sz w:val="20"/>
        </w:rPr>
        <w:t> </w:t>
      </w:r>
      <w:r>
        <w:rPr>
          <w:spacing w:val="-2"/>
          <w:sz w:val="20"/>
        </w:rPr>
        <w:t>respectivos.</w:t>
      </w:r>
    </w:p>
    <w:p>
      <w:pPr>
        <w:pStyle w:val="BodyText"/>
        <w:spacing w:before="1"/>
        <w:ind w:left="0"/>
      </w:pPr>
    </w:p>
    <w:p>
      <w:pPr>
        <w:pStyle w:val="BodyText"/>
        <w:ind w:right="312"/>
        <w:jc w:val="both"/>
      </w:pPr>
      <w:r>
        <w:rPr>
          <w:rFonts w:ascii="Arial" w:hAnsi="Arial"/>
          <w:b/>
        </w:rPr>
        <w:t>Artículo 153.- </w:t>
      </w:r>
      <w:r>
        <w:rPr/>
        <w:t>Los residuos que se acumulen, depositen o infiltren en los suelos, deberán reunir las condiciones necesarias para prevenir o evitar:</w:t>
      </w:r>
    </w:p>
    <w:p>
      <w:pPr>
        <w:pStyle w:val="BodyText"/>
        <w:spacing w:before="1"/>
        <w:ind w:left="0"/>
      </w:pPr>
    </w:p>
    <w:p>
      <w:pPr>
        <w:pStyle w:val="ListParagraph"/>
        <w:numPr>
          <w:ilvl w:val="0"/>
          <w:numId w:val="51"/>
        </w:numPr>
        <w:tabs>
          <w:tab w:pos="851" w:val="left" w:leader="none"/>
        </w:tabs>
        <w:spacing w:line="240" w:lineRule="auto" w:before="0" w:after="0"/>
        <w:ind w:left="851" w:right="0" w:hanging="708"/>
        <w:jc w:val="both"/>
        <w:rPr>
          <w:sz w:val="20"/>
        </w:rPr>
      </w:pPr>
      <w:r>
        <w:rPr>
          <w:sz w:val="20"/>
        </w:rPr>
        <w:t>La</w:t>
      </w:r>
      <w:r>
        <w:rPr>
          <w:spacing w:val="-10"/>
          <w:sz w:val="20"/>
        </w:rPr>
        <w:t> </w:t>
      </w:r>
      <w:r>
        <w:rPr>
          <w:sz w:val="20"/>
        </w:rPr>
        <w:t>contaminación</w:t>
      </w:r>
      <w:r>
        <w:rPr>
          <w:spacing w:val="-7"/>
          <w:sz w:val="20"/>
        </w:rPr>
        <w:t> </w:t>
      </w:r>
      <w:r>
        <w:rPr>
          <w:sz w:val="20"/>
        </w:rPr>
        <w:t>del</w:t>
      </w:r>
      <w:r>
        <w:rPr>
          <w:spacing w:val="-9"/>
          <w:sz w:val="20"/>
        </w:rPr>
        <w:t> </w:t>
      </w:r>
      <w:r>
        <w:rPr>
          <w:spacing w:val="-2"/>
          <w:sz w:val="20"/>
        </w:rPr>
        <w:t>suelo;</w:t>
      </w:r>
    </w:p>
    <w:p>
      <w:pPr>
        <w:pStyle w:val="ListParagraph"/>
        <w:numPr>
          <w:ilvl w:val="0"/>
          <w:numId w:val="51"/>
        </w:numPr>
        <w:tabs>
          <w:tab w:pos="848" w:val="left" w:leader="none"/>
        </w:tabs>
        <w:spacing w:line="240" w:lineRule="auto" w:before="229" w:after="0"/>
        <w:ind w:left="848" w:right="0" w:hanging="705"/>
        <w:jc w:val="both"/>
        <w:rPr>
          <w:sz w:val="20"/>
        </w:rPr>
      </w:pPr>
      <w:r>
        <w:rPr>
          <w:sz w:val="20"/>
        </w:rPr>
        <w:t>Las</w:t>
      </w:r>
      <w:r>
        <w:rPr>
          <w:spacing w:val="-7"/>
          <w:sz w:val="20"/>
        </w:rPr>
        <w:t> </w:t>
      </w:r>
      <w:r>
        <w:rPr>
          <w:sz w:val="20"/>
        </w:rPr>
        <w:t>alteraciones</w:t>
      </w:r>
      <w:r>
        <w:rPr>
          <w:spacing w:val="-6"/>
          <w:sz w:val="20"/>
        </w:rPr>
        <w:t> </w:t>
      </w:r>
      <w:r>
        <w:rPr>
          <w:sz w:val="20"/>
        </w:rPr>
        <w:t>nocivas</w:t>
      </w:r>
      <w:r>
        <w:rPr>
          <w:spacing w:val="-7"/>
          <w:sz w:val="20"/>
        </w:rPr>
        <w:t> </w:t>
      </w:r>
      <w:r>
        <w:rPr>
          <w:sz w:val="20"/>
        </w:rPr>
        <w:t>en</w:t>
      </w:r>
      <w:r>
        <w:rPr>
          <w:spacing w:val="-7"/>
          <w:sz w:val="20"/>
        </w:rPr>
        <w:t> </w:t>
      </w:r>
      <w:r>
        <w:rPr>
          <w:sz w:val="20"/>
        </w:rPr>
        <w:t>el</w:t>
      </w:r>
      <w:r>
        <w:rPr>
          <w:spacing w:val="-6"/>
          <w:sz w:val="20"/>
        </w:rPr>
        <w:t> </w:t>
      </w:r>
      <w:r>
        <w:rPr>
          <w:sz w:val="20"/>
        </w:rPr>
        <w:t>proceso</w:t>
      </w:r>
      <w:r>
        <w:rPr>
          <w:spacing w:val="-6"/>
          <w:sz w:val="20"/>
        </w:rPr>
        <w:t> </w:t>
      </w:r>
      <w:r>
        <w:rPr>
          <w:sz w:val="20"/>
        </w:rPr>
        <w:t>biológico</w:t>
      </w:r>
      <w:r>
        <w:rPr>
          <w:spacing w:val="-5"/>
          <w:sz w:val="20"/>
        </w:rPr>
        <w:t> </w:t>
      </w:r>
      <w:r>
        <w:rPr>
          <w:sz w:val="20"/>
        </w:rPr>
        <w:t>de</w:t>
      </w:r>
      <w:r>
        <w:rPr>
          <w:spacing w:val="-7"/>
          <w:sz w:val="20"/>
        </w:rPr>
        <w:t> </w:t>
      </w:r>
      <w:r>
        <w:rPr>
          <w:sz w:val="20"/>
        </w:rPr>
        <w:t>los</w:t>
      </w:r>
      <w:r>
        <w:rPr>
          <w:spacing w:val="-6"/>
          <w:sz w:val="20"/>
        </w:rPr>
        <w:t> </w:t>
      </w:r>
      <w:r>
        <w:rPr>
          <w:sz w:val="20"/>
        </w:rPr>
        <w:t>suelos;</w:t>
      </w:r>
      <w:r>
        <w:rPr>
          <w:spacing w:val="-7"/>
          <w:sz w:val="20"/>
        </w:rPr>
        <w:t> </w:t>
      </w:r>
      <w:r>
        <w:rPr>
          <w:spacing w:val="-10"/>
          <w:sz w:val="20"/>
        </w:rPr>
        <w:t>y</w:t>
      </w:r>
    </w:p>
    <w:p>
      <w:pPr>
        <w:pStyle w:val="BodyText"/>
        <w:ind w:left="0"/>
      </w:pPr>
    </w:p>
    <w:p>
      <w:pPr>
        <w:pStyle w:val="ListParagraph"/>
        <w:numPr>
          <w:ilvl w:val="0"/>
          <w:numId w:val="51"/>
        </w:numPr>
        <w:tabs>
          <w:tab w:pos="847" w:val="left" w:leader="none"/>
        </w:tabs>
        <w:spacing w:line="240" w:lineRule="auto" w:before="1" w:after="0"/>
        <w:ind w:left="143" w:right="310" w:firstLine="0"/>
        <w:jc w:val="both"/>
        <w:rPr>
          <w:sz w:val="20"/>
        </w:rPr>
      </w:pPr>
      <w:r>
        <w:rPr>
          <w:sz w:val="20"/>
        </w:rPr>
        <w:t>Las alteraciones en el suelo que perjudiquen su aprovechamiento, uso o explotación, riesgos y problemas de salud.</w:t>
      </w:r>
    </w:p>
    <w:p>
      <w:pPr>
        <w:pStyle w:val="BodyText"/>
        <w:spacing w:before="229"/>
        <w:ind w:right="309"/>
        <w:jc w:val="both"/>
      </w:pPr>
      <w:r>
        <w:rPr>
          <w:rFonts w:ascii="Arial" w:hAnsi="Arial"/>
          <w:b/>
        </w:rPr>
        <w:t>Artículo 154.- </w:t>
      </w:r>
      <w:r>
        <w:rPr/>
        <w:t>Los Ayuntamientos son responsables del manejo integral de los residuos sólidos urbanos, que consiste en la recolección, traslado, tratamiento y su disposición final, debiendo observar las disposiciones aplicables en la materia expedida sobre los sitios, el diseño, la construcción y la operación de las instalaciones.</w:t>
      </w:r>
    </w:p>
    <w:p>
      <w:pPr>
        <w:pStyle w:val="BodyText"/>
        <w:spacing w:after="0"/>
        <w:jc w:val="both"/>
        <w:sectPr>
          <w:pgSz w:w="12250" w:h="15820"/>
          <w:pgMar w:header="0" w:footer="925" w:top="1740" w:bottom="1120" w:left="1275" w:right="1133"/>
        </w:sectPr>
      </w:pPr>
    </w:p>
    <w:p>
      <w:pPr>
        <w:pStyle w:val="Heading1"/>
        <w:spacing w:before="89"/>
      </w:pPr>
      <w:r>
        <w:rPr/>
        <w:t>SECCIÓN</w:t>
      </w:r>
      <w:r>
        <w:rPr>
          <w:spacing w:val="-11"/>
        </w:rPr>
        <w:t> </w:t>
      </w:r>
      <w:r>
        <w:rPr>
          <w:spacing w:val="-2"/>
        </w:rPr>
        <w:t>PRIMERA</w:t>
      </w:r>
    </w:p>
    <w:p>
      <w:pPr>
        <w:spacing w:before="1"/>
        <w:ind w:left="2880" w:right="3040"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LOS</w:t>
      </w:r>
      <w:r>
        <w:rPr>
          <w:rFonts w:ascii="Arial" w:hAnsi="Arial"/>
          <w:b/>
          <w:spacing w:val="-9"/>
          <w:sz w:val="20"/>
        </w:rPr>
        <w:t> </w:t>
      </w:r>
      <w:r>
        <w:rPr>
          <w:rFonts w:ascii="Arial" w:hAnsi="Arial"/>
          <w:b/>
          <w:sz w:val="20"/>
        </w:rPr>
        <w:t>RESIDUOS</w:t>
      </w:r>
      <w:r>
        <w:rPr>
          <w:rFonts w:ascii="Arial" w:hAnsi="Arial"/>
          <w:b/>
          <w:spacing w:val="-10"/>
          <w:sz w:val="20"/>
        </w:rPr>
        <w:t> </w:t>
      </w:r>
      <w:r>
        <w:rPr>
          <w:rFonts w:ascii="Arial" w:hAnsi="Arial"/>
          <w:b/>
          <w:sz w:val="20"/>
        </w:rPr>
        <w:t>SÓLIDOS</w:t>
      </w:r>
      <w:r>
        <w:rPr>
          <w:rFonts w:ascii="Arial" w:hAnsi="Arial"/>
          <w:b/>
          <w:spacing w:val="-10"/>
          <w:sz w:val="20"/>
        </w:rPr>
        <w:t> </w:t>
      </w:r>
      <w:r>
        <w:rPr>
          <w:rFonts w:ascii="Arial" w:hAnsi="Arial"/>
          <w:b/>
          <w:sz w:val="20"/>
        </w:rPr>
        <w:t>URBANOS Y DE MANEJO ESPECIAL</w:t>
      </w:r>
    </w:p>
    <w:p>
      <w:pPr>
        <w:pStyle w:val="BodyText"/>
        <w:spacing w:before="229"/>
        <w:ind w:right="292"/>
        <w:jc w:val="both"/>
      </w:pPr>
      <w:r>
        <w:rPr>
          <w:rFonts w:ascii="Arial" w:hAnsi="Arial"/>
          <w:b/>
        </w:rPr>
        <w:t>Artículo 155.- </w:t>
      </w:r>
      <w:r>
        <w:rPr/>
        <w:t>Corresponde al Municipio el establecimiento, la observación y aplicación de las disposiciones jurídicas en materia de residuos sólidos urbanos; y al Estado, a través de la Secretaría la regulación de los residuos de manejo especial provenientes de procesos productivos.</w:t>
      </w:r>
    </w:p>
    <w:p>
      <w:pPr>
        <w:pStyle w:val="BodyText"/>
        <w:spacing w:before="229"/>
        <w:ind w:right="291"/>
        <w:jc w:val="both"/>
      </w:pPr>
      <w:r>
        <w:rPr>
          <w:rFonts w:ascii="Arial" w:hAnsi="Arial"/>
          <w:b/>
        </w:rPr>
        <w:t>Artículo 155 Bis. </w:t>
      </w:r>
      <w:r>
        <w:rPr/>
        <w:t>La Secretaría, en coordinación con los municipios, podrá impulsar acciones para el aprovechamiento de la materia orgánica de los residuos sólidos urbanos en procesos de generación de </w:t>
      </w:r>
      <w:r>
        <w:rPr>
          <w:spacing w:val="-2"/>
        </w:rPr>
        <w:t>energía.</w:t>
      </w:r>
    </w:p>
    <w:p>
      <w:pPr>
        <w:spacing w:before="3"/>
        <w:ind w:left="5266"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291"/>
        <w:jc w:val="both"/>
      </w:pPr>
      <w:r>
        <w:rPr>
          <w:rFonts w:ascii="Arial" w:hAnsi="Arial"/>
          <w:b/>
        </w:rPr>
        <w:t>Artículo 156.- </w:t>
      </w:r>
      <w:r>
        <w:rPr/>
        <w:t>Las personas físicas o morales generadoras de residuos de manejo especial deberán presentar el manifiesto correspondiente y obtener el respectivo registro emitido por la Secretaría e ingresar ante la Secretaría sus planes y programas de manejo que definan acciones y medidas para la prevención, control, minimización, reutilización y reciclaje, su informe de avances y logros de forma semestral, el cual podrá ser modificado a fin de lograr objetivos de protección al ambiente.</w:t>
      </w:r>
    </w:p>
    <w:p>
      <w:pPr>
        <w:pStyle w:val="BodyText"/>
        <w:ind w:left="0"/>
      </w:pPr>
    </w:p>
    <w:p>
      <w:pPr>
        <w:pStyle w:val="BodyText"/>
        <w:ind w:right="291"/>
        <w:jc w:val="both"/>
      </w:pPr>
      <w:r>
        <w:rPr>
          <w:rFonts w:ascii="Arial" w:hAnsi="Arial"/>
          <w:b/>
        </w:rPr>
        <w:t>Artículo 157.-</w:t>
      </w:r>
      <w:r>
        <w:rPr/>
        <w:t>Los generadores de residuos de manejo especial deberán contar con una bitácora autorizada por la Secretaría en la que llevarán el registro del volumen</w:t>
      </w:r>
      <w:r>
        <w:rPr>
          <w:spacing w:val="80"/>
        </w:rPr>
        <w:t> </w:t>
      </w:r>
      <w:r>
        <w:rPr/>
        <w:t>de residuos de manejo especial que generan y las modalidades de manejo, así mismo, habrán de sujetar sus residuos a los planes de manejo aprobados, además de presentar semestralmente el reporte de generación correspondiente.</w:t>
      </w:r>
    </w:p>
    <w:p>
      <w:pPr>
        <w:pStyle w:val="BodyText"/>
        <w:ind w:left="0"/>
      </w:pPr>
    </w:p>
    <w:p>
      <w:pPr>
        <w:pStyle w:val="BodyText"/>
        <w:ind w:right="281"/>
        <w:jc w:val="both"/>
      </w:pPr>
      <w:r>
        <w:rPr>
          <w:rFonts w:ascii="Arial" w:hAnsi="Arial"/>
          <w:b/>
        </w:rPr>
        <w:t>Artículo 158.- </w:t>
      </w:r>
      <w:r>
        <w:rPr/>
        <w:t>La Secretaría emitirá los listados de los residuos de manejo especial sujetos a planes de manejo, que se Publicarán en el Periódico Oficial del Estado y en la Gaceta Ecológica.</w:t>
      </w:r>
    </w:p>
    <w:p>
      <w:pPr>
        <w:pStyle w:val="BodyText"/>
        <w:spacing w:before="229"/>
        <w:ind w:right="310"/>
        <w:jc w:val="both"/>
      </w:pPr>
      <w:r>
        <w:rPr>
          <w:rFonts w:ascii="Arial" w:hAnsi="Arial"/>
          <w:b/>
        </w:rPr>
        <w:t>Artículo 159.- </w:t>
      </w:r>
      <w:r>
        <w:rPr/>
        <w:t>Tanto el generador como las empresas que presten los servicios de manejo, transporte y disposición final de los residuos de manejo especial, son responsables por los daños que se produzcan.</w:t>
      </w:r>
    </w:p>
    <w:p>
      <w:pPr>
        <w:pStyle w:val="BodyText"/>
        <w:spacing w:before="1"/>
        <w:ind w:left="0"/>
      </w:pPr>
    </w:p>
    <w:p>
      <w:pPr>
        <w:pStyle w:val="BodyText"/>
        <w:ind w:right="310"/>
        <w:jc w:val="both"/>
      </w:pPr>
      <w:r>
        <w:rPr>
          <w:rFonts w:ascii="Arial" w:hAnsi="Arial"/>
          <w:b/>
        </w:rPr>
        <w:t>Artículo 160.- </w:t>
      </w:r>
      <w:r>
        <w:rPr/>
        <w:t>Cuando la generación, manejo y disposición final de los residuos de manejo especial produzca contaminación del suelo, independientemente de las sanciones penales o administrativas que procedan, los responsables estarán obligados a:</w:t>
      </w:r>
    </w:p>
    <w:p>
      <w:pPr>
        <w:pStyle w:val="ListParagraph"/>
        <w:numPr>
          <w:ilvl w:val="0"/>
          <w:numId w:val="52"/>
        </w:numPr>
        <w:tabs>
          <w:tab w:pos="851" w:val="left" w:leader="none"/>
        </w:tabs>
        <w:spacing w:line="240" w:lineRule="auto" w:before="230" w:after="0"/>
        <w:ind w:left="851" w:right="0" w:hanging="708"/>
        <w:jc w:val="both"/>
        <w:rPr>
          <w:sz w:val="20"/>
        </w:rPr>
      </w:pPr>
      <w:r>
        <w:rPr>
          <w:sz w:val="20"/>
        </w:rPr>
        <w:t>Llevar</w:t>
      </w:r>
      <w:r>
        <w:rPr>
          <w:spacing w:val="-8"/>
          <w:sz w:val="20"/>
        </w:rPr>
        <w:t> </w:t>
      </w:r>
      <w:r>
        <w:rPr>
          <w:sz w:val="20"/>
        </w:rPr>
        <w:t>a</w:t>
      </w:r>
      <w:r>
        <w:rPr>
          <w:spacing w:val="-7"/>
          <w:sz w:val="20"/>
        </w:rPr>
        <w:t> </w:t>
      </w:r>
      <w:r>
        <w:rPr>
          <w:sz w:val="20"/>
        </w:rPr>
        <w:t>cabo</w:t>
      </w:r>
      <w:r>
        <w:rPr>
          <w:spacing w:val="-6"/>
          <w:sz w:val="20"/>
        </w:rPr>
        <w:t> </w:t>
      </w:r>
      <w:r>
        <w:rPr>
          <w:sz w:val="20"/>
        </w:rPr>
        <w:t>las</w:t>
      </w:r>
      <w:r>
        <w:rPr>
          <w:spacing w:val="-5"/>
          <w:sz w:val="20"/>
        </w:rPr>
        <w:t> </w:t>
      </w:r>
      <w:r>
        <w:rPr>
          <w:sz w:val="20"/>
        </w:rPr>
        <w:t>acciones</w:t>
      </w:r>
      <w:r>
        <w:rPr>
          <w:spacing w:val="-6"/>
          <w:sz w:val="20"/>
        </w:rPr>
        <w:t> </w:t>
      </w:r>
      <w:r>
        <w:rPr>
          <w:sz w:val="20"/>
        </w:rPr>
        <w:t>para</w:t>
      </w:r>
      <w:r>
        <w:rPr>
          <w:spacing w:val="-8"/>
          <w:sz w:val="20"/>
        </w:rPr>
        <w:t> </w:t>
      </w:r>
      <w:r>
        <w:rPr>
          <w:sz w:val="20"/>
        </w:rPr>
        <w:t>recuperar</w:t>
      </w:r>
      <w:r>
        <w:rPr>
          <w:spacing w:val="-7"/>
          <w:sz w:val="20"/>
        </w:rPr>
        <w:t> </w:t>
      </w:r>
      <w:r>
        <w:rPr>
          <w:sz w:val="20"/>
        </w:rPr>
        <w:t>y</w:t>
      </w:r>
      <w:r>
        <w:rPr>
          <w:spacing w:val="-7"/>
          <w:sz w:val="20"/>
        </w:rPr>
        <w:t> </w:t>
      </w:r>
      <w:r>
        <w:rPr>
          <w:sz w:val="20"/>
        </w:rPr>
        <w:t>restablecer</w:t>
      </w:r>
      <w:r>
        <w:rPr>
          <w:spacing w:val="-7"/>
          <w:sz w:val="20"/>
        </w:rPr>
        <w:t> </w:t>
      </w:r>
      <w:r>
        <w:rPr>
          <w:sz w:val="20"/>
        </w:rPr>
        <w:t>las</w:t>
      </w:r>
      <w:r>
        <w:rPr>
          <w:spacing w:val="-7"/>
          <w:sz w:val="20"/>
        </w:rPr>
        <w:t> </w:t>
      </w:r>
      <w:r>
        <w:rPr>
          <w:sz w:val="20"/>
        </w:rPr>
        <w:t>condiciones</w:t>
      </w:r>
      <w:r>
        <w:rPr>
          <w:spacing w:val="-7"/>
          <w:sz w:val="20"/>
        </w:rPr>
        <w:t> </w:t>
      </w:r>
      <w:r>
        <w:rPr>
          <w:sz w:val="20"/>
        </w:rPr>
        <w:t>originales</w:t>
      </w:r>
      <w:r>
        <w:rPr>
          <w:spacing w:val="-6"/>
          <w:sz w:val="20"/>
        </w:rPr>
        <w:t> </w:t>
      </w:r>
      <w:r>
        <w:rPr>
          <w:sz w:val="20"/>
        </w:rPr>
        <w:t>del</w:t>
      </w:r>
      <w:r>
        <w:rPr>
          <w:spacing w:val="-7"/>
          <w:sz w:val="20"/>
        </w:rPr>
        <w:t> </w:t>
      </w:r>
      <w:r>
        <w:rPr>
          <w:sz w:val="20"/>
        </w:rPr>
        <w:t>suelo;</w:t>
      </w:r>
      <w:r>
        <w:rPr>
          <w:spacing w:val="-8"/>
          <w:sz w:val="20"/>
        </w:rPr>
        <w:t> </w:t>
      </w:r>
      <w:r>
        <w:rPr>
          <w:spacing w:val="-10"/>
          <w:sz w:val="20"/>
        </w:rPr>
        <w:t>y</w:t>
      </w:r>
    </w:p>
    <w:p>
      <w:pPr>
        <w:pStyle w:val="BodyText"/>
        <w:spacing w:before="1"/>
        <w:ind w:left="0"/>
      </w:pPr>
    </w:p>
    <w:p>
      <w:pPr>
        <w:pStyle w:val="ListParagraph"/>
        <w:numPr>
          <w:ilvl w:val="0"/>
          <w:numId w:val="52"/>
        </w:numPr>
        <w:tabs>
          <w:tab w:pos="848" w:val="left" w:leader="none"/>
        </w:tabs>
        <w:spacing w:line="240" w:lineRule="auto" w:before="0" w:after="0"/>
        <w:ind w:left="143" w:right="311" w:firstLine="0"/>
        <w:jc w:val="both"/>
        <w:rPr>
          <w:sz w:val="20"/>
        </w:rPr>
      </w:pPr>
      <w:r>
        <w:rPr>
          <w:sz w:val="20"/>
        </w:rPr>
        <w:t>En</w:t>
      </w:r>
      <w:r>
        <w:rPr>
          <w:spacing w:val="-2"/>
          <w:sz w:val="20"/>
        </w:rPr>
        <w:t> </w:t>
      </w:r>
      <w:r>
        <w:rPr>
          <w:sz w:val="20"/>
        </w:rPr>
        <w:t>caso</w:t>
      </w:r>
      <w:r>
        <w:rPr>
          <w:spacing w:val="-2"/>
          <w:sz w:val="20"/>
        </w:rPr>
        <w:t> </w:t>
      </w:r>
      <w:r>
        <w:rPr>
          <w:sz w:val="20"/>
        </w:rPr>
        <w:t>de que la</w:t>
      </w:r>
      <w:r>
        <w:rPr>
          <w:spacing w:val="-2"/>
          <w:sz w:val="20"/>
        </w:rPr>
        <w:t> </w:t>
      </w:r>
      <w:r>
        <w:rPr>
          <w:sz w:val="20"/>
        </w:rPr>
        <w:t>recuperación</w:t>
      </w:r>
      <w:r>
        <w:rPr>
          <w:spacing w:val="-3"/>
          <w:sz w:val="20"/>
        </w:rPr>
        <w:t> </w:t>
      </w:r>
      <w:r>
        <w:rPr>
          <w:sz w:val="20"/>
        </w:rPr>
        <w:t>y</w:t>
      </w:r>
      <w:r>
        <w:rPr>
          <w:spacing w:val="-1"/>
          <w:sz w:val="20"/>
        </w:rPr>
        <w:t> </w:t>
      </w:r>
      <w:r>
        <w:rPr>
          <w:sz w:val="20"/>
        </w:rPr>
        <w:t>restablecimiento</w:t>
      </w:r>
      <w:r>
        <w:rPr>
          <w:spacing w:val="-3"/>
          <w:sz w:val="20"/>
        </w:rPr>
        <w:t> </w:t>
      </w:r>
      <w:r>
        <w:rPr>
          <w:sz w:val="20"/>
        </w:rPr>
        <w:t>del</w:t>
      </w:r>
      <w:r>
        <w:rPr>
          <w:spacing w:val="-1"/>
          <w:sz w:val="20"/>
        </w:rPr>
        <w:t> </w:t>
      </w:r>
      <w:r>
        <w:rPr>
          <w:sz w:val="20"/>
        </w:rPr>
        <w:t>suelo</w:t>
      </w:r>
      <w:r>
        <w:rPr>
          <w:spacing w:val="-2"/>
          <w:sz w:val="20"/>
        </w:rPr>
        <w:t> </w:t>
      </w:r>
      <w:r>
        <w:rPr>
          <w:sz w:val="20"/>
        </w:rPr>
        <w:t>no</w:t>
      </w:r>
      <w:r>
        <w:rPr>
          <w:spacing w:val="-2"/>
          <w:sz w:val="20"/>
        </w:rPr>
        <w:t> </w:t>
      </w:r>
      <w:r>
        <w:rPr>
          <w:sz w:val="20"/>
        </w:rPr>
        <w:t>sean</w:t>
      </w:r>
      <w:r>
        <w:rPr>
          <w:spacing w:val="-2"/>
          <w:sz w:val="20"/>
        </w:rPr>
        <w:t> </w:t>
      </w:r>
      <w:r>
        <w:rPr>
          <w:sz w:val="20"/>
        </w:rPr>
        <w:t>factibles,</w:t>
      </w:r>
      <w:r>
        <w:rPr>
          <w:spacing w:val="-2"/>
          <w:sz w:val="20"/>
        </w:rPr>
        <w:t> </w:t>
      </w:r>
      <w:r>
        <w:rPr>
          <w:sz w:val="20"/>
        </w:rPr>
        <w:t>entonces,</w:t>
      </w:r>
      <w:r>
        <w:rPr>
          <w:spacing w:val="-2"/>
          <w:sz w:val="20"/>
        </w:rPr>
        <w:t> </w:t>
      </w:r>
      <w:r>
        <w:rPr>
          <w:sz w:val="20"/>
        </w:rPr>
        <w:t>deberán indemnizar los daños causados de conformidad con la legislación estatal en materia de responsabilidad por daños al ambiente y legislación civil aplicable.</w:t>
      </w:r>
    </w:p>
    <w:p>
      <w:pPr>
        <w:pStyle w:val="BodyText"/>
        <w:spacing w:before="229"/>
        <w:ind w:right="313"/>
        <w:jc w:val="both"/>
      </w:pPr>
      <w:r>
        <w:rPr/>
        <w:t>La responsabilidad a que se refiere este precepto es de carácter objetivo y su actualización no requiere que medie culpa o negligencia del demandado.</w:t>
      </w:r>
    </w:p>
    <w:p>
      <w:pPr>
        <w:pStyle w:val="BodyText"/>
        <w:spacing w:before="1"/>
        <w:ind w:left="0"/>
      </w:pPr>
    </w:p>
    <w:p>
      <w:pPr>
        <w:pStyle w:val="BodyText"/>
        <w:spacing w:before="1"/>
        <w:ind w:right="310"/>
        <w:jc w:val="both"/>
      </w:pPr>
      <w:r>
        <w:rPr>
          <w:rFonts w:ascii="Arial" w:hAnsi="Arial"/>
          <w:b/>
        </w:rPr>
        <w:t>Artículo 161.- </w:t>
      </w:r>
      <w:r>
        <w:rPr/>
        <w:t>Para la protección al ambiente, con motivo de la operación de sitios destinados al manejo integral de residuos de manejo especial, se estará a lo dispuesto en la Ley de Prevención y Gestión Integral de Residuos del Estado de Hidalgo, su Reglamento, Normas Oficiales Mexicanas y las Normas Técnicas Ecológicas Estatales, mismas que podrán establecer medidas o restricciones complementarias a las que emita la Federación.</w:t>
      </w:r>
    </w:p>
    <w:p>
      <w:pPr>
        <w:pStyle w:val="BodyText"/>
        <w:ind w:left="0"/>
      </w:pPr>
    </w:p>
    <w:p>
      <w:pPr>
        <w:pStyle w:val="BodyText"/>
        <w:ind w:right="307"/>
        <w:jc w:val="both"/>
      </w:pPr>
      <w:r>
        <w:rPr>
          <w:rFonts w:ascii="Arial" w:hAnsi="Arial"/>
          <w:b/>
        </w:rPr>
        <w:t>Artículo 162.- </w:t>
      </w:r>
      <w:r>
        <w:rPr/>
        <w:t>Se prohíbe la incineración de residuos sólidos urbanos y de residuos de manejo especial en el Estado, salvo casos excepcionales y previa autorización de la Secretaría.</w:t>
      </w:r>
    </w:p>
    <w:p>
      <w:pPr>
        <w:pStyle w:val="BodyText"/>
        <w:spacing w:before="229"/>
        <w:ind w:left="0"/>
      </w:pPr>
    </w:p>
    <w:p>
      <w:pPr>
        <w:pStyle w:val="Heading1"/>
        <w:ind w:left="59"/>
      </w:pPr>
      <w:r>
        <w:rPr/>
        <w:t>SECCIÓN</w:t>
      </w:r>
      <w:r>
        <w:rPr>
          <w:spacing w:val="-11"/>
        </w:rPr>
        <w:t> </w:t>
      </w:r>
      <w:r>
        <w:rPr>
          <w:spacing w:val="-2"/>
        </w:rPr>
        <w:t>SEGUNDA</w:t>
      </w:r>
    </w:p>
    <w:p>
      <w:pPr>
        <w:pStyle w:val="Heading1"/>
        <w:spacing w:after="0"/>
        <w:sectPr>
          <w:pgSz w:w="12250" w:h="15820"/>
          <w:pgMar w:header="0" w:footer="925" w:top="1740" w:bottom="1120" w:left="1275" w:right="1133"/>
        </w:sectPr>
      </w:pPr>
    </w:p>
    <w:p>
      <w:pPr>
        <w:spacing w:before="89"/>
        <w:ind w:left="3186" w:right="3345" w:firstLine="0"/>
        <w:jc w:val="center"/>
        <w:rPr>
          <w:rFonts w:ascii="Arial"/>
          <w:b/>
          <w:sz w:val="20"/>
        </w:rPr>
      </w:pPr>
      <w:r>
        <w:rPr>
          <w:rFonts w:ascii="Arial"/>
          <w:b/>
          <w:sz w:val="20"/>
        </w:rPr>
        <w:t>DE</w:t>
      </w:r>
      <w:r>
        <w:rPr>
          <w:rFonts w:ascii="Arial"/>
          <w:b/>
          <w:spacing w:val="-14"/>
          <w:sz w:val="20"/>
        </w:rPr>
        <w:t> </w:t>
      </w:r>
      <w:r>
        <w:rPr>
          <w:rFonts w:ascii="Arial"/>
          <w:b/>
          <w:sz w:val="20"/>
        </w:rPr>
        <w:t>LOS</w:t>
      </w:r>
      <w:r>
        <w:rPr>
          <w:rFonts w:ascii="Arial"/>
          <w:b/>
          <w:spacing w:val="-14"/>
          <w:sz w:val="20"/>
        </w:rPr>
        <w:t> </w:t>
      </w:r>
      <w:r>
        <w:rPr>
          <w:rFonts w:ascii="Arial"/>
          <w:b/>
          <w:sz w:val="20"/>
        </w:rPr>
        <w:t>MICRO-</w:t>
      </w:r>
      <w:r>
        <w:rPr>
          <w:rFonts w:ascii="Arial"/>
          <w:b/>
          <w:sz w:val="20"/>
        </w:rPr>
        <w:t>GENERADORES DE RESIDUOS PELIGROSOS</w:t>
      </w:r>
    </w:p>
    <w:p>
      <w:pPr>
        <w:pStyle w:val="BodyText"/>
        <w:spacing w:before="229"/>
        <w:ind w:right="307"/>
        <w:jc w:val="both"/>
      </w:pPr>
      <w:r>
        <w:rPr>
          <w:rFonts w:ascii="Arial" w:hAnsi="Arial"/>
          <w:b/>
        </w:rPr>
        <w:t>Artículo 163.- </w:t>
      </w:r>
      <w:r>
        <w:rPr/>
        <w:t>Son considerados micro-generadores los establecimientos industriales, comerciales o de servicios que generen una cantidad de hasta cuatrocientos kilogramos de</w:t>
      </w:r>
      <w:r>
        <w:rPr>
          <w:spacing w:val="-1"/>
        </w:rPr>
        <w:t> </w:t>
      </w:r>
      <w:r>
        <w:rPr/>
        <w:t>residuos peligrosos al año o</w:t>
      </w:r>
      <w:r>
        <w:rPr>
          <w:spacing w:val="-1"/>
        </w:rPr>
        <w:t> </w:t>
      </w:r>
      <w:r>
        <w:rPr/>
        <w:t>su equivalente en otra unidad de medida.</w:t>
      </w:r>
    </w:p>
    <w:p>
      <w:pPr>
        <w:pStyle w:val="BodyText"/>
        <w:spacing w:before="2"/>
        <w:ind w:left="0"/>
      </w:pPr>
    </w:p>
    <w:p>
      <w:pPr>
        <w:pStyle w:val="BodyText"/>
        <w:ind w:right="285"/>
        <w:jc w:val="both"/>
      </w:pPr>
      <w:r>
        <w:rPr>
          <w:rFonts w:ascii="Arial" w:hAnsi="Arial"/>
          <w:b/>
        </w:rPr>
        <w:t>Artículo 164.- </w:t>
      </w:r>
      <w:r>
        <w:rPr/>
        <w:t>Los micro-generadores de residuos peligrosos, están obligados a registrarse ante la Secretaría y los Municipios, según corresponda; sujetándose a los planes de manejo y condiciones que</w:t>
      </w:r>
      <w:r>
        <w:rPr>
          <w:spacing w:val="40"/>
        </w:rPr>
        <w:t> </w:t>
      </w:r>
      <w:r>
        <w:rPr/>
        <w:t>se establezcan para tal fin; así como llevar sus propios residuos peligrosos a los centros de acopio autorizados o enviarlos a través de transporte autorizado, de conformidad con las disposiciones legales </w:t>
      </w:r>
      <w:r>
        <w:rPr>
          <w:spacing w:val="-2"/>
        </w:rPr>
        <w:t>aplicables.</w:t>
      </w:r>
    </w:p>
    <w:p>
      <w:pPr>
        <w:pStyle w:val="BodyText"/>
        <w:ind w:left="0"/>
      </w:pPr>
    </w:p>
    <w:p>
      <w:pPr>
        <w:pStyle w:val="BodyText"/>
        <w:spacing w:before="1"/>
        <w:ind w:right="311"/>
        <w:jc w:val="both"/>
      </w:pPr>
      <w:r>
        <w:rPr>
          <w:rFonts w:ascii="Arial" w:hAnsi="Arial"/>
          <w:b/>
        </w:rPr>
        <w:t>Artículo 165.- </w:t>
      </w:r>
      <w:r>
        <w:rPr/>
        <w:t>La obligación del artículo anterior, estará sujeta a los convenios de colaboración específicos que en esta materia se firme con la Autoridad Federal competente.</w:t>
      </w:r>
    </w:p>
    <w:p>
      <w:pPr>
        <w:pStyle w:val="BodyText"/>
        <w:spacing w:before="229"/>
        <w:ind w:left="0"/>
      </w:pPr>
    </w:p>
    <w:p>
      <w:pPr>
        <w:pStyle w:val="Heading1"/>
        <w:ind w:left="59"/>
      </w:pPr>
      <w:r>
        <w:rPr/>
        <w:t>CAPÍTULO</w:t>
      </w:r>
      <w:r>
        <w:rPr>
          <w:spacing w:val="-12"/>
        </w:rPr>
        <w:t> </w:t>
      </w:r>
      <w:r>
        <w:rPr>
          <w:spacing w:val="-5"/>
        </w:rPr>
        <w:t>IV</w:t>
      </w:r>
    </w:p>
    <w:p>
      <w:pPr>
        <w:spacing w:before="0"/>
        <w:ind w:left="3101" w:right="3262" w:firstLine="4"/>
        <w:jc w:val="center"/>
        <w:rPr>
          <w:rFonts w:ascii="Arial" w:hAnsi="Arial"/>
          <w:b/>
          <w:sz w:val="20"/>
        </w:rPr>
      </w:pPr>
      <w:r>
        <w:rPr>
          <w:rFonts w:ascii="Arial" w:hAnsi="Arial"/>
          <w:b/>
          <w:sz w:val="20"/>
        </w:rPr>
        <w:t>DE LA PREVENCIÓN Y CONTROL DE</w:t>
      </w:r>
      <w:r>
        <w:rPr>
          <w:rFonts w:ascii="Arial" w:hAnsi="Arial"/>
          <w:b/>
          <w:spacing w:val="-11"/>
          <w:sz w:val="20"/>
        </w:rPr>
        <w:t> </w:t>
      </w:r>
      <w:r>
        <w:rPr>
          <w:rFonts w:ascii="Arial" w:hAnsi="Arial"/>
          <w:b/>
          <w:sz w:val="20"/>
        </w:rPr>
        <w:t>LA</w:t>
      </w:r>
      <w:r>
        <w:rPr>
          <w:rFonts w:ascii="Arial" w:hAnsi="Arial"/>
          <w:b/>
          <w:spacing w:val="-10"/>
          <w:sz w:val="20"/>
        </w:rPr>
        <w:t> </w:t>
      </w:r>
      <w:r>
        <w:rPr>
          <w:rFonts w:ascii="Arial" w:hAnsi="Arial"/>
          <w:b/>
          <w:sz w:val="20"/>
        </w:rPr>
        <w:t>CONTAMINACIÓN</w:t>
      </w:r>
      <w:r>
        <w:rPr>
          <w:rFonts w:ascii="Arial" w:hAnsi="Arial"/>
          <w:b/>
          <w:spacing w:val="-9"/>
          <w:sz w:val="20"/>
        </w:rPr>
        <w:t> </w:t>
      </w:r>
      <w:r>
        <w:rPr>
          <w:rFonts w:ascii="Arial" w:hAnsi="Arial"/>
          <w:b/>
          <w:sz w:val="20"/>
        </w:rPr>
        <w:t>DEL</w:t>
      </w:r>
      <w:r>
        <w:rPr>
          <w:rFonts w:ascii="Arial" w:hAnsi="Arial"/>
          <w:b/>
          <w:spacing w:val="-10"/>
          <w:sz w:val="20"/>
        </w:rPr>
        <w:t> </w:t>
      </w:r>
      <w:r>
        <w:rPr>
          <w:rFonts w:ascii="Arial" w:hAnsi="Arial"/>
          <w:b/>
          <w:sz w:val="20"/>
        </w:rPr>
        <w:t>AGUA</w:t>
      </w:r>
    </w:p>
    <w:p>
      <w:pPr>
        <w:pStyle w:val="BodyText"/>
        <w:spacing w:before="229"/>
        <w:ind w:right="308"/>
        <w:jc w:val="both"/>
      </w:pPr>
      <w:r>
        <w:rPr>
          <w:rFonts w:ascii="Arial" w:hAnsi="Arial"/>
          <w:b/>
        </w:rPr>
        <w:t>Artículo 166.- </w:t>
      </w:r>
      <w:r>
        <w:rPr/>
        <w:t>La prevención y control de la contaminación del agua, corresponde a los organismos públicos que administren el agua del Estado y los Ayuntamientos.</w:t>
      </w:r>
    </w:p>
    <w:p>
      <w:pPr>
        <w:pStyle w:val="BodyText"/>
        <w:spacing w:before="2"/>
        <w:ind w:left="0"/>
      </w:pPr>
    </w:p>
    <w:p>
      <w:pPr>
        <w:pStyle w:val="BodyText"/>
        <w:ind w:right="286"/>
        <w:jc w:val="both"/>
      </w:pPr>
      <w:r>
        <w:rPr/>
        <w:t>La verificación, inspección y vigilancia en materia de aguas de competencia Estatal y a petición de los ayuntamientos previo convenio, de aguas de jurisdicción municipal, así como la determinación de</w:t>
      </w:r>
      <w:r>
        <w:rPr>
          <w:spacing w:val="40"/>
        </w:rPr>
        <w:t> </w:t>
      </w:r>
      <w:r>
        <w:rPr/>
        <w:t>medidas precautorias, correctivas o compensatorias y sanciones, corresponde a los organismos públicos que administren el agua del Estado, así como a la Procuraduría en el ámbito de sus respectivas </w:t>
      </w:r>
      <w:r>
        <w:rPr>
          <w:spacing w:val="-2"/>
        </w:rPr>
        <w:t>competencias.</w:t>
      </w:r>
    </w:p>
    <w:p>
      <w:pPr>
        <w:pStyle w:val="BodyText"/>
        <w:ind w:left="0"/>
      </w:pPr>
    </w:p>
    <w:p>
      <w:pPr>
        <w:pStyle w:val="BodyText"/>
        <w:ind w:right="293"/>
        <w:jc w:val="both"/>
      </w:pPr>
      <w:r>
        <w:rPr/>
        <w:t>Tratándose de plantas de tratamiento de aguas residuales, las inspecciones a las que se refiere este artículo, deberán enfocarse, además, al diagnóstico de las condiciones estructurales y de funcionamiento para identificar, oportunamente, posibles fallas o daños y proceder a su inmediata reparación.</w:t>
      </w:r>
    </w:p>
    <w:p>
      <w:pPr>
        <w:pStyle w:val="BodyText"/>
        <w:spacing w:before="229"/>
        <w:ind w:right="286"/>
        <w:jc w:val="both"/>
      </w:pPr>
      <w:r>
        <w:rPr/>
        <w:t>Se prohíbe de manera expresa la descarga de aguas residuales industriales que excedan los límites máximos permisibles de las Normas Oficiales Mexicanas aplicables, y que puedan poner en riesgo a los ecosistemas naturales o la calidad del agua destinada al consumo humano.</w:t>
      </w:r>
    </w:p>
    <w:p>
      <w:pPr>
        <w:spacing w:before="3"/>
        <w:ind w:left="0" w:right="286"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febrero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rPr>
          <w:rFonts w:ascii="Arial"/>
          <w:i/>
          <w:sz w:val="14"/>
        </w:rPr>
      </w:pPr>
    </w:p>
    <w:p>
      <w:pPr>
        <w:pStyle w:val="BodyText"/>
        <w:ind w:right="295"/>
        <w:jc w:val="both"/>
      </w:pPr>
      <w:r>
        <w:rPr/>
        <w:t>Las disposiciones contenidas en el presente artículo son aplicables a las descargas de aguas residuales que se viertan a los cuerpos de agua y a los sistemas de drenaje y alcantarillado de los municipios, observando las disposiciones contenidas en esta Ley y demás disposiciones aplicables.</w:t>
      </w:r>
    </w:p>
    <w:p>
      <w:pPr>
        <w:spacing w:before="2"/>
        <w:ind w:left="0" w:right="286"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febrero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291"/>
        <w:jc w:val="both"/>
      </w:pPr>
      <w:r>
        <w:rPr/>
        <w:t>Los</w:t>
      </w:r>
      <w:r>
        <w:rPr>
          <w:spacing w:val="-3"/>
        </w:rPr>
        <w:t> </w:t>
      </w:r>
      <w:r>
        <w:rPr/>
        <w:t>responsables</w:t>
      </w:r>
      <w:r>
        <w:rPr>
          <w:spacing w:val="-3"/>
        </w:rPr>
        <w:t> </w:t>
      </w:r>
      <w:r>
        <w:rPr/>
        <w:t>de</w:t>
      </w:r>
      <w:r>
        <w:rPr>
          <w:spacing w:val="-2"/>
        </w:rPr>
        <w:t> </w:t>
      </w:r>
      <w:r>
        <w:rPr/>
        <w:t>las</w:t>
      </w:r>
      <w:r>
        <w:rPr>
          <w:spacing w:val="-3"/>
        </w:rPr>
        <w:t> </w:t>
      </w:r>
      <w:r>
        <w:rPr/>
        <w:t>descargas</w:t>
      </w:r>
      <w:r>
        <w:rPr>
          <w:spacing w:val="-3"/>
        </w:rPr>
        <w:t> </w:t>
      </w:r>
      <w:r>
        <w:rPr/>
        <w:t>de</w:t>
      </w:r>
      <w:r>
        <w:rPr>
          <w:spacing w:val="-5"/>
        </w:rPr>
        <w:t> </w:t>
      </w:r>
      <w:r>
        <w:rPr/>
        <w:t>aguas</w:t>
      </w:r>
      <w:r>
        <w:rPr>
          <w:spacing w:val="-3"/>
        </w:rPr>
        <w:t> </w:t>
      </w:r>
      <w:r>
        <w:rPr/>
        <w:t>residuales</w:t>
      </w:r>
      <w:r>
        <w:rPr>
          <w:spacing w:val="-3"/>
        </w:rPr>
        <w:t> </w:t>
      </w:r>
      <w:r>
        <w:rPr/>
        <w:t>a</w:t>
      </w:r>
      <w:r>
        <w:rPr>
          <w:spacing w:val="-5"/>
        </w:rPr>
        <w:t> </w:t>
      </w:r>
      <w:r>
        <w:rPr/>
        <w:t>las</w:t>
      </w:r>
      <w:r>
        <w:rPr>
          <w:spacing w:val="-1"/>
        </w:rPr>
        <w:t> </w:t>
      </w:r>
      <w:r>
        <w:rPr/>
        <w:t>que</w:t>
      </w:r>
      <w:r>
        <w:rPr>
          <w:spacing w:val="-4"/>
        </w:rPr>
        <w:t> </w:t>
      </w:r>
      <w:r>
        <w:rPr/>
        <w:t>se</w:t>
      </w:r>
      <w:r>
        <w:rPr>
          <w:spacing w:val="-4"/>
        </w:rPr>
        <w:t> </w:t>
      </w:r>
      <w:r>
        <w:rPr/>
        <w:t>refiere</w:t>
      </w:r>
      <w:r>
        <w:rPr>
          <w:spacing w:val="-1"/>
        </w:rPr>
        <w:t> </w:t>
      </w:r>
      <w:r>
        <w:rPr/>
        <w:t>este</w:t>
      </w:r>
      <w:r>
        <w:rPr>
          <w:spacing w:val="-2"/>
        </w:rPr>
        <w:t> </w:t>
      </w:r>
      <w:r>
        <w:rPr/>
        <w:t>artículo</w:t>
      </w:r>
      <w:r>
        <w:rPr>
          <w:spacing w:val="-2"/>
        </w:rPr>
        <w:t> </w:t>
      </w:r>
      <w:r>
        <w:rPr/>
        <w:t>deberán</w:t>
      </w:r>
      <w:r>
        <w:rPr>
          <w:spacing w:val="-2"/>
        </w:rPr>
        <w:t> </w:t>
      </w:r>
      <w:r>
        <w:rPr/>
        <w:t>tramitar la Licencia Ambiental Estatal ante la Secretaría y presentar los estudios correspondientes, incluyendo un programa de reducción de contaminantes y un programa de monitoreo continuo.</w:t>
      </w:r>
    </w:p>
    <w:p>
      <w:pPr>
        <w:spacing w:before="0"/>
        <w:ind w:left="0" w:right="286"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febrero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ind w:left="0"/>
        <w:rPr>
          <w:rFonts w:ascii="Arial"/>
          <w:i/>
          <w:sz w:val="14"/>
        </w:rPr>
      </w:pPr>
    </w:p>
    <w:p>
      <w:pPr>
        <w:pStyle w:val="BodyText"/>
        <w:ind w:right="289"/>
        <w:jc w:val="both"/>
      </w:pPr>
      <w:r>
        <w:rPr>
          <w:rFonts w:ascii="Arial" w:hAnsi="Arial"/>
          <w:b/>
        </w:rPr>
        <w:t>Artículo 167.-</w:t>
      </w:r>
      <w:r>
        <w:rPr/>
        <w:t>El</w:t>
      </w:r>
      <w:r>
        <w:rPr>
          <w:spacing w:val="-1"/>
        </w:rPr>
        <w:t> </w:t>
      </w:r>
      <w:r>
        <w:rPr/>
        <w:t>Estado, por conducto</w:t>
      </w:r>
      <w:r>
        <w:rPr>
          <w:spacing w:val="-1"/>
        </w:rPr>
        <w:t> </w:t>
      </w:r>
      <w:r>
        <w:rPr/>
        <w:t>de</w:t>
      </w:r>
      <w:r>
        <w:rPr>
          <w:spacing w:val="-1"/>
        </w:rPr>
        <w:t> </w:t>
      </w:r>
      <w:r>
        <w:rPr/>
        <w:t>las dependencias y entidades competentes, conjuntamente</w:t>
      </w:r>
      <w:r>
        <w:rPr>
          <w:spacing w:val="-1"/>
        </w:rPr>
        <w:t> </w:t>
      </w:r>
      <w:r>
        <w:rPr/>
        <w:t>con los usuarios de la cuenca, determinarán el orden de prelación del uso que deba darse a las aguas de propiedad federal asignadas al Estado o a los municipios para la prestación de servicios públicos, dando prioridad a los usos domésticos.</w:t>
      </w:r>
    </w:p>
    <w:p>
      <w:pPr>
        <w:pStyle w:val="BodyText"/>
        <w:spacing w:after="0"/>
        <w:jc w:val="both"/>
        <w:sectPr>
          <w:pgSz w:w="12250" w:h="15820"/>
          <w:pgMar w:header="0" w:footer="925" w:top="1740" w:bottom="1120" w:left="1275" w:right="1133"/>
        </w:sectPr>
      </w:pPr>
    </w:p>
    <w:p>
      <w:pPr>
        <w:pStyle w:val="BodyText"/>
        <w:spacing w:before="89"/>
        <w:ind w:right="310"/>
        <w:jc w:val="both"/>
      </w:pPr>
      <w:r>
        <w:rPr>
          <w:rFonts w:ascii="Arial" w:hAnsi="Arial"/>
          <w:b/>
        </w:rPr>
        <w:t>Artículo 168.-</w:t>
      </w:r>
      <w:r>
        <w:rPr/>
        <w:t>Para el aprovechamiento sustentable de los ecosistemas acuáticos y de las aguas se considerarán los siguientes criterios:</w:t>
      </w:r>
    </w:p>
    <w:p>
      <w:pPr>
        <w:pStyle w:val="ListParagraph"/>
        <w:numPr>
          <w:ilvl w:val="0"/>
          <w:numId w:val="53"/>
        </w:numPr>
        <w:tabs>
          <w:tab w:pos="851" w:val="left" w:leader="none"/>
        </w:tabs>
        <w:spacing w:line="240" w:lineRule="auto" w:before="229" w:after="0"/>
        <w:ind w:left="143" w:right="301" w:firstLine="0"/>
        <w:jc w:val="both"/>
        <w:rPr>
          <w:sz w:val="20"/>
        </w:rPr>
      </w:pPr>
      <w:r>
        <w:rPr>
          <w:sz w:val="20"/>
        </w:rPr>
        <w:t>Corresponde al Estado y a la sociedad la protección de los ecosistemas acuáticos y el equilibrio de los elementos naturales que intervienen en el ciclo hidrológico;</w:t>
      </w:r>
    </w:p>
    <w:p>
      <w:pPr>
        <w:pStyle w:val="BodyText"/>
        <w:spacing w:before="1"/>
        <w:ind w:left="0"/>
      </w:pPr>
    </w:p>
    <w:p>
      <w:pPr>
        <w:pStyle w:val="ListParagraph"/>
        <w:numPr>
          <w:ilvl w:val="0"/>
          <w:numId w:val="53"/>
        </w:numPr>
        <w:tabs>
          <w:tab w:pos="848" w:val="left" w:leader="none"/>
        </w:tabs>
        <w:spacing w:line="240" w:lineRule="auto" w:before="0" w:after="0"/>
        <w:ind w:left="143" w:right="311" w:firstLine="0"/>
        <w:jc w:val="both"/>
        <w:rPr>
          <w:sz w:val="20"/>
        </w:rPr>
      </w:pPr>
      <w:r>
        <w:rPr>
          <w:sz w:val="20"/>
        </w:rPr>
        <w:t>El aprovechamiento sustentable de los recursos naturales que comprenden los ecosistemas acuáticos, debe realizarse de manera que no se afecte su equilibrio ecológico;</w:t>
      </w:r>
    </w:p>
    <w:p>
      <w:pPr>
        <w:pStyle w:val="ListParagraph"/>
        <w:numPr>
          <w:ilvl w:val="0"/>
          <w:numId w:val="53"/>
        </w:numPr>
        <w:tabs>
          <w:tab w:pos="847" w:val="left" w:leader="none"/>
        </w:tabs>
        <w:spacing w:line="240" w:lineRule="auto" w:before="229" w:after="0"/>
        <w:ind w:left="143" w:right="310" w:firstLine="0"/>
        <w:jc w:val="both"/>
        <w:rPr>
          <w:sz w:val="20"/>
        </w:rPr>
      </w:pPr>
      <w:r>
        <w:rPr>
          <w:sz w:val="20"/>
        </w:rPr>
        <w:t>Para mantener la integridad y el equilibrio de los elementos naturales que intervienen en el ciclo hidrológico, se deberán considerar la protección de suelos y áreas boscosas y el mantenimiento de caudales básicos de las corrientes de agua, así como la capacidad de recarga de los acuíferos;</w:t>
      </w:r>
    </w:p>
    <w:p>
      <w:pPr>
        <w:pStyle w:val="BodyText"/>
        <w:ind w:left="0"/>
      </w:pPr>
    </w:p>
    <w:p>
      <w:pPr>
        <w:pStyle w:val="ListParagraph"/>
        <w:numPr>
          <w:ilvl w:val="0"/>
          <w:numId w:val="53"/>
        </w:numPr>
        <w:tabs>
          <w:tab w:pos="850" w:val="left" w:leader="none"/>
        </w:tabs>
        <w:spacing w:line="240" w:lineRule="auto" w:before="0" w:after="0"/>
        <w:ind w:left="143" w:right="310" w:firstLine="0"/>
        <w:jc w:val="both"/>
        <w:rPr>
          <w:sz w:val="20"/>
        </w:rPr>
      </w:pPr>
      <w:r>
        <w:rPr>
          <w:sz w:val="20"/>
        </w:rPr>
        <w:t>La preservación y el aprovechamiento sustentable de los ecosistemas acuáticos es responsabilidad de sus usuarios, así como de quienes realicen obras o actividades que afecten dichos recursos; y</w:t>
      </w:r>
    </w:p>
    <w:p>
      <w:pPr>
        <w:pStyle w:val="BodyText"/>
        <w:spacing w:before="2"/>
        <w:ind w:left="0"/>
      </w:pPr>
    </w:p>
    <w:p>
      <w:pPr>
        <w:pStyle w:val="ListParagraph"/>
        <w:numPr>
          <w:ilvl w:val="0"/>
          <w:numId w:val="53"/>
        </w:numPr>
        <w:tabs>
          <w:tab w:pos="850" w:val="left" w:leader="none"/>
        </w:tabs>
        <w:spacing w:line="240" w:lineRule="auto" w:before="0" w:after="0"/>
        <w:ind w:left="850" w:right="0" w:hanging="707"/>
        <w:jc w:val="both"/>
        <w:rPr>
          <w:sz w:val="20"/>
        </w:rPr>
      </w:pPr>
      <w:r>
        <w:rPr>
          <w:sz w:val="20"/>
        </w:rPr>
        <w:t>Se</w:t>
      </w:r>
      <w:r>
        <w:rPr>
          <w:spacing w:val="-7"/>
          <w:sz w:val="20"/>
        </w:rPr>
        <w:t> </w:t>
      </w:r>
      <w:r>
        <w:rPr>
          <w:sz w:val="20"/>
        </w:rPr>
        <w:t>dará</w:t>
      </w:r>
      <w:r>
        <w:rPr>
          <w:spacing w:val="-6"/>
          <w:sz w:val="20"/>
        </w:rPr>
        <w:t> </w:t>
      </w:r>
      <w:r>
        <w:rPr>
          <w:sz w:val="20"/>
        </w:rPr>
        <w:t>prioridad</w:t>
      </w:r>
      <w:r>
        <w:rPr>
          <w:spacing w:val="-5"/>
          <w:sz w:val="20"/>
        </w:rPr>
        <w:t> </w:t>
      </w:r>
      <w:r>
        <w:rPr>
          <w:sz w:val="20"/>
        </w:rPr>
        <w:t>al</w:t>
      </w:r>
      <w:r>
        <w:rPr>
          <w:spacing w:val="-6"/>
          <w:sz w:val="20"/>
        </w:rPr>
        <w:t> </w:t>
      </w:r>
      <w:r>
        <w:rPr>
          <w:sz w:val="20"/>
        </w:rPr>
        <w:t>manejo</w:t>
      </w:r>
      <w:r>
        <w:rPr>
          <w:spacing w:val="-6"/>
          <w:sz w:val="20"/>
        </w:rPr>
        <w:t> </w:t>
      </w:r>
      <w:r>
        <w:rPr>
          <w:sz w:val="20"/>
        </w:rPr>
        <w:t>integrado</w:t>
      </w:r>
      <w:r>
        <w:rPr>
          <w:spacing w:val="-6"/>
          <w:sz w:val="20"/>
        </w:rPr>
        <w:t> </w:t>
      </w:r>
      <w:r>
        <w:rPr>
          <w:sz w:val="20"/>
        </w:rPr>
        <w:t>de</w:t>
      </w:r>
      <w:r>
        <w:rPr>
          <w:spacing w:val="-5"/>
          <w:sz w:val="20"/>
        </w:rPr>
        <w:t> </w:t>
      </w:r>
      <w:r>
        <w:rPr>
          <w:sz w:val="20"/>
        </w:rPr>
        <w:t>la</w:t>
      </w:r>
      <w:r>
        <w:rPr>
          <w:spacing w:val="-7"/>
          <w:sz w:val="20"/>
        </w:rPr>
        <w:t> </w:t>
      </w:r>
      <w:r>
        <w:rPr>
          <w:sz w:val="20"/>
        </w:rPr>
        <w:t>cuenca</w:t>
      </w:r>
      <w:r>
        <w:rPr>
          <w:spacing w:val="-6"/>
          <w:sz w:val="20"/>
        </w:rPr>
        <w:t> </w:t>
      </w:r>
      <w:r>
        <w:rPr>
          <w:sz w:val="20"/>
        </w:rPr>
        <w:t>para</w:t>
      </w:r>
      <w:r>
        <w:rPr>
          <w:spacing w:val="-7"/>
          <w:sz w:val="20"/>
        </w:rPr>
        <w:t> </w:t>
      </w:r>
      <w:r>
        <w:rPr>
          <w:sz w:val="20"/>
        </w:rPr>
        <w:t>el</w:t>
      </w:r>
      <w:r>
        <w:rPr>
          <w:spacing w:val="-5"/>
          <w:sz w:val="20"/>
        </w:rPr>
        <w:t> </w:t>
      </w:r>
      <w:r>
        <w:rPr>
          <w:sz w:val="20"/>
        </w:rPr>
        <w:t>destino</w:t>
      </w:r>
      <w:r>
        <w:rPr>
          <w:spacing w:val="-5"/>
          <w:sz w:val="20"/>
        </w:rPr>
        <w:t> </w:t>
      </w:r>
      <w:r>
        <w:rPr>
          <w:sz w:val="20"/>
        </w:rPr>
        <w:t>de</w:t>
      </w:r>
      <w:r>
        <w:rPr>
          <w:spacing w:val="-6"/>
          <w:sz w:val="20"/>
        </w:rPr>
        <w:t> </w:t>
      </w:r>
      <w:r>
        <w:rPr>
          <w:sz w:val="20"/>
        </w:rPr>
        <w:t>los</w:t>
      </w:r>
      <w:r>
        <w:rPr>
          <w:spacing w:val="-5"/>
          <w:sz w:val="20"/>
        </w:rPr>
        <w:t> </w:t>
      </w:r>
      <w:r>
        <w:rPr>
          <w:sz w:val="20"/>
        </w:rPr>
        <w:t>recursos</w:t>
      </w:r>
      <w:r>
        <w:rPr>
          <w:spacing w:val="-6"/>
          <w:sz w:val="20"/>
        </w:rPr>
        <w:t> </w:t>
      </w:r>
      <w:r>
        <w:rPr>
          <w:spacing w:val="-2"/>
          <w:sz w:val="20"/>
        </w:rPr>
        <w:t>públicos.</w:t>
      </w:r>
    </w:p>
    <w:p>
      <w:pPr>
        <w:pStyle w:val="BodyText"/>
        <w:spacing w:before="228"/>
        <w:ind w:right="311"/>
        <w:jc w:val="both"/>
      </w:pPr>
      <w:r>
        <w:rPr>
          <w:rFonts w:ascii="Arial" w:hAnsi="Arial"/>
          <w:b/>
        </w:rPr>
        <w:t>Artículo 169.- </w:t>
      </w:r>
      <w:r>
        <w:rPr/>
        <w:t>Los criterios para el aprovechamiento sustentable de los ecosistemas acuáticos, serán considerados para:</w:t>
      </w:r>
    </w:p>
    <w:p>
      <w:pPr>
        <w:pStyle w:val="BodyText"/>
        <w:spacing w:before="1"/>
        <w:ind w:left="0"/>
      </w:pPr>
    </w:p>
    <w:p>
      <w:pPr>
        <w:pStyle w:val="ListParagraph"/>
        <w:numPr>
          <w:ilvl w:val="0"/>
          <w:numId w:val="54"/>
        </w:numPr>
        <w:tabs>
          <w:tab w:pos="851" w:val="left" w:leader="none"/>
        </w:tabs>
        <w:spacing w:line="240" w:lineRule="auto" w:before="1" w:after="0"/>
        <w:ind w:left="143" w:right="303" w:firstLine="0"/>
        <w:jc w:val="both"/>
        <w:rPr>
          <w:sz w:val="20"/>
        </w:rPr>
      </w:pPr>
      <w:r>
        <w:rPr>
          <w:sz w:val="20"/>
        </w:rPr>
        <w:t>La formulación, actualización y vigilancia del Programa Estatal Hidráulico con base en el Programa Nacional Hidráulico, que se expida en su caso;</w:t>
      </w:r>
    </w:p>
    <w:p>
      <w:pPr>
        <w:pStyle w:val="ListParagraph"/>
        <w:numPr>
          <w:ilvl w:val="0"/>
          <w:numId w:val="54"/>
        </w:numPr>
        <w:tabs>
          <w:tab w:pos="848" w:val="left" w:leader="none"/>
        </w:tabs>
        <w:spacing w:line="240" w:lineRule="auto" w:before="229" w:after="0"/>
        <w:ind w:left="143" w:right="305" w:firstLine="0"/>
        <w:jc w:val="both"/>
        <w:rPr>
          <w:sz w:val="20"/>
        </w:rPr>
      </w:pPr>
      <w:r>
        <w:rPr>
          <w:sz w:val="20"/>
        </w:rPr>
        <w:t>El</w:t>
      </w:r>
      <w:r>
        <w:rPr>
          <w:spacing w:val="-3"/>
          <w:sz w:val="20"/>
        </w:rPr>
        <w:t> </w:t>
      </w:r>
      <w:r>
        <w:rPr>
          <w:sz w:val="20"/>
        </w:rPr>
        <w:t>otorgamiento</w:t>
      </w:r>
      <w:r>
        <w:rPr>
          <w:spacing w:val="-4"/>
          <w:sz w:val="20"/>
        </w:rPr>
        <w:t> </w:t>
      </w:r>
      <w:r>
        <w:rPr>
          <w:sz w:val="20"/>
        </w:rPr>
        <w:t>de</w:t>
      </w:r>
      <w:r>
        <w:rPr>
          <w:spacing w:val="-4"/>
          <w:sz w:val="20"/>
        </w:rPr>
        <w:t> </w:t>
      </w:r>
      <w:r>
        <w:rPr>
          <w:sz w:val="20"/>
        </w:rPr>
        <w:t>concesiones,</w:t>
      </w:r>
      <w:r>
        <w:rPr>
          <w:spacing w:val="-4"/>
          <w:sz w:val="20"/>
        </w:rPr>
        <w:t> </w:t>
      </w:r>
      <w:r>
        <w:rPr>
          <w:sz w:val="20"/>
        </w:rPr>
        <w:t>permisos,</w:t>
      </w:r>
      <w:r>
        <w:rPr>
          <w:spacing w:val="-4"/>
          <w:sz w:val="20"/>
        </w:rPr>
        <w:t> </w:t>
      </w:r>
      <w:r>
        <w:rPr>
          <w:sz w:val="20"/>
        </w:rPr>
        <w:t>y</w:t>
      </w:r>
      <w:r>
        <w:rPr>
          <w:spacing w:val="-3"/>
          <w:sz w:val="20"/>
        </w:rPr>
        <w:t> </w:t>
      </w:r>
      <w:r>
        <w:rPr>
          <w:sz w:val="20"/>
        </w:rPr>
        <w:t>autorizaciones</w:t>
      </w:r>
      <w:r>
        <w:rPr>
          <w:spacing w:val="-3"/>
          <w:sz w:val="20"/>
        </w:rPr>
        <w:t> </w:t>
      </w:r>
      <w:r>
        <w:rPr>
          <w:sz w:val="20"/>
        </w:rPr>
        <w:t>para</w:t>
      </w:r>
      <w:r>
        <w:rPr>
          <w:spacing w:val="-2"/>
          <w:sz w:val="20"/>
        </w:rPr>
        <w:t> </w:t>
      </w:r>
      <w:r>
        <w:rPr>
          <w:sz w:val="20"/>
        </w:rPr>
        <w:t>el</w:t>
      </w:r>
      <w:r>
        <w:rPr>
          <w:spacing w:val="-3"/>
          <w:sz w:val="20"/>
        </w:rPr>
        <w:t> </w:t>
      </w:r>
      <w:r>
        <w:rPr>
          <w:sz w:val="20"/>
        </w:rPr>
        <w:t>aprovechamiento</w:t>
      </w:r>
      <w:r>
        <w:rPr>
          <w:spacing w:val="-2"/>
          <w:sz w:val="20"/>
        </w:rPr>
        <w:t> </w:t>
      </w:r>
      <w:r>
        <w:rPr>
          <w:sz w:val="20"/>
        </w:rPr>
        <w:t>de</w:t>
      </w:r>
      <w:r>
        <w:rPr>
          <w:spacing w:val="-5"/>
          <w:sz w:val="20"/>
        </w:rPr>
        <w:t> </w:t>
      </w:r>
      <w:r>
        <w:rPr>
          <w:sz w:val="20"/>
        </w:rPr>
        <w:t>recursos naturales o la realización de actividades que afecten o puedan afectar el ciclo hidrológico;</w:t>
      </w:r>
    </w:p>
    <w:p>
      <w:pPr>
        <w:pStyle w:val="BodyText"/>
        <w:spacing w:before="1"/>
        <w:ind w:left="0"/>
      </w:pPr>
    </w:p>
    <w:p>
      <w:pPr>
        <w:pStyle w:val="ListParagraph"/>
        <w:numPr>
          <w:ilvl w:val="0"/>
          <w:numId w:val="54"/>
        </w:numPr>
        <w:tabs>
          <w:tab w:pos="847" w:val="left" w:leader="none"/>
        </w:tabs>
        <w:spacing w:line="240" w:lineRule="auto" w:before="0" w:after="0"/>
        <w:ind w:left="143" w:right="308" w:firstLine="0"/>
        <w:jc w:val="both"/>
        <w:rPr>
          <w:sz w:val="20"/>
        </w:rPr>
      </w:pPr>
      <w:r>
        <w:rPr>
          <w:sz w:val="20"/>
        </w:rPr>
        <w:t>La operación y administración de los sistemas de agua potable y alcantarillado que sirven a los centros de población</w:t>
      </w:r>
      <w:r>
        <w:rPr>
          <w:spacing w:val="-1"/>
          <w:sz w:val="20"/>
        </w:rPr>
        <w:t> </w:t>
      </w:r>
      <w:r>
        <w:rPr>
          <w:sz w:val="20"/>
        </w:rPr>
        <w:t>e industrias,</w:t>
      </w:r>
      <w:r>
        <w:rPr>
          <w:spacing w:val="-1"/>
          <w:sz w:val="20"/>
        </w:rPr>
        <w:t> </w:t>
      </w:r>
      <w:r>
        <w:rPr>
          <w:sz w:val="20"/>
        </w:rPr>
        <w:t>a partir de un</w:t>
      </w:r>
      <w:r>
        <w:rPr>
          <w:spacing w:val="-2"/>
          <w:sz w:val="20"/>
        </w:rPr>
        <w:t> </w:t>
      </w:r>
      <w:r>
        <w:rPr>
          <w:sz w:val="20"/>
        </w:rPr>
        <w:t>sistema</w:t>
      </w:r>
      <w:r>
        <w:rPr>
          <w:spacing w:val="-1"/>
          <w:sz w:val="20"/>
        </w:rPr>
        <w:t> </w:t>
      </w:r>
      <w:r>
        <w:rPr>
          <w:sz w:val="20"/>
        </w:rPr>
        <w:t>tarifario para las tomas domésticas en</w:t>
      </w:r>
      <w:r>
        <w:rPr>
          <w:spacing w:val="-1"/>
          <w:sz w:val="20"/>
        </w:rPr>
        <w:t> </w:t>
      </w:r>
      <w:r>
        <w:rPr>
          <w:sz w:val="20"/>
        </w:rPr>
        <w:t>el que por cada metro cúbico suministrado, se incluyan los costos de operación del sistema de abastecimiento de agua potable, del sistema de alcantarillado, del sistema de tratamiento de aguas residuales y el pago de servicios ambientales; y</w:t>
      </w:r>
    </w:p>
    <w:p>
      <w:pPr>
        <w:pStyle w:val="BodyText"/>
        <w:ind w:left="0"/>
      </w:pPr>
    </w:p>
    <w:p>
      <w:pPr>
        <w:pStyle w:val="ListParagraph"/>
        <w:numPr>
          <w:ilvl w:val="0"/>
          <w:numId w:val="54"/>
        </w:numPr>
        <w:tabs>
          <w:tab w:pos="850" w:val="left" w:leader="none"/>
        </w:tabs>
        <w:spacing w:line="240" w:lineRule="auto" w:before="0" w:after="0"/>
        <w:ind w:left="143" w:right="311" w:firstLine="0"/>
        <w:jc w:val="both"/>
        <w:rPr>
          <w:sz w:val="20"/>
        </w:rPr>
      </w:pPr>
      <w:r>
        <w:rPr>
          <w:sz w:val="20"/>
        </w:rPr>
        <w:t>Las políticas y programas para la protección de especies acuáticas endémicas amenazadas, en peligro de extinción o sujetas a protección especial.</w:t>
      </w:r>
    </w:p>
    <w:p>
      <w:pPr>
        <w:pStyle w:val="BodyText"/>
        <w:spacing w:before="230"/>
        <w:ind w:right="303"/>
        <w:jc w:val="both"/>
      </w:pPr>
      <w:r>
        <w:rPr>
          <w:rFonts w:ascii="Arial" w:hAnsi="Arial"/>
          <w:b/>
        </w:rPr>
        <w:t>Artículo 170.- </w:t>
      </w:r>
      <w:r>
        <w:rPr/>
        <w:t>Con el propósito de asegurar la disponibilidad del agua y abatir los niveles de desperdicio, las autoridades competentes promoverán el ahorro y uso eficiente del agua, el tratamiento de aguas residuales y su reutilización.</w:t>
      </w:r>
    </w:p>
    <w:p>
      <w:pPr>
        <w:pStyle w:val="BodyText"/>
        <w:spacing w:before="1"/>
        <w:ind w:left="0"/>
      </w:pPr>
    </w:p>
    <w:p>
      <w:pPr>
        <w:pStyle w:val="BodyText"/>
        <w:ind w:right="308"/>
        <w:jc w:val="both"/>
      </w:pPr>
      <w:r>
        <w:rPr>
          <w:rFonts w:ascii="Arial" w:hAnsi="Arial"/>
          <w:b/>
        </w:rPr>
        <w:t>Artículo 171.- </w:t>
      </w:r>
      <w:r>
        <w:rPr/>
        <w:t>Se prohíbe arrojar materiales y sustancias corrosivas, reactivas, explosivas, tóxicas, inflamables o biológico-infecciosas en cuerpos de agua, así como en los sistemas de drenaje y alcantarillado de los municipios, excepto en los siguientes casos:</w:t>
      </w:r>
    </w:p>
    <w:p>
      <w:pPr>
        <w:pStyle w:val="ListParagraph"/>
        <w:numPr>
          <w:ilvl w:val="0"/>
          <w:numId w:val="55"/>
        </w:numPr>
        <w:tabs>
          <w:tab w:pos="851" w:val="left" w:leader="none"/>
        </w:tabs>
        <w:spacing w:line="240" w:lineRule="auto" w:before="230" w:after="0"/>
        <w:ind w:left="851" w:right="0" w:hanging="708"/>
        <w:jc w:val="both"/>
        <w:rPr>
          <w:sz w:val="20"/>
        </w:rPr>
      </w:pPr>
      <w:r>
        <w:rPr>
          <w:sz w:val="20"/>
        </w:rPr>
        <w:t>Cuando</w:t>
      </w:r>
      <w:r>
        <w:rPr>
          <w:spacing w:val="-10"/>
          <w:sz w:val="20"/>
        </w:rPr>
        <w:t> </w:t>
      </w:r>
      <w:r>
        <w:rPr>
          <w:sz w:val="20"/>
        </w:rPr>
        <w:t>se</w:t>
      </w:r>
      <w:r>
        <w:rPr>
          <w:spacing w:val="-8"/>
          <w:sz w:val="20"/>
        </w:rPr>
        <w:t> </w:t>
      </w:r>
      <w:r>
        <w:rPr>
          <w:sz w:val="20"/>
        </w:rPr>
        <w:t>viertan</w:t>
      </w:r>
      <w:r>
        <w:rPr>
          <w:spacing w:val="-7"/>
          <w:sz w:val="20"/>
        </w:rPr>
        <w:t> </w:t>
      </w:r>
      <w:r>
        <w:rPr>
          <w:sz w:val="20"/>
        </w:rPr>
        <w:t>aguas</w:t>
      </w:r>
      <w:r>
        <w:rPr>
          <w:spacing w:val="-7"/>
          <w:sz w:val="20"/>
        </w:rPr>
        <w:t> </w:t>
      </w:r>
      <w:r>
        <w:rPr>
          <w:sz w:val="20"/>
        </w:rPr>
        <w:t>provenientes</w:t>
      </w:r>
      <w:r>
        <w:rPr>
          <w:spacing w:val="-8"/>
          <w:sz w:val="20"/>
        </w:rPr>
        <w:t> </w:t>
      </w:r>
      <w:r>
        <w:rPr>
          <w:sz w:val="20"/>
        </w:rPr>
        <w:t>de</w:t>
      </w:r>
      <w:r>
        <w:rPr>
          <w:spacing w:val="-8"/>
          <w:sz w:val="20"/>
        </w:rPr>
        <w:t> </w:t>
      </w:r>
      <w:r>
        <w:rPr>
          <w:sz w:val="20"/>
        </w:rPr>
        <w:t>uso</w:t>
      </w:r>
      <w:r>
        <w:rPr>
          <w:spacing w:val="-7"/>
          <w:sz w:val="20"/>
        </w:rPr>
        <w:t> </w:t>
      </w:r>
      <w:r>
        <w:rPr>
          <w:sz w:val="20"/>
        </w:rPr>
        <w:t>doméstico;</w:t>
      </w:r>
      <w:r>
        <w:rPr>
          <w:spacing w:val="-9"/>
          <w:sz w:val="20"/>
        </w:rPr>
        <w:t> </w:t>
      </w:r>
      <w:r>
        <w:rPr>
          <w:spacing w:val="-10"/>
          <w:sz w:val="20"/>
        </w:rPr>
        <w:t>y</w:t>
      </w:r>
    </w:p>
    <w:p>
      <w:pPr>
        <w:pStyle w:val="BodyText"/>
        <w:ind w:left="0"/>
      </w:pPr>
    </w:p>
    <w:p>
      <w:pPr>
        <w:pStyle w:val="ListParagraph"/>
        <w:numPr>
          <w:ilvl w:val="0"/>
          <w:numId w:val="55"/>
        </w:numPr>
        <w:tabs>
          <w:tab w:pos="848" w:val="left" w:leader="none"/>
        </w:tabs>
        <w:spacing w:line="240" w:lineRule="auto" w:before="0" w:after="0"/>
        <w:ind w:left="143" w:right="310" w:firstLine="0"/>
        <w:jc w:val="both"/>
        <w:rPr>
          <w:sz w:val="20"/>
        </w:rPr>
      </w:pPr>
      <w:r>
        <w:rPr>
          <w:sz w:val="20"/>
        </w:rPr>
        <w:t>Cuando la acción se encuentre sujeta a límites y controles en las normas vigentes, sean Federales o Estatales.</w:t>
      </w:r>
    </w:p>
    <w:p>
      <w:pPr>
        <w:pStyle w:val="Heading1"/>
        <w:spacing w:before="230"/>
        <w:ind w:left="76"/>
      </w:pPr>
      <w:r>
        <w:rPr/>
        <w:t>CAPÍTULO</w:t>
      </w:r>
      <w:r>
        <w:rPr>
          <w:spacing w:val="-10"/>
        </w:rPr>
        <w:t> V</w:t>
      </w:r>
    </w:p>
    <w:p>
      <w:pPr>
        <w:spacing w:before="0"/>
        <w:ind w:left="71" w:right="21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PREVENCIÓN</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CONTROL</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CONTAMINACIÓN</w:t>
      </w:r>
      <w:r>
        <w:rPr>
          <w:rFonts w:ascii="Arial" w:hAnsi="Arial"/>
          <w:b/>
          <w:spacing w:val="-5"/>
          <w:sz w:val="20"/>
        </w:rPr>
        <w:t> </w:t>
      </w:r>
      <w:r>
        <w:rPr>
          <w:rFonts w:ascii="Arial" w:hAnsi="Arial"/>
          <w:b/>
          <w:sz w:val="20"/>
        </w:rPr>
        <w:t>OCASIONADA</w:t>
      </w:r>
      <w:r>
        <w:rPr>
          <w:rFonts w:ascii="Arial" w:hAnsi="Arial"/>
          <w:b/>
          <w:spacing w:val="-5"/>
          <w:sz w:val="20"/>
        </w:rPr>
        <w:t> </w:t>
      </w:r>
      <w:r>
        <w:rPr>
          <w:rFonts w:ascii="Arial" w:hAnsi="Arial"/>
          <w:b/>
          <w:sz w:val="20"/>
        </w:rPr>
        <w:t>POR</w:t>
      </w:r>
      <w:r>
        <w:rPr>
          <w:rFonts w:ascii="Arial" w:hAnsi="Arial"/>
          <w:b/>
          <w:spacing w:val="-5"/>
          <w:sz w:val="20"/>
        </w:rPr>
        <w:t> </w:t>
      </w:r>
      <w:r>
        <w:rPr>
          <w:rFonts w:ascii="Arial" w:hAnsi="Arial"/>
          <w:b/>
          <w:sz w:val="20"/>
        </w:rPr>
        <w:t>RUIDO, VIBRACIONES, ENERGÍA TÉRMICA, LUZ INTRUSA Y OLORES</w:t>
      </w:r>
    </w:p>
    <w:p>
      <w:pPr>
        <w:spacing w:before="2"/>
        <w:ind w:left="6120" w:right="0" w:firstLine="0"/>
        <w:jc w:val="left"/>
        <w:rPr>
          <w:rFonts w:ascii="Arial"/>
          <w:i/>
          <w:sz w:val="14"/>
        </w:rPr>
      </w:pPr>
      <w:r>
        <w:rPr>
          <w:rFonts w:ascii="Arial"/>
          <w:i/>
          <w:color w:val="006FC0"/>
          <w:sz w:val="14"/>
        </w:rPr>
        <w:t>Reformada,</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3"/>
          <w:sz w:val="14"/>
        </w:rPr>
        <w:t> </w:t>
      </w:r>
      <w:r>
        <w:rPr>
          <w:rFonts w:ascii="Arial"/>
          <w:i/>
          <w:color w:val="006FC0"/>
          <w:sz w:val="14"/>
        </w:rPr>
        <w:t>dos</w:t>
      </w:r>
      <w:r>
        <w:rPr>
          <w:rFonts w:ascii="Arial"/>
          <w:i/>
          <w:color w:val="006FC0"/>
          <w:spacing w:val="-4"/>
          <w:sz w:val="14"/>
        </w:rPr>
        <w:t> </w:t>
      </w:r>
      <w:r>
        <w:rPr>
          <w:rFonts w:ascii="Arial"/>
          <w:i/>
          <w:color w:val="006FC0"/>
          <w:sz w:val="14"/>
        </w:rPr>
        <w:t>del</w:t>
      </w:r>
      <w:r>
        <w:rPr>
          <w:rFonts w:ascii="Arial"/>
          <w:i/>
          <w:color w:val="006FC0"/>
          <w:spacing w:val="-4"/>
          <w:sz w:val="14"/>
        </w:rPr>
        <w:t> </w:t>
      </w:r>
      <w:r>
        <w:rPr>
          <w:rFonts w:ascii="Arial"/>
          <w:i/>
          <w:color w:val="006FC0"/>
          <w:sz w:val="14"/>
        </w:rPr>
        <w:t>30</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mayo</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pacing w:val="-4"/>
          <w:sz w:val="14"/>
        </w:rPr>
        <w:t>2023.</w:t>
      </w:r>
    </w:p>
    <w:p>
      <w:pPr>
        <w:spacing w:after="0"/>
        <w:jc w:val="left"/>
        <w:rPr>
          <w:rFonts w:ascii="Arial"/>
          <w:i/>
          <w:sz w:val="14"/>
        </w:rPr>
        <w:sectPr>
          <w:pgSz w:w="12250" w:h="15820"/>
          <w:pgMar w:header="0" w:footer="925" w:top="1740" w:bottom="1120" w:left="1275" w:right="1133"/>
        </w:sectPr>
      </w:pPr>
    </w:p>
    <w:p>
      <w:pPr>
        <w:pStyle w:val="BodyText"/>
        <w:spacing w:before="90"/>
        <w:ind w:left="0"/>
        <w:rPr>
          <w:rFonts w:ascii="Arial"/>
          <w:i/>
        </w:rPr>
      </w:pPr>
    </w:p>
    <w:p>
      <w:pPr>
        <w:pStyle w:val="BodyText"/>
        <w:ind w:right="288"/>
        <w:jc w:val="both"/>
      </w:pPr>
      <w:r>
        <w:rPr>
          <w:rFonts w:ascii="Arial" w:hAnsi="Arial"/>
          <w:b/>
        </w:rPr>
        <w:t>Artículo 172.- </w:t>
      </w:r>
      <w:r>
        <w:rPr/>
        <w:t>Quedan prohibidas las emisiones de ruido, vibraciones, olores, energía térmica, luz</w:t>
      </w:r>
      <w:r>
        <w:rPr>
          <w:spacing w:val="40"/>
        </w:rPr>
        <w:t> </w:t>
      </w:r>
      <w:r>
        <w:rPr/>
        <w:t>intrusa, cuando rebasen los límites máximos establecidos en las Normas Oficiales Mexicanas y Normas Técnicas Ecológicas Estatales, considerando los valores de concentración máxima permisibles para el</w:t>
      </w:r>
      <w:r>
        <w:rPr>
          <w:spacing w:val="40"/>
        </w:rPr>
        <w:t> </w:t>
      </w:r>
      <w:r>
        <w:rPr/>
        <w:t>ser humano y de contaminantes en el ambiente, que determine la Secretaría o la autoridad competente. La Secretaría, adoptará las acciones para impedir que se trasgredan dichos límites y la Procuraduría aplicará las medidas y sanciones correspondientes.</w:t>
      </w:r>
    </w:p>
    <w:p>
      <w:pPr>
        <w:spacing w:before="1"/>
        <w:ind w:left="567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292"/>
        <w:jc w:val="both"/>
      </w:pPr>
      <w:r>
        <w:rPr/>
        <w:t>En la construcción de obras o instalaciones que generen energía térmica, luz intrusa, olores, ruido o vibraciones, así como en la operación o funcionamiento de las existentes, deberán llevarse a cabo acciones preventivas y correctivas para evitar los efectos nocivos de tales contaminantes en el equilibrio ecológico y el ambiente.</w:t>
      </w:r>
    </w:p>
    <w:p>
      <w:pPr>
        <w:spacing w:before="3"/>
        <w:ind w:left="567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93"/>
        <w:jc w:val="both"/>
      </w:pPr>
      <w:r>
        <w:rPr>
          <w:rFonts w:ascii="Arial" w:hAnsi="Arial"/>
          <w:b/>
        </w:rPr>
        <w:t>Artículo 173.- </w:t>
      </w:r>
      <w:r>
        <w:rPr/>
        <w:t>Cualquier actividad no industrial que se realice en los centros de población, cuyas emisiones de ruido, vibraciones, energía térmica y luz intrusa, rebasen o puedan rebasar los límites máximos establecidos por la Normas Oficiales Mexicanas y Normas Técnicas Ecológicas Estatales, requieren permiso de la Autoridad Municipal competente.</w:t>
      </w:r>
    </w:p>
    <w:p>
      <w:pPr>
        <w:spacing w:before="1"/>
        <w:ind w:left="562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3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30</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pPr>
      <w:r>
        <w:rPr>
          <w:rFonts w:ascii="Arial" w:hAnsi="Arial"/>
          <w:b/>
        </w:rPr>
        <w:t>Artículo</w:t>
      </w:r>
      <w:r>
        <w:rPr>
          <w:rFonts w:ascii="Arial" w:hAnsi="Arial"/>
          <w:b/>
          <w:spacing w:val="-7"/>
        </w:rPr>
        <w:t> </w:t>
      </w:r>
      <w:r>
        <w:rPr>
          <w:rFonts w:ascii="Arial" w:hAnsi="Arial"/>
          <w:b/>
        </w:rPr>
        <w:t>174.-</w:t>
      </w:r>
      <w:r>
        <w:rPr>
          <w:rFonts w:ascii="Arial" w:hAnsi="Arial"/>
          <w:b/>
          <w:spacing w:val="-5"/>
        </w:rPr>
        <w:t> </w:t>
      </w:r>
      <w:r>
        <w:rPr/>
        <w:t>Se</w:t>
      </w:r>
      <w:r>
        <w:rPr>
          <w:spacing w:val="-6"/>
        </w:rPr>
        <w:t> </w:t>
      </w:r>
      <w:r>
        <w:rPr/>
        <w:t>prohíbe</w:t>
      </w:r>
      <w:r>
        <w:rPr>
          <w:spacing w:val="-7"/>
        </w:rPr>
        <w:t> </w:t>
      </w:r>
      <w:r>
        <w:rPr/>
        <w:t>producir</w:t>
      </w:r>
      <w:r>
        <w:rPr>
          <w:spacing w:val="-6"/>
        </w:rPr>
        <w:t> </w:t>
      </w:r>
      <w:r>
        <w:rPr/>
        <w:t>ruido,</w:t>
      </w:r>
      <w:r>
        <w:rPr>
          <w:spacing w:val="-8"/>
        </w:rPr>
        <w:t> </w:t>
      </w:r>
      <w:r>
        <w:rPr/>
        <w:t>vibraciones</w:t>
      </w:r>
      <w:r>
        <w:rPr>
          <w:spacing w:val="-5"/>
        </w:rPr>
        <w:t> </w:t>
      </w:r>
      <w:r>
        <w:rPr/>
        <w:t>y</w:t>
      </w:r>
      <w:r>
        <w:rPr>
          <w:spacing w:val="-7"/>
        </w:rPr>
        <w:t> </w:t>
      </w:r>
      <w:r>
        <w:rPr/>
        <w:t>olores,</w:t>
      </w:r>
      <w:r>
        <w:rPr>
          <w:spacing w:val="-7"/>
        </w:rPr>
        <w:t> </w:t>
      </w:r>
      <w:r>
        <w:rPr/>
        <w:t>excepto</w:t>
      </w:r>
      <w:r>
        <w:rPr>
          <w:spacing w:val="-7"/>
        </w:rPr>
        <w:t> </w:t>
      </w:r>
      <w:r>
        <w:rPr/>
        <w:t>en</w:t>
      </w:r>
      <w:r>
        <w:rPr>
          <w:spacing w:val="-7"/>
        </w:rPr>
        <w:t> </w:t>
      </w:r>
      <w:r>
        <w:rPr/>
        <w:t>los</w:t>
      </w:r>
      <w:r>
        <w:rPr>
          <w:spacing w:val="-6"/>
        </w:rPr>
        <w:t> </w:t>
      </w:r>
      <w:r>
        <w:rPr/>
        <w:t>siguientes</w:t>
      </w:r>
      <w:r>
        <w:rPr>
          <w:spacing w:val="-7"/>
        </w:rPr>
        <w:t> </w:t>
      </w:r>
      <w:r>
        <w:rPr>
          <w:spacing w:val="-2"/>
        </w:rPr>
        <w:t>casos:</w:t>
      </w:r>
    </w:p>
    <w:p>
      <w:pPr>
        <w:pStyle w:val="ListParagraph"/>
        <w:numPr>
          <w:ilvl w:val="0"/>
          <w:numId w:val="56"/>
        </w:numPr>
        <w:tabs>
          <w:tab w:pos="851" w:val="left" w:leader="none"/>
        </w:tabs>
        <w:spacing w:line="240" w:lineRule="auto" w:before="228" w:after="0"/>
        <w:ind w:left="143" w:right="311" w:firstLine="0"/>
        <w:jc w:val="left"/>
        <w:rPr>
          <w:sz w:val="20"/>
        </w:rPr>
      </w:pPr>
      <w:r>
        <w:rPr>
          <w:sz w:val="20"/>
        </w:rPr>
        <w:t>Cuando</w:t>
      </w:r>
      <w:r>
        <w:rPr>
          <w:spacing w:val="29"/>
          <w:sz w:val="20"/>
        </w:rPr>
        <w:t> </w:t>
      </w:r>
      <w:r>
        <w:rPr>
          <w:sz w:val="20"/>
        </w:rPr>
        <w:t>la</w:t>
      </w:r>
      <w:r>
        <w:rPr>
          <w:spacing w:val="29"/>
          <w:sz w:val="20"/>
        </w:rPr>
        <w:t> </w:t>
      </w:r>
      <w:r>
        <w:rPr>
          <w:sz w:val="20"/>
        </w:rPr>
        <w:t>acción</w:t>
      </w:r>
      <w:r>
        <w:rPr>
          <w:spacing w:val="27"/>
          <w:sz w:val="20"/>
        </w:rPr>
        <w:t> </w:t>
      </w:r>
      <w:r>
        <w:rPr>
          <w:sz w:val="20"/>
        </w:rPr>
        <w:t>se</w:t>
      </w:r>
      <w:r>
        <w:rPr>
          <w:spacing w:val="29"/>
          <w:sz w:val="20"/>
        </w:rPr>
        <w:t> </w:t>
      </w:r>
      <w:r>
        <w:rPr>
          <w:sz w:val="20"/>
        </w:rPr>
        <w:t>encuentre</w:t>
      </w:r>
      <w:r>
        <w:rPr>
          <w:spacing w:val="27"/>
          <w:sz w:val="20"/>
        </w:rPr>
        <w:t> </w:t>
      </w:r>
      <w:r>
        <w:rPr>
          <w:sz w:val="20"/>
        </w:rPr>
        <w:t>sujeta</w:t>
      </w:r>
      <w:r>
        <w:rPr>
          <w:spacing w:val="29"/>
          <w:sz w:val="20"/>
        </w:rPr>
        <w:t> </w:t>
      </w:r>
      <w:r>
        <w:rPr>
          <w:sz w:val="20"/>
        </w:rPr>
        <w:t>a</w:t>
      </w:r>
      <w:r>
        <w:rPr>
          <w:spacing w:val="30"/>
          <w:sz w:val="20"/>
        </w:rPr>
        <w:t> </w:t>
      </w:r>
      <w:r>
        <w:rPr>
          <w:sz w:val="20"/>
        </w:rPr>
        <w:t>límites</w:t>
      </w:r>
      <w:r>
        <w:rPr>
          <w:spacing w:val="30"/>
          <w:sz w:val="20"/>
        </w:rPr>
        <w:t> </w:t>
      </w:r>
      <w:r>
        <w:rPr>
          <w:sz w:val="20"/>
        </w:rPr>
        <w:t>y</w:t>
      </w:r>
      <w:r>
        <w:rPr>
          <w:spacing w:val="29"/>
          <w:sz w:val="20"/>
        </w:rPr>
        <w:t> </w:t>
      </w:r>
      <w:r>
        <w:rPr>
          <w:sz w:val="20"/>
        </w:rPr>
        <w:t>controles</w:t>
      </w:r>
      <w:r>
        <w:rPr>
          <w:spacing w:val="31"/>
          <w:sz w:val="20"/>
        </w:rPr>
        <w:t> </w:t>
      </w:r>
      <w:r>
        <w:rPr>
          <w:sz w:val="20"/>
        </w:rPr>
        <w:t>en</w:t>
      </w:r>
      <w:r>
        <w:rPr>
          <w:spacing w:val="29"/>
          <w:sz w:val="20"/>
        </w:rPr>
        <w:t> </w:t>
      </w:r>
      <w:r>
        <w:rPr>
          <w:sz w:val="20"/>
        </w:rPr>
        <w:t>la</w:t>
      </w:r>
      <w:r>
        <w:rPr>
          <w:spacing w:val="27"/>
          <w:sz w:val="20"/>
        </w:rPr>
        <w:t> </w:t>
      </w:r>
      <w:r>
        <w:rPr>
          <w:sz w:val="20"/>
        </w:rPr>
        <w:t>Norma</w:t>
      </w:r>
      <w:r>
        <w:rPr>
          <w:spacing w:val="30"/>
          <w:sz w:val="20"/>
        </w:rPr>
        <w:t> </w:t>
      </w:r>
      <w:r>
        <w:rPr>
          <w:sz w:val="20"/>
        </w:rPr>
        <w:t>Técnica</w:t>
      </w:r>
      <w:r>
        <w:rPr>
          <w:spacing w:val="27"/>
          <w:sz w:val="20"/>
        </w:rPr>
        <w:t> </w:t>
      </w:r>
      <w:r>
        <w:rPr>
          <w:sz w:val="20"/>
        </w:rPr>
        <w:t>vigente,</w:t>
      </w:r>
      <w:r>
        <w:rPr>
          <w:spacing w:val="30"/>
          <w:sz w:val="20"/>
        </w:rPr>
        <w:t> </w:t>
      </w:r>
      <w:r>
        <w:rPr>
          <w:sz w:val="20"/>
        </w:rPr>
        <w:t>sea Federal o Estatal; y</w:t>
      </w:r>
    </w:p>
    <w:p>
      <w:pPr>
        <w:pStyle w:val="BodyText"/>
        <w:spacing w:before="2"/>
        <w:ind w:left="0"/>
      </w:pPr>
    </w:p>
    <w:p>
      <w:pPr>
        <w:pStyle w:val="ListParagraph"/>
        <w:numPr>
          <w:ilvl w:val="0"/>
          <w:numId w:val="56"/>
        </w:numPr>
        <w:tabs>
          <w:tab w:pos="851" w:val="left" w:leader="none"/>
        </w:tabs>
        <w:spacing w:line="240" w:lineRule="auto" w:before="0" w:after="0"/>
        <w:ind w:left="851" w:right="0" w:hanging="708"/>
        <w:jc w:val="left"/>
        <w:rPr>
          <w:sz w:val="20"/>
        </w:rPr>
      </w:pPr>
      <w:r>
        <w:rPr>
          <w:sz w:val="20"/>
        </w:rPr>
        <w:t>Cuando</w:t>
      </w:r>
      <w:r>
        <w:rPr>
          <w:spacing w:val="-7"/>
          <w:sz w:val="20"/>
        </w:rPr>
        <w:t> </w:t>
      </w:r>
      <w:r>
        <w:rPr>
          <w:sz w:val="20"/>
        </w:rPr>
        <w:t>la</w:t>
      </w:r>
      <w:r>
        <w:rPr>
          <w:spacing w:val="-8"/>
          <w:sz w:val="20"/>
        </w:rPr>
        <w:t> </w:t>
      </w:r>
      <w:r>
        <w:rPr>
          <w:sz w:val="20"/>
        </w:rPr>
        <w:t>acción</w:t>
      </w:r>
      <w:r>
        <w:rPr>
          <w:spacing w:val="-8"/>
          <w:sz w:val="20"/>
        </w:rPr>
        <w:t> </w:t>
      </w:r>
      <w:r>
        <w:rPr>
          <w:sz w:val="20"/>
        </w:rPr>
        <w:t>se</w:t>
      </w:r>
      <w:r>
        <w:rPr>
          <w:spacing w:val="-6"/>
          <w:sz w:val="20"/>
        </w:rPr>
        <w:t> </w:t>
      </w:r>
      <w:r>
        <w:rPr>
          <w:sz w:val="20"/>
        </w:rPr>
        <w:t>encuentre</w:t>
      </w:r>
      <w:r>
        <w:rPr>
          <w:spacing w:val="-8"/>
          <w:sz w:val="20"/>
        </w:rPr>
        <w:t> </w:t>
      </w:r>
      <w:r>
        <w:rPr>
          <w:sz w:val="20"/>
        </w:rPr>
        <w:t>prevista</w:t>
      </w:r>
      <w:r>
        <w:rPr>
          <w:spacing w:val="-7"/>
          <w:sz w:val="20"/>
        </w:rPr>
        <w:t> </w:t>
      </w:r>
      <w:r>
        <w:rPr>
          <w:sz w:val="20"/>
        </w:rPr>
        <w:t>en</w:t>
      </w:r>
      <w:r>
        <w:rPr>
          <w:spacing w:val="-6"/>
          <w:sz w:val="20"/>
        </w:rPr>
        <w:t> </w:t>
      </w:r>
      <w:r>
        <w:rPr>
          <w:sz w:val="20"/>
        </w:rPr>
        <w:t>la</w:t>
      </w:r>
      <w:r>
        <w:rPr>
          <w:spacing w:val="-6"/>
          <w:sz w:val="20"/>
        </w:rPr>
        <w:t> </w:t>
      </w:r>
      <w:r>
        <w:rPr>
          <w:sz w:val="20"/>
        </w:rPr>
        <w:t>Licencia</w:t>
      </w:r>
      <w:r>
        <w:rPr>
          <w:spacing w:val="-4"/>
          <w:sz w:val="20"/>
        </w:rPr>
        <w:t> </w:t>
      </w:r>
      <w:r>
        <w:rPr>
          <w:sz w:val="20"/>
        </w:rPr>
        <w:t>Ambiental</w:t>
      </w:r>
      <w:r>
        <w:rPr>
          <w:spacing w:val="-9"/>
          <w:sz w:val="20"/>
        </w:rPr>
        <w:t> </w:t>
      </w:r>
      <w:r>
        <w:rPr>
          <w:spacing w:val="-2"/>
          <w:sz w:val="20"/>
        </w:rPr>
        <w:t>Estatal.</w:t>
      </w:r>
    </w:p>
    <w:p>
      <w:pPr>
        <w:pStyle w:val="BodyText"/>
        <w:spacing w:before="1"/>
        <w:ind w:left="0"/>
      </w:pPr>
    </w:p>
    <w:p>
      <w:pPr>
        <w:pStyle w:val="BodyText"/>
      </w:pPr>
      <w:r>
        <w:rPr>
          <w:rFonts w:ascii="Arial" w:hAnsi="Arial"/>
          <w:b/>
        </w:rPr>
        <w:t>Artículo</w:t>
      </w:r>
      <w:r>
        <w:rPr>
          <w:rFonts w:ascii="Arial" w:hAnsi="Arial"/>
          <w:b/>
          <w:spacing w:val="-7"/>
        </w:rPr>
        <w:t> </w:t>
      </w:r>
      <w:r>
        <w:rPr>
          <w:rFonts w:ascii="Arial" w:hAnsi="Arial"/>
          <w:b/>
        </w:rPr>
        <w:t>175.-</w:t>
      </w:r>
      <w:r>
        <w:rPr>
          <w:rFonts w:ascii="Arial" w:hAnsi="Arial"/>
          <w:b/>
          <w:spacing w:val="-5"/>
        </w:rPr>
        <w:t> </w:t>
      </w:r>
      <w:r>
        <w:rPr/>
        <w:t>Son</w:t>
      </w:r>
      <w:r>
        <w:rPr>
          <w:spacing w:val="-6"/>
        </w:rPr>
        <w:t> </w:t>
      </w:r>
      <w:r>
        <w:rPr/>
        <w:t>obligaciones</w:t>
      </w:r>
      <w:r>
        <w:rPr>
          <w:spacing w:val="-7"/>
        </w:rPr>
        <w:t> </w:t>
      </w:r>
      <w:r>
        <w:rPr/>
        <w:t>de</w:t>
      </w:r>
      <w:r>
        <w:rPr>
          <w:spacing w:val="-8"/>
        </w:rPr>
        <w:t> </w:t>
      </w:r>
      <w:r>
        <w:rPr/>
        <w:t>quienes</w:t>
      </w:r>
      <w:r>
        <w:rPr>
          <w:spacing w:val="-7"/>
        </w:rPr>
        <w:t> </w:t>
      </w:r>
      <w:r>
        <w:rPr/>
        <w:t>produzcan</w:t>
      </w:r>
      <w:r>
        <w:rPr>
          <w:spacing w:val="-8"/>
        </w:rPr>
        <w:t> </w:t>
      </w:r>
      <w:r>
        <w:rPr/>
        <w:t>ruido,</w:t>
      </w:r>
      <w:r>
        <w:rPr>
          <w:spacing w:val="-7"/>
        </w:rPr>
        <w:t> </w:t>
      </w:r>
      <w:r>
        <w:rPr/>
        <w:t>vibraciones</w:t>
      </w:r>
      <w:r>
        <w:rPr>
          <w:spacing w:val="-7"/>
        </w:rPr>
        <w:t> </w:t>
      </w:r>
      <w:r>
        <w:rPr/>
        <w:t>y</w:t>
      </w:r>
      <w:r>
        <w:rPr>
          <w:spacing w:val="-7"/>
        </w:rPr>
        <w:t> </w:t>
      </w:r>
      <w:r>
        <w:rPr/>
        <w:t>olores</w:t>
      </w:r>
      <w:r>
        <w:rPr>
          <w:spacing w:val="-7"/>
        </w:rPr>
        <w:t> </w:t>
      </w:r>
      <w:r>
        <w:rPr/>
        <w:t>las</w:t>
      </w:r>
      <w:r>
        <w:rPr>
          <w:spacing w:val="-7"/>
        </w:rPr>
        <w:t> </w:t>
      </w:r>
      <w:r>
        <w:rPr>
          <w:spacing w:val="-2"/>
        </w:rPr>
        <w:t>siguientes:</w:t>
      </w:r>
    </w:p>
    <w:p>
      <w:pPr>
        <w:pStyle w:val="ListParagraph"/>
        <w:numPr>
          <w:ilvl w:val="0"/>
          <w:numId w:val="57"/>
        </w:numPr>
        <w:tabs>
          <w:tab w:pos="851" w:val="left" w:leader="none"/>
        </w:tabs>
        <w:spacing w:line="240" w:lineRule="auto" w:before="228" w:after="0"/>
        <w:ind w:left="143" w:right="304" w:firstLine="0"/>
        <w:jc w:val="left"/>
        <w:rPr>
          <w:sz w:val="20"/>
        </w:rPr>
      </w:pPr>
      <w:r>
        <w:rPr>
          <w:sz w:val="20"/>
        </w:rPr>
        <w:t>Abstenerse de rebasar los límites y condiciones establecidas en las Normas Técnicas vigentes, sean Federales o Estatales;</w:t>
      </w:r>
    </w:p>
    <w:p>
      <w:pPr>
        <w:pStyle w:val="BodyText"/>
        <w:spacing w:before="1"/>
        <w:ind w:left="0"/>
      </w:pPr>
    </w:p>
    <w:p>
      <w:pPr>
        <w:pStyle w:val="ListParagraph"/>
        <w:numPr>
          <w:ilvl w:val="0"/>
          <w:numId w:val="57"/>
        </w:numPr>
        <w:tabs>
          <w:tab w:pos="851" w:val="left" w:leader="none"/>
        </w:tabs>
        <w:spacing w:line="240" w:lineRule="auto" w:before="0" w:after="0"/>
        <w:ind w:left="143" w:right="309" w:firstLine="0"/>
        <w:jc w:val="left"/>
        <w:rPr>
          <w:sz w:val="20"/>
        </w:rPr>
      </w:pPr>
      <w:r>
        <w:rPr>
          <w:sz w:val="20"/>
        </w:rPr>
        <w:t>Equipar</w:t>
      </w:r>
      <w:r>
        <w:rPr>
          <w:spacing w:val="40"/>
          <w:sz w:val="20"/>
        </w:rPr>
        <w:t> </w:t>
      </w:r>
      <w:r>
        <w:rPr>
          <w:sz w:val="20"/>
        </w:rPr>
        <w:t>o</w:t>
      </w:r>
      <w:r>
        <w:rPr>
          <w:spacing w:val="40"/>
          <w:sz w:val="20"/>
        </w:rPr>
        <w:t> </w:t>
      </w:r>
      <w:r>
        <w:rPr>
          <w:sz w:val="20"/>
        </w:rPr>
        <w:t>instalar</w:t>
      </w:r>
      <w:r>
        <w:rPr>
          <w:spacing w:val="40"/>
          <w:sz w:val="20"/>
        </w:rPr>
        <w:t> </w:t>
      </w:r>
      <w:r>
        <w:rPr>
          <w:sz w:val="20"/>
        </w:rPr>
        <w:t>mecanismos</w:t>
      </w:r>
      <w:r>
        <w:rPr>
          <w:spacing w:val="40"/>
          <w:sz w:val="20"/>
        </w:rPr>
        <w:t> </w:t>
      </w:r>
      <w:r>
        <w:rPr>
          <w:sz w:val="20"/>
        </w:rPr>
        <w:t>para</w:t>
      </w:r>
      <w:r>
        <w:rPr>
          <w:spacing w:val="40"/>
          <w:sz w:val="20"/>
        </w:rPr>
        <w:t> </w:t>
      </w:r>
      <w:r>
        <w:rPr>
          <w:sz w:val="20"/>
        </w:rPr>
        <w:t>evitar</w:t>
      </w:r>
      <w:r>
        <w:rPr>
          <w:spacing w:val="40"/>
          <w:sz w:val="20"/>
        </w:rPr>
        <w:t> </w:t>
      </w:r>
      <w:r>
        <w:rPr>
          <w:sz w:val="20"/>
        </w:rPr>
        <w:t>o</w:t>
      </w:r>
      <w:r>
        <w:rPr>
          <w:spacing w:val="40"/>
          <w:sz w:val="20"/>
        </w:rPr>
        <w:t> </w:t>
      </w:r>
      <w:r>
        <w:rPr>
          <w:sz w:val="20"/>
        </w:rPr>
        <w:t>disminuir</w:t>
      </w:r>
      <w:r>
        <w:rPr>
          <w:spacing w:val="40"/>
          <w:sz w:val="20"/>
        </w:rPr>
        <w:t> </w:t>
      </w:r>
      <w:r>
        <w:rPr>
          <w:sz w:val="20"/>
        </w:rPr>
        <w:t>la</w:t>
      </w:r>
      <w:r>
        <w:rPr>
          <w:spacing w:val="40"/>
          <w:sz w:val="20"/>
        </w:rPr>
        <w:t> </w:t>
      </w:r>
      <w:r>
        <w:rPr>
          <w:sz w:val="20"/>
        </w:rPr>
        <w:t>producción</w:t>
      </w:r>
      <w:r>
        <w:rPr>
          <w:spacing w:val="40"/>
          <w:sz w:val="20"/>
        </w:rPr>
        <w:t> </w:t>
      </w:r>
      <w:r>
        <w:rPr>
          <w:sz w:val="20"/>
        </w:rPr>
        <w:t>de</w:t>
      </w:r>
      <w:r>
        <w:rPr>
          <w:spacing w:val="40"/>
          <w:sz w:val="20"/>
        </w:rPr>
        <w:t> </w:t>
      </w:r>
      <w:r>
        <w:rPr>
          <w:sz w:val="20"/>
        </w:rPr>
        <w:t>ruido,</w:t>
      </w:r>
      <w:r>
        <w:rPr>
          <w:spacing w:val="40"/>
          <w:sz w:val="20"/>
        </w:rPr>
        <w:t> </w:t>
      </w:r>
      <w:r>
        <w:rPr>
          <w:sz w:val="20"/>
        </w:rPr>
        <w:t>vibraciones</w:t>
      </w:r>
      <w:r>
        <w:rPr>
          <w:spacing w:val="40"/>
          <w:sz w:val="20"/>
        </w:rPr>
        <w:t> </w:t>
      </w:r>
      <w:r>
        <w:rPr>
          <w:sz w:val="20"/>
        </w:rPr>
        <w:t>y </w:t>
      </w:r>
      <w:r>
        <w:rPr>
          <w:spacing w:val="-2"/>
          <w:sz w:val="20"/>
        </w:rPr>
        <w:t>olores;</w:t>
      </w:r>
    </w:p>
    <w:p>
      <w:pPr>
        <w:pStyle w:val="BodyText"/>
        <w:ind w:left="0"/>
      </w:pPr>
    </w:p>
    <w:p>
      <w:pPr>
        <w:pStyle w:val="ListParagraph"/>
        <w:numPr>
          <w:ilvl w:val="0"/>
          <w:numId w:val="57"/>
        </w:numPr>
        <w:tabs>
          <w:tab w:pos="851" w:val="left" w:leader="none"/>
        </w:tabs>
        <w:spacing w:line="240" w:lineRule="auto" w:before="0" w:after="0"/>
        <w:ind w:left="851" w:right="0" w:hanging="708"/>
        <w:jc w:val="left"/>
        <w:rPr>
          <w:sz w:val="20"/>
        </w:rPr>
      </w:pPr>
      <w:r>
        <w:rPr>
          <w:sz w:val="20"/>
        </w:rPr>
        <w:t>Llevar</w:t>
      </w:r>
      <w:r>
        <w:rPr>
          <w:spacing w:val="-7"/>
          <w:sz w:val="20"/>
        </w:rPr>
        <w:t> </w:t>
      </w:r>
      <w:r>
        <w:rPr>
          <w:sz w:val="20"/>
        </w:rPr>
        <w:t>un</w:t>
      </w:r>
      <w:r>
        <w:rPr>
          <w:spacing w:val="-7"/>
          <w:sz w:val="20"/>
        </w:rPr>
        <w:t> </w:t>
      </w:r>
      <w:r>
        <w:rPr>
          <w:sz w:val="20"/>
        </w:rPr>
        <w:t>registro</w:t>
      </w:r>
      <w:r>
        <w:rPr>
          <w:spacing w:val="-6"/>
          <w:sz w:val="20"/>
        </w:rPr>
        <w:t> </w:t>
      </w:r>
      <w:r>
        <w:rPr>
          <w:sz w:val="20"/>
        </w:rPr>
        <w:t>de</w:t>
      </w:r>
      <w:r>
        <w:rPr>
          <w:spacing w:val="-7"/>
          <w:sz w:val="20"/>
        </w:rPr>
        <w:t> </w:t>
      </w:r>
      <w:r>
        <w:rPr>
          <w:sz w:val="20"/>
        </w:rPr>
        <w:t>ruidos,</w:t>
      </w:r>
      <w:r>
        <w:rPr>
          <w:spacing w:val="-6"/>
          <w:sz w:val="20"/>
        </w:rPr>
        <w:t> </w:t>
      </w:r>
      <w:r>
        <w:rPr>
          <w:sz w:val="20"/>
        </w:rPr>
        <w:t>vibraciones</w:t>
      </w:r>
      <w:r>
        <w:rPr>
          <w:spacing w:val="-6"/>
          <w:sz w:val="20"/>
        </w:rPr>
        <w:t> </w:t>
      </w:r>
      <w:r>
        <w:rPr>
          <w:sz w:val="20"/>
        </w:rPr>
        <w:t>y</w:t>
      </w:r>
      <w:r>
        <w:rPr>
          <w:spacing w:val="-6"/>
          <w:sz w:val="20"/>
        </w:rPr>
        <w:t> </w:t>
      </w:r>
      <w:r>
        <w:rPr>
          <w:sz w:val="20"/>
        </w:rPr>
        <w:t>olores,</w:t>
      </w:r>
      <w:r>
        <w:rPr>
          <w:spacing w:val="-6"/>
          <w:sz w:val="20"/>
        </w:rPr>
        <w:t> </w:t>
      </w:r>
      <w:r>
        <w:rPr>
          <w:sz w:val="20"/>
        </w:rPr>
        <w:t>así</w:t>
      </w:r>
      <w:r>
        <w:rPr>
          <w:spacing w:val="-7"/>
          <w:sz w:val="20"/>
        </w:rPr>
        <w:t> </w:t>
      </w:r>
      <w:r>
        <w:rPr>
          <w:sz w:val="20"/>
        </w:rPr>
        <w:t>como</w:t>
      </w:r>
      <w:r>
        <w:rPr>
          <w:spacing w:val="-5"/>
          <w:sz w:val="20"/>
        </w:rPr>
        <w:t> </w:t>
      </w:r>
      <w:r>
        <w:rPr>
          <w:sz w:val="20"/>
        </w:rPr>
        <w:t>de</w:t>
      </w:r>
      <w:r>
        <w:rPr>
          <w:spacing w:val="-7"/>
          <w:sz w:val="20"/>
        </w:rPr>
        <w:t> </w:t>
      </w:r>
      <w:r>
        <w:rPr>
          <w:sz w:val="20"/>
        </w:rPr>
        <w:t>su</w:t>
      </w:r>
      <w:r>
        <w:rPr>
          <w:spacing w:val="-5"/>
          <w:sz w:val="20"/>
        </w:rPr>
        <w:t> </w:t>
      </w:r>
      <w:r>
        <w:rPr>
          <w:sz w:val="20"/>
        </w:rPr>
        <w:t>periodicidad;</w:t>
      </w:r>
      <w:r>
        <w:rPr>
          <w:spacing w:val="-6"/>
          <w:sz w:val="20"/>
        </w:rPr>
        <w:t> </w:t>
      </w:r>
      <w:r>
        <w:rPr>
          <w:spacing w:val="-10"/>
          <w:sz w:val="20"/>
        </w:rPr>
        <w:t>y</w:t>
      </w:r>
    </w:p>
    <w:p>
      <w:pPr>
        <w:pStyle w:val="BodyText"/>
        <w:ind w:left="0"/>
      </w:pPr>
    </w:p>
    <w:p>
      <w:pPr>
        <w:pStyle w:val="ListParagraph"/>
        <w:numPr>
          <w:ilvl w:val="0"/>
          <w:numId w:val="57"/>
        </w:numPr>
        <w:tabs>
          <w:tab w:pos="851" w:val="left" w:leader="none"/>
        </w:tabs>
        <w:spacing w:line="240" w:lineRule="auto" w:before="1" w:after="0"/>
        <w:ind w:left="143" w:right="309" w:firstLine="0"/>
        <w:jc w:val="left"/>
        <w:rPr>
          <w:sz w:val="20"/>
        </w:rPr>
      </w:pPr>
      <w:r>
        <w:rPr>
          <w:sz w:val="20"/>
        </w:rPr>
        <w:t>Reportar</w:t>
      </w:r>
      <w:r>
        <w:rPr>
          <w:spacing w:val="-4"/>
          <w:sz w:val="20"/>
        </w:rPr>
        <w:t> </w:t>
      </w:r>
      <w:r>
        <w:rPr>
          <w:sz w:val="20"/>
        </w:rPr>
        <w:t>semestralmente</w:t>
      </w:r>
      <w:r>
        <w:rPr>
          <w:spacing w:val="-2"/>
          <w:sz w:val="20"/>
        </w:rPr>
        <w:t> </w:t>
      </w:r>
      <w:r>
        <w:rPr>
          <w:sz w:val="20"/>
        </w:rPr>
        <w:t>ante</w:t>
      </w:r>
      <w:r>
        <w:rPr>
          <w:spacing w:val="-3"/>
          <w:sz w:val="20"/>
        </w:rPr>
        <w:t> </w:t>
      </w:r>
      <w:r>
        <w:rPr>
          <w:sz w:val="20"/>
        </w:rPr>
        <w:t>la</w:t>
      </w:r>
      <w:r>
        <w:rPr>
          <w:spacing w:val="-2"/>
          <w:sz w:val="20"/>
        </w:rPr>
        <w:t> </w:t>
      </w:r>
      <w:r>
        <w:rPr>
          <w:sz w:val="20"/>
        </w:rPr>
        <w:t>Autoridad</w:t>
      </w:r>
      <w:r>
        <w:rPr>
          <w:spacing w:val="-5"/>
          <w:sz w:val="20"/>
        </w:rPr>
        <w:t> </w:t>
      </w:r>
      <w:r>
        <w:rPr>
          <w:sz w:val="20"/>
        </w:rPr>
        <w:t>competente</w:t>
      </w:r>
      <w:r>
        <w:rPr>
          <w:spacing w:val="-4"/>
          <w:sz w:val="20"/>
        </w:rPr>
        <w:t> </w:t>
      </w:r>
      <w:r>
        <w:rPr>
          <w:sz w:val="20"/>
        </w:rPr>
        <w:t>los</w:t>
      </w:r>
      <w:r>
        <w:rPr>
          <w:spacing w:val="-1"/>
          <w:sz w:val="20"/>
        </w:rPr>
        <w:t> </w:t>
      </w:r>
      <w:r>
        <w:rPr>
          <w:sz w:val="20"/>
        </w:rPr>
        <w:t>datos</w:t>
      </w:r>
      <w:r>
        <w:rPr>
          <w:spacing w:val="-3"/>
          <w:sz w:val="20"/>
        </w:rPr>
        <w:t> </w:t>
      </w:r>
      <w:r>
        <w:rPr>
          <w:sz w:val="20"/>
        </w:rPr>
        <w:t>del</w:t>
      </w:r>
      <w:r>
        <w:rPr>
          <w:spacing w:val="-5"/>
          <w:sz w:val="20"/>
        </w:rPr>
        <w:t> </w:t>
      </w:r>
      <w:r>
        <w:rPr>
          <w:sz w:val="20"/>
        </w:rPr>
        <w:t>registro</w:t>
      </w:r>
      <w:r>
        <w:rPr>
          <w:spacing w:val="-4"/>
          <w:sz w:val="20"/>
        </w:rPr>
        <w:t> </w:t>
      </w:r>
      <w:r>
        <w:rPr>
          <w:sz w:val="20"/>
        </w:rPr>
        <w:t>de</w:t>
      </w:r>
      <w:r>
        <w:rPr>
          <w:spacing w:val="-2"/>
          <w:sz w:val="20"/>
        </w:rPr>
        <w:t> </w:t>
      </w:r>
      <w:r>
        <w:rPr>
          <w:sz w:val="20"/>
        </w:rPr>
        <w:t>emisión</w:t>
      </w:r>
      <w:r>
        <w:rPr>
          <w:spacing w:val="-3"/>
          <w:sz w:val="20"/>
        </w:rPr>
        <w:t> </w:t>
      </w:r>
      <w:r>
        <w:rPr>
          <w:sz w:val="20"/>
        </w:rPr>
        <w:t>de</w:t>
      </w:r>
      <w:r>
        <w:rPr>
          <w:spacing w:val="-5"/>
          <w:sz w:val="20"/>
        </w:rPr>
        <w:t> </w:t>
      </w:r>
      <w:r>
        <w:rPr>
          <w:sz w:val="20"/>
        </w:rPr>
        <w:t>ruido, vibraciones y olores.</w:t>
      </w:r>
    </w:p>
    <w:p>
      <w:pPr>
        <w:pStyle w:val="BodyText"/>
        <w:spacing w:before="229"/>
        <w:ind w:left="0"/>
      </w:pPr>
    </w:p>
    <w:p>
      <w:pPr>
        <w:pStyle w:val="Heading1"/>
        <w:ind w:left="59"/>
      </w:pPr>
      <w:r>
        <w:rPr/>
        <w:t>CAPÍTULO</w:t>
      </w:r>
      <w:r>
        <w:rPr>
          <w:spacing w:val="-10"/>
        </w:rPr>
        <w:t> </w:t>
      </w:r>
      <w:r>
        <w:rPr>
          <w:spacing w:val="-5"/>
        </w:rPr>
        <w:t>VI</w:t>
      </w:r>
    </w:p>
    <w:p>
      <w:pPr>
        <w:spacing w:before="0"/>
        <w:ind w:left="2661" w:right="2819" w:firstLine="0"/>
        <w:jc w:val="center"/>
        <w:rPr>
          <w:rFonts w:ascii="Arial" w:hAnsi="Arial"/>
          <w:b/>
          <w:sz w:val="20"/>
        </w:rPr>
      </w:pPr>
      <w:r>
        <w:rPr>
          <w:rFonts w:ascii="Arial" w:hAnsi="Arial"/>
          <w:b/>
          <w:sz w:val="20"/>
        </w:rPr>
        <w:t>DE</w:t>
      </w:r>
      <w:r>
        <w:rPr>
          <w:rFonts w:ascii="Arial" w:hAnsi="Arial"/>
          <w:b/>
          <w:spacing w:val="-11"/>
          <w:sz w:val="20"/>
        </w:rPr>
        <w:t> </w:t>
      </w:r>
      <w:r>
        <w:rPr>
          <w:rFonts w:ascii="Arial" w:hAnsi="Arial"/>
          <w:b/>
          <w:sz w:val="20"/>
        </w:rPr>
        <w:t>LA</w:t>
      </w:r>
      <w:r>
        <w:rPr>
          <w:rFonts w:ascii="Arial" w:hAnsi="Arial"/>
          <w:b/>
          <w:spacing w:val="-10"/>
          <w:sz w:val="20"/>
        </w:rPr>
        <w:t> </w:t>
      </w:r>
      <w:r>
        <w:rPr>
          <w:rFonts w:ascii="Arial" w:hAnsi="Arial"/>
          <w:b/>
          <w:sz w:val="20"/>
        </w:rPr>
        <w:t>CONTAMINACIÓN</w:t>
      </w:r>
      <w:r>
        <w:rPr>
          <w:rFonts w:ascii="Arial" w:hAnsi="Arial"/>
          <w:b/>
          <w:spacing w:val="-9"/>
          <w:sz w:val="20"/>
        </w:rPr>
        <w:t> </w:t>
      </w:r>
      <w:r>
        <w:rPr>
          <w:rFonts w:ascii="Arial" w:hAnsi="Arial"/>
          <w:b/>
          <w:sz w:val="20"/>
        </w:rPr>
        <w:t>VISUAL</w:t>
      </w:r>
      <w:r>
        <w:rPr>
          <w:rFonts w:ascii="Arial" w:hAnsi="Arial"/>
          <w:b/>
          <w:spacing w:val="-10"/>
          <w:sz w:val="20"/>
        </w:rPr>
        <w:t> </w:t>
      </w:r>
      <w:r>
        <w:rPr>
          <w:rFonts w:ascii="Arial" w:hAnsi="Arial"/>
          <w:b/>
          <w:sz w:val="20"/>
        </w:rPr>
        <w:t>Y PROTECCIÓN DEL PAISAJE</w:t>
      </w:r>
    </w:p>
    <w:p>
      <w:pPr>
        <w:pStyle w:val="BodyText"/>
        <w:spacing w:before="229"/>
        <w:ind w:right="283"/>
        <w:jc w:val="both"/>
      </w:pPr>
      <w:r>
        <w:rPr>
          <w:rFonts w:ascii="Arial" w:hAnsi="Arial"/>
          <w:b/>
        </w:rPr>
        <w:t>Artículo 176.- </w:t>
      </w:r>
      <w:r>
        <w:rPr/>
        <w:t>La Secretaría emitirá las disposiciones generales con el propósito de evitar el</w:t>
      </w:r>
      <w:r>
        <w:rPr>
          <w:spacing w:val="-1"/>
        </w:rPr>
        <w:t> </w:t>
      </w:r>
      <w:r>
        <w:rPr/>
        <w:t>deterioro del paisaje natural en las zonas con valor escénico, y la contaminación visual en los centros de población.</w:t>
      </w:r>
      <w:r>
        <w:rPr>
          <w:spacing w:val="40"/>
        </w:rPr>
        <w:t> </w:t>
      </w:r>
      <w:r>
        <w:rPr/>
        <w:t>Por su parte, los Municipios deberán incorporar en sus Bandos de Policía y Gobierno, Reglamentos y disposiciones que regulen obras, actividades y anuncios publicitarios con el fin de evitar la contaminación visual en los centros de población.</w:t>
      </w:r>
    </w:p>
    <w:p>
      <w:pPr>
        <w:pStyle w:val="BodyText"/>
        <w:spacing w:before="1"/>
        <w:ind w:left="0"/>
      </w:pPr>
    </w:p>
    <w:p>
      <w:pPr>
        <w:pStyle w:val="BodyText"/>
        <w:ind w:right="289"/>
        <w:jc w:val="both"/>
      </w:pPr>
      <w:r>
        <w:rPr/>
        <w:t>La Secretaría y los Municipios determinarán las zonas que tengan un valor escénico o de paisaje natural, y regularán y autorizarán los tipos de obras o actividades que se puedan realizar dentro de éstas con el propósito de evitar su deterioro.</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ind w:right="307"/>
        <w:jc w:val="both"/>
      </w:pPr>
      <w:r>
        <w:rPr>
          <w:rFonts w:ascii="Arial" w:hAnsi="Arial"/>
          <w:b/>
        </w:rPr>
        <w:t>Artículo 177.- </w:t>
      </w:r>
      <w:r>
        <w:rPr/>
        <w:t>Queda prohibido la alteración ocasionada a la imagen urbana a través de las pintas de signos, grabados, mensajes o dibujos denominados grafiti, por ser una conducta que afecta la presentación natural y visual de la propiedad pública y privada y será sancionada conforme a las disposiciones establecidas en la presente Ley, independientemente de lo que dispongan otras Leyes al </w:t>
      </w:r>
      <w:r>
        <w:rPr>
          <w:spacing w:val="-2"/>
        </w:rPr>
        <w:t>respecto.</w:t>
      </w:r>
    </w:p>
    <w:p>
      <w:pPr>
        <w:pStyle w:val="BodyText"/>
        <w:spacing w:before="228"/>
        <w:ind w:left="0"/>
      </w:pPr>
    </w:p>
    <w:p>
      <w:pPr>
        <w:pStyle w:val="Heading1"/>
        <w:ind w:left="0" w:right="159"/>
      </w:pPr>
      <w:r>
        <w:rPr/>
        <w:t>CAPÍTULO</w:t>
      </w:r>
      <w:r>
        <w:rPr>
          <w:spacing w:val="-10"/>
        </w:rPr>
        <w:t> </w:t>
      </w:r>
      <w:r>
        <w:rPr>
          <w:spacing w:val="-5"/>
        </w:rPr>
        <w:t>VII</w:t>
      </w:r>
    </w:p>
    <w:p>
      <w:pPr>
        <w:spacing w:before="0"/>
        <w:ind w:left="56" w:right="216" w:firstLine="0"/>
        <w:jc w:val="center"/>
        <w:rPr>
          <w:rFonts w:ascii="Arial"/>
          <w:b/>
          <w:sz w:val="20"/>
        </w:rPr>
      </w:pPr>
      <w:r>
        <w:rPr>
          <w:rFonts w:ascii="Arial"/>
          <w:b/>
          <w:sz w:val="20"/>
        </w:rPr>
        <w:t>DE</w:t>
      </w:r>
      <w:r>
        <w:rPr>
          <w:rFonts w:ascii="Arial"/>
          <w:b/>
          <w:spacing w:val="-9"/>
          <w:sz w:val="20"/>
        </w:rPr>
        <w:t> </w:t>
      </w:r>
      <w:r>
        <w:rPr>
          <w:rFonts w:ascii="Arial"/>
          <w:b/>
          <w:sz w:val="20"/>
        </w:rPr>
        <w:t>LAS</w:t>
      </w:r>
      <w:r>
        <w:rPr>
          <w:rFonts w:ascii="Arial"/>
          <w:b/>
          <w:spacing w:val="-8"/>
          <w:sz w:val="20"/>
        </w:rPr>
        <w:t> </w:t>
      </w:r>
      <w:r>
        <w:rPr>
          <w:rFonts w:ascii="Arial"/>
          <w:b/>
          <w:sz w:val="20"/>
        </w:rPr>
        <w:t>CONTINGENCIAS</w:t>
      </w:r>
      <w:r>
        <w:rPr>
          <w:rFonts w:ascii="Arial"/>
          <w:b/>
          <w:spacing w:val="-8"/>
          <w:sz w:val="20"/>
        </w:rPr>
        <w:t> </w:t>
      </w:r>
      <w:r>
        <w:rPr>
          <w:rFonts w:ascii="Arial"/>
          <w:b/>
          <w:spacing w:val="-2"/>
          <w:sz w:val="20"/>
        </w:rPr>
        <w:t>AMBIENTALES</w:t>
      </w:r>
    </w:p>
    <w:p>
      <w:pPr>
        <w:pStyle w:val="BodyText"/>
        <w:spacing w:before="2"/>
        <w:ind w:left="0"/>
        <w:rPr>
          <w:rFonts w:ascii="Arial"/>
          <w:b/>
        </w:rPr>
      </w:pPr>
    </w:p>
    <w:p>
      <w:pPr>
        <w:pStyle w:val="BodyText"/>
        <w:ind w:right="291"/>
        <w:jc w:val="both"/>
      </w:pPr>
      <w:r>
        <w:rPr>
          <w:rFonts w:ascii="Arial" w:hAnsi="Arial"/>
          <w:b/>
        </w:rPr>
        <w:t>Artículo</w:t>
      </w:r>
      <w:r>
        <w:rPr>
          <w:rFonts w:ascii="Arial" w:hAnsi="Arial"/>
          <w:b/>
          <w:spacing w:val="-2"/>
        </w:rPr>
        <w:t> </w:t>
      </w:r>
      <w:r>
        <w:rPr>
          <w:rFonts w:ascii="Arial" w:hAnsi="Arial"/>
          <w:b/>
        </w:rPr>
        <w:t>178.-</w:t>
      </w:r>
      <w:r>
        <w:rPr>
          <w:rFonts w:ascii="Arial" w:hAnsi="Arial"/>
          <w:b/>
          <w:spacing w:val="-2"/>
        </w:rPr>
        <w:t> </w:t>
      </w:r>
      <w:r>
        <w:rPr/>
        <w:t>El</w:t>
      </w:r>
      <w:r>
        <w:rPr>
          <w:spacing w:val="-4"/>
        </w:rPr>
        <w:t> </w:t>
      </w:r>
      <w:r>
        <w:rPr/>
        <w:t>Estado</w:t>
      </w:r>
      <w:r>
        <w:rPr>
          <w:spacing w:val="-3"/>
        </w:rPr>
        <w:t> </w:t>
      </w:r>
      <w:r>
        <w:rPr/>
        <w:t>a</w:t>
      </w:r>
      <w:r>
        <w:rPr>
          <w:spacing w:val="-3"/>
        </w:rPr>
        <w:t> </w:t>
      </w:r>
      <w:r>
        <w:rPr/>
        <w:t>través</w:t>
      </w:r>
      <w:r>
        <w:rPr>
          <w:spacing w:val="-4"/>
        </w:rPr>
        <w:t> </w:t>
      </w:r>
      <w:r>
        <w:rPr/>
        <w:t>de</w:t>
      </w:r>
      <w:r>
        <w:rPr>
          <w:spacing w:val="-4"/>
        </w:rPr>
        <w:t> </w:t>
      </w:r>
      <w:r>
        <w:rPr/>
        <w:t>las</w:t>
      </w:r>
      <w:r>
        <w:rPr>
          <w:spacing w:val="-2"/>
        </w:rPr>
        <w:t> </w:t>
      </w:r>
      <w:r>
        <w:rPr/>
        <w:t>autoridades</w:t>
      </w:r>
      <w:r>
        <w:rPr>
          <w:spacing w:val="-4"/>
        </w:rPr>
        <w:t> </w:t>
      </w:r>
      <w:r>
        <w:rPr/>
        <w:t>ambientales</w:t>
      </w:r>
      <w:r>
        <w:rPr>
          <w:spacing w:val="-4"/>
        </w:rPr>
        <w:t> </w:t>
      </w:r>
      <w:r>
        <w:rPr/>
        <w:t>y</w:t>
      </w:r>
      <w:r>
        <w:rPr>
          <w:spacing w:val="-2"/>
        </w:rPr>
        <w:t> </w:t>
      </w:r>
      <w:r>
        <w:rPr/>
        <w:t>los</w:t>
      </w:r>
      <w:r>
        <w:rPr>
          <w:spacing w:val="-2"/>
        </w:rPr>
        <w:t> </w:t>
      </w:r>
      <w:r>
        <w:rPr/>
        <w:t>municipios,</w:t>
      </w:r>
      <w:r>
        <w:rPr>
          <w:spacing w:val="-5"/>
        </w:rPr>
        <w:t> </w:t>
      </w:r>
      <w:r>
        <w:rPr/>
        <w:t>de</w:t>
      </w:r>
      <w:r>
        <w:rPr>
          <w:spacing w:val="-3"/>
        </w:rPr>
        <w:t> </w:t>
      </w:r>
      <w:r>
        <w:rPr/>
        <w:t>manera</w:t>
      </w:r>
      <w:r>
        <w:rPr>
          <w:spacing w:val="-5"/>
        </w:rPr>
        <w:t> </w:t>
      </w:r>
      <w:r>
        <w:rPr/>
        <w:t>coordinada, participarán y tomarán las medidas necesarias para hacer frente a las situaciones de contingencia ambiental, conforme a las políticas y programas en materia ambiental, así como de protección civil que establezca el Ejecutivo del Estado.</w:t>
      </w:r>
    </w:p>
    <w:p>
      <w:pPr>
        <w:pStyle w:val="BodyText"/>
        <w:spacing w:before="229"/>
        <w:ind w:right="292"/>
        <w:jc w:val="both"/>
      </w:pPr>
      <w:r>
        <w:rPr>
          <w:rFonts w:ascii="Arial" w:hAnsi="Arial"/>
          <w:b/>
        </w:rPr>
        <w:t>Artículo 179.- </w:t>
      </w:r>
      <w:r>
        <w:rPr/>
        <w:t>La Secretaría o las autoridades competentes, declararán contingencia ambiental cuando</w:t>
      </w:r>
      <w:r>
        <w:rPr>
          <w:spacing w:val="40"/>
        </w:rPr>
        <w:t> </w:t>
      </w:r>
      <w:r>
        <w:rPr/>
        <w:t>se presente una concentración de contaminantes o un riesgo ambiental, derivado de actividades</w:t>
      </w:r>
      <w:r>
        <w:rPr>
          <w:spacing w:val="40"/>
        </w:rPr>
        <w:t> </w:t>
      </w:r>
      <w:r>
        <w:rPr/>
        <w:t>humanas o fenómenos naturales, que puedan afectar la salud de la población o el ambiente, de acuerdo con las normas y elementos técnicos aplicables.</w:t>
      </w:r>
    </w:p>
    <w:p>
      <w:pPr>
        <w:pStyle w:val="BodyText"/>
        <w:ind w:left="0"/>
      </w:pPr>
    </w:p>
    <w:p>
      <w:pPr>
        <w:pStyle w:val="BodyText"/>
        <w:ind w:right="302"/>
        <w:jc w:val="both"/>
      </w:pPr>
      <w:r>
        <w:rPr>
          <w:rFonts w:ascii="Arial" w:hAnsi="Arial"/>
          <w:b/>
        </w:rPr>
        <w:t>Artículo 180.- </w:t>
      </w:r>
      <w:r>
        <w:rPr/>
        <w:t>La declaratoria y las medidas que se aplicarán, deberán darse a conocer de forma inmediata a través de los medios de comunicación masiva</w:t>
      </w:r>
      <w:r>
        <w:rPr>
          <w:spacing w:val="-1"/>
        </w:rPr>
        <w:t> </w:t>
      </w:r>
      <w:r>
        <w:rPr/>
        <w:t>y los instrumentos que</w:t>
      </w:r>
      <w:r>
        <w:rPr>
          <w:spacing w:val="-1"/>
        </w:rPr>
        <w:t> </w:t>
      </w:r>
      <w:r>
        <w:rPr/>
        <w:t>se establezcan para</w:t>
      </w:r>
      <w:r>
        <w:rPr>
          <w:spacing w:val="-1"/>
        </w:rPr>
        <w:t> </w:t>
      </w:r>
      <w:r>
        <w:rPr/>
        <w:t>tal efecto. Dichas medidas se instrumentarán en los términos que se precisen en el Reglamento de esta Ley y en los respectivos Programas de Contingencia Ambiental y de Mejoramiento de la Calidad del Aire.</w:t>
      </w:r>
    </w:p>
    <w:p>
      <w:pPr>
        <w:pStyle w:val="BodyText"/>
        <w:ind w:left="0"/>
      </w:pPr>
    </w:p>
    <w:p>
      <w:pPr>
        <w:pStyle w:val="BodyText"/>
        <w:ind w:right="311"/>
        <w:jc w:val="both"/>
      </w:pPr>
      <w:r>
        <w:rPr>
          <w:rFonts w:ascii="Arial" w:hAnsi="Arial"/>
          <w:b/>
        </w:rPr>
        <w:t>Artículo 181.- </w:t>
      </w:r>
      <w:r>
        <w:rPr/>
        <w:t>Los Programas de Contingencia Ambiental establecerán las condiciones bajo las cuales permanecerán vigentes las medidas y los términos en que podrán prorrogarse, así como las condiciones y supuestos de exención.</w:t>
      </w:r>
    </w:p>
    <w:p>
      <w:pPr>
        <w:pStyle w:val="BodyText"/>
        <w:spacing w:before="2"/>
        <w:ind w:left="0"/>
      </w:pPr>
    </w:p>
    <w:p>
      <w:pPr>
        <w:pStyle w:val="BodyText"/>
        <w:ind w:right="314"/>
        <w:jc w:val="both"/>
      </w:pPr>
      <w:r>
        <w:rPr>
          <w:rFonts w:ascii="Arial" w:hAnsi="Arial"/>
          <w:b/>
        </w:rPr>
        <w:t>Artículo 182.- </w:t>
      </w:r>
      <w:r>
        <w:rPr/>
        <w:t>En situación de contingencia ambiental, los responsables de las fuentes de contaminación estarán obligados a cumplir con las medidas de prevención y control.</w:t>
      </w:r>
    </w:p>
    <w:p>
      <w:pPr>
        <w:pStyle w:val="BodyText"/>
        <w:spacing w:before="229"/>
        <w:ind w:left="0"/>
      </w:pPr>
    </w:p>
    <w:p>
      <w:pPr>
        <w:pStyle w:val="Heading1"/>
        <w:ind w:left="59"/>
      </w:pPr>
      <w:r>
        <w:rPr/>
        <w:t>CAPÍTULO</w:t>
      </w:r>
      <w:r>
        <w:rPr>
          <w:spacing w:val="-10"/>
        </w:rPr>
        <w:t> </w:t>
      </w:r>
      <w:r>
        <w:rPr>
          <w:spacing w:val="-4"/>
        </w:rPr>
        <w:t>VIII</w:t>
      </w:r>
    </w:p>
    <w:p>
      <w:pPr>
        <w:spacing w:before="1"/>
        <w:ind w:left="55" w:right="216"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CENTROS</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VERIFICACIÓN</w:t>
      </w:r>
      <w:r>
        <w:rPr>
          <w:rFonts w:ascii="Arial" w:hAnsi="Arial"/>
          <w:b/>
          <w:spacing w:val="-4"/>
          <w:sz w:val="20"/>
        </w:rPr>
        <w:t> </w:t>
      </w:r>
      <w:r>
        <w:rPr>
          <w:rFonts w:ascii="Arial" w:hAnsi="Arial"/>
          <w:b/>
          <w:spacing w:val="-2"/>
          <w:sz w:val="20"/>
        </w:rPr>
        <w:t>VEHICULAR</w:t>
      </w:r>
    </w:p>
    <w:p>
      <w:pPr>
        <w:pStyle w:val="BodyText"/>
        <w:spacing w:before="229"/>
        <w:ind w:right="292"/>
        <w:jc w:val="both"/>
      </w:pPr>
      <w:r>
        <w:rPr>
          <w:rFonts w:ascii="Arial" w:hAnsi="Arial"/>
          <w:b/>
        </w:rPr>
        <w:t>Artículo 183.- </w:t>
      </w:r>
      <w:r>
        <w:rPr/>
        <w:t>La Secretaría podrá otorgar, previo cumplimiento de los requisitos establecidos en la convocatoria pública correspondiente, Concesiones Administrativas para la Operación de Centros de Verificación Vehicular a personas físicas o morales del sector privado.</w:t>
      </w:r>
    </w:p>
    <w:p>
      <w:pPr>
        <w:spacing w:before="2"/>
        <w:ind w:left="556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92"/>
        <w:jc w:val="both"/>
      </w:pPr>
      <w:r>
        <w:rPr/>
        <w:t>El Concedente publicará las convocatorias respectivas en el Periódico Oficial del Estado, para el otorgamiento</w:t>
      </w:r>
      <w:r>
        <w:rPr>
          <w:spacing w:val="-3"/>
        </w:rPr>
        <w:t> </w:t>
      </w:r>
      <w:r>
        <w:rPr/>
        <w:t>de</w:t>
      </w:r>
      <w:r>
        <w:rPr>
          <w:spacing w:val="-3"/>
        </w:rPr>
        <w:t> </w:t>
      </w:r>
      <w:r>
        <w:rPr/>
        <w:t>Concesiones</w:t>
      </w:r>
      <w:r>
        <w:rPr>
          <w:spacing w:val="-2"/>
        </w:rPr>
        <w:t> </w:t>
      </w:r>
      <w:r>
        <w:rPr/>
        <w:t>Administrativas</w:t>
      </w:r>
      <w:r>
        <w:rPr>
          <w:spacing w:val="-2"/>
        </w:rPr>
        <w:t> </w:t>
      </w:r>
      <w:r>
        <w:rPr/>
        <w:t>para</w:t>
      </w:r>
      <w:r>
        <w:rPr>
          <w:spacing w:val="-1"/>
        </w:rPr>
        <w:t> </w:t>
      </w:r>
      <w:r>
        <w:rPr/>
        <w:t>la</w:t>
      </w:r>
      <w:r>
        <w:rPr>
          <w:spacing w:val="-1"/>
        </w:rPr>
        <w:t> </w:t>
      </w:r>
      <w:r>
        <w:rPr/>
        <w:t>Operación</w:t>
      </w:r>
      <w:r>
        <w:rPr>
          <w:spacing w:val="-1"/>
        </w:rPr>
        <w:t> </w:t>
      </w:r>
      <w:r>
        <w:rPr/>
        <w:t>de</w:t>
      </w:r>
      <w:r>
        <w:rPr>
          <w:spacing w:val="-4"/>
        </w:rPr>
        <w:t> </w:t>
      </w:r>
      <w:r>
        <w:rPr/>
        <w:t>Centros</w:t>
      </w:r>
      <w:r>
        <w:rPr>
          <w:spacing w:val="-2"/>
        </w:rPr>
        <w:t> </w:t>
      </w:r>
      <w:r>
        <w:rPr/>
        <w:t>de</w:t>
      </w:r>
      <w:r>
        <w:rPr>
          <w:spacing w:val="-4"/>
        </w:rPr>
        <w:t> </w:t>
      </w:r>
      <w:r>
        <w:rPr/>
        <w:t>Verificación</w:t>
      </w:r>
      <w:r>
        <w:rPr>
          <w:spacing w:val="-4"/>
        </w:rPr>
        <w:t> </w:t>
      </w:r>
      <w:r>
        <w:rPr/>
        <w:t>Vehicular</w:t>
      </w:r>
      <w:r>
        <w:rPr>
          <w:spacing w:val="-2"/>
        </w:rPr>
        <w:t> </w:t>
      </w:r>
      <w:r>
        <w:rPr/>
        <w:t>que de acuerdo a las necesidades públicas se requieran, dentro de las cuales se establecerá el proceso a seguir, los requerimientos materiales, humanos, legales, económicos y normativos que deberán cumplir los interesados.</w:t>
      </w:r>
    </w:p>
    <w:p>
      <w:pPr>
        <w:spacing w:before="1"/>
        <w:ind w:left="556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pPr>
      <w:r>
        <w:rPr/>
        <w:t>La</w:t>
      </w:r>
      <w:r>
        <w:rPr>
          <w:spacing w:val="38"/>
        </w:rPr>
        <w:t> </w:t>
      </w:r>
      <w:r>
        <w:rPr/>
        <w:t>Secretaría</w:t>
      </w:r>
      <w:r>
        <w:rPr>
          <w:spacing w:val="38"/>
        </w:rPr>
        <w:t> </w:t>
      </w:r>
      <w:r>
        <w:rPr/>
        <w:t>podrá</w:t>
      </w:r>
      <w:r>
        <w:rPr>
          <w:spacing w:val="38"/>
        </w:rPr>
        <w:t> </w:t>
      </w:r>
      <w:r>
        <w:rPr/>
        <w:t>otorgar</w:t>
      </w:r>
      <w:r>
        <w:rPr>
          <w:spacing w:val="39"/>
        </w:rPr>
        <w:t> </w:t>
      </w:r>
      <w:r>
        <w:rPr/>
        <w:t>hasta</w:t>
      </w:r>
      <w:r>
        <w:rPr>
          <w:spacing w:val="38"/>
        </w:rPr>
        <w:t> </w:t>
      </w:r>
      <w:r>
        <w:rPr/>
        <w:t>un</w:t>
      </w:r>
      <w:r>
        <w:rPr>
          <w:spacing w:val="40"/>
        </w:rPr>
        <w:t> </w:t>
      </w:r>
      <w:r>
        <w:rPr/>
        <w:t>máximo</w:t>
      </w:r>
      <w:r>
        <w:rPr>
          <w:spacing w:val="38"/>
        </w:rPr>
        <w:t> </w:t>
      </w:r>
      <w:r>
        <w:rPr/>
        <w:t>de</w:t>
      </w:r>
      <w:r>
        <w:rPr>
          <w:spacing w:val="38"/>
        </w:rPr>
        <w:t> </w:t>
      </w:r>
      <w:r>
        <w:rPr/>
        <w:t>tres</w:t>
      </w:r>
      <w:r>
        <w:rPr>
          <w:spacing w:val="39"/>
        </w:rPr>
        <w:t> </w:t>
      </w:r>
      <w:r>
        <w:rPr/>
        <w:t>Títulos</w:t>
      </w:r>
      <w:r>
        <w:rPr>
          <w:spacing w:val="39"/>
        </w:rPr>
        <w:t> </w:t>
      </w:r>
      <w:r>
        <w:rPr/>
        <w:t>de</w:t>
      </w:r>
      <w:r>
        <w:rPr>
          <w:spacing w:val="38"/>
        </w:rPr>
        <w:t> </w:t>
      </w:r>
      <w:r>
        <w:rPr/>
        <w:t>Concesiones</w:t>
      </w:r>
      <w:r>
        <w:rPr>
          <w:spacing w:val="40"/>
        </w:rPr>
        <w:t> </w:t>
      </w:r>
      <w:r>
        <w:rPr/>
        <w:t>Administrativas</w:t>
      </w:r>
      <w:r>
        <w:rPr>
          <w:spacing w:val="39"/>
        </w:rPr>
        <w:t> </w:t>
      </w:r>
      <w:r>
        <w:rPr/>
        <w:t>a</w:t>
      </w:r>
      <w:r>
        <w:rPr>
          <w:spacing w:val="38"/>
        </w:rPr>
        <w:t> </w:t>
      </w:r>
      <w:r>
        <w:rPr/>
        <w:t>una misma persona física o moral del sector privado.</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293"/>
      </w:pPr>
      <w:r>
        <w:rPr/>
        <w:t>Para</w:t>
      </w:r>
      <w:r>
        <w:rPr>
          <w:spacing w:val="-1"/>
        </w:rPr>
        <w:t> </w:t>
      </w:r>
      <w:r>
        <w:rPr/>
        <w:t>efectos</w:t>
      </w:r>
      <w:r>
        <w:rPr>
          <w:spacing w:val="-3"/>
        </w:rPr>
        <w:t> </w:t>
      </w:r>
      <w:r>
        <w:rPr/>
        <w:t>del</w:t>
      </w:r>
      <w:r>
        <w:rPr>
          <w:spacing w:val="-3"/>
        </w:rPr>
        <w:t> </w:t>
      </w:r>
      <w:r>
        <w:rPr/>
        <w:t>párrafo</w:t>
      </w:r>
      <w:r>
        <w:rPr>
          <w:spacing w:val="-2"/>
        </w:rPr>
        <w:t> </w:t>
      </w:r>
      <w:r>
        <w:rPr/>
        <w:t>anterior,</w:t>
      </w:r>
      <w:r>
        <w:rPr>
          <w:spacing w:val="-1"/>
        </w:rPr>
        <w:t> </w:t>
      </w:r>
      <w:r>
        <w:rPr/>
        <w:t>si</w:t>
      </w:r>
      <w:r>
        <w:rPr>
          <w:spacing w:val="-3"/>
        </w:rPr>
        <w:t> </w:t>
      </w:r>
      <w:r>
        <w:rPr/>
        <w:t>una</w:t>
      </w:r>
      <w:r>
        <w:rPr>
          <w:spacing w:val="-2"/>
        </w:rPr>
        <w:t> </w:t>
      </w:r>
      <w:r>
        <w:rPr/>
        <w:t>persona</w:t>
      </w:r>
      <w:r>
        <w:rPr>
          <w:spacing w:val="-2"/>
        </w:rPr>
        <w:t> </w:t>
      </w:r>
      <w:r>
        <w:rPr/>
        <w:t>física</w:t>
      </w:r>
      <w:r>
        <w:rPr>
          <w:spacing w:val="-2"/>
        </w:rPr>
        <w:t> </w:t>
      </w:r>
      <w:r>
        <w:rPr/>
        <w:t>forma</w:t>
      </w:r>
      <w:r>
        <w:rPr>
          <w:spacing w:val="-2"/>
        </w:rPr>
        <w:t> </w:t>
      </w:r>
      <w:r>
        <w:rPr/>
        <w:t>parte</w:t>
      </w:r>
      <w:r>
        <w:rPr>
          <w:spacing w:val="-2"/>
        </w:rPr>
        <w:t> </w:t>
      </w:r>
      <w:r>
        <w:rPr/>
        <w:t>de</w:t>
      </w:r>
      <w:r>
        <w:rPr>
          <w:spacing w:val="-4"/>
        </w:rPr>
        <w:t> </w:t>
      </w:r>
      <w:r>
        <w:rPr/>
        <w:t>una</w:t>
      </w:r>
      <w:r>
        <w:rPr>
          <w:spacing w:val="-2"/>
        </w:rPr>
        <w:t> </w:t>
      </w:r>
      <w:r>
        <w:rPr/>
        <w:t>persona</w:t>
      </w:r>
      <w:r>
        <w:rPr>
          <w:spacing w:val="-4"/>
        </w:rPr>
        <w:t> </w:t>
      </w:r>
      <w:r>
        <w:rPr/>
        <w:t>moral,</w:t>
      </w:r>
      <w:r>
        <w:rPr>
          <w:spacing w:val="-2"/>
        </w:rPr>
        <w:t> </w:t>
      </w:r>
      <w:r>
        <w:rPr/>
        <w:t>su</w:t>
      </w:r>
      <w:r>
        <w:rPr>
          <w:spacing w:val="-2"/>
        </w:rPr>
        <w:t> </w:t>
      </w:r>
      <w:r>
        <w:rPr/>
        <w:t>participación en ésta también será contabilizada en lo individual.</w:t>
      </w:r>
    </w:p>
    <w:p>
      <w:pPr>
        <w:pStyle w:val="BodyText"/>
        <w:spacing w:after="0"/>
        <w:sectPr>
          <w:pgSz w:w="12250" w:h="15820"/>
          <w:pgMar w:header="0" w:footer="925" w:top="1740" w:bottom="1120" w:left="1275" w:right="1133"/>
        </w:sectPr>
      </w:pPr>
    </w:p>
    <w:p>
      <w:pPr>
        <w:spacing w:before="9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spacing w:before="1"/>
      </w:pPr>
      <w:r>
        <w:rPr>
          <w:rFonts w:ascii="Arial" w:hAnsi="Arial"/>
          <w:b/>
        </w:rPr>
        <w:t>Artículo</w:t>
      </w:r>
      <w:r>
        <w:rPr>
          <w:rFonts w:ascii="Arial" w:hAnsi="Arial"/>
          <w:b/>
          <w:spacing w:val="30"/>
        </w:rPr>
        <w:t> </w:t>
      </w:r>
      <w:r>
        <w:rPr>
          <w:rFonts w:ascii="Arial" w:hAnsi="Arial"/>
          <w:b/>
        </w:rPr>
        <w:t>183</w:t>
      </w:r>
      <w:r>
        <w:rPr>
          <w:rFonts w:ascii="Arial" w:hAnsi="Arial"/>
          <w:b/>
          <w:spacing w:val="31"/>
        </w:rPr>
        <w:t> </w:t>
      </w:r>
      <w:r>
        <w:rPr>
          <w:rFonts w:ascii="Arial" w:hAnsi="Arial"/>
          <w:b/>
        </w:rPr>
        <w:t>Bis.-</w:t>
      </w:r>
      <w:r>
        <w:rPr>
          <w:rFonts w:ascii="Arial" w:hAnsi="Arial"/>
          <w:b/>
          <w:spacing w:val="32"/>
        </w:rPr>
        <w:t> </w:t>
      </w:r>
      <w:r>
        <w:rPr/>
        <w:t>La</w:t>
      </w:r>
      <w:r>
        <w:rPr>
          <w:spacing w:val="31"/>
        </w:rPr>
        <w:t> </w:t>
      </w:r>
      <w:r>
        <w:rPr/>
        <w:t>Secretaría</w:t>
      </w:r>
      <w:r>
        <w:rPr>
          <w:spacing w:val="28"/>
        </w:rPr>
        <w:t> </w:t>
      </w:r>
      <w:r>
        <w:rPr/>
        <w:t>no</w:t>
      </w:r>
      <w:r>
        <w:rPr>
          <w:spacing w:val="29"/>
        </w:rPr>
        <w:t> </w:t>
      </w:r>
      <w:r>
        <w:rPr/>
        <w:t>podrá</w:t>
      </w:r>
      <w:r>
        <w:rPr>
          <w:spacing w:val="31"/>
        </w:rPr>
        <w:t> </w:t>
      </w:r>
      <w:r>
        <w:rPr/>
        <w:t>otorgar</w:t>
      </w:r>
      <w:r>
        <w:rPr>
          <w:spacing w:val="29"/>
        </w:rPr>
        <w:t> </w:t>
      </w:r>
      <w:r>
        <w:rPr/>
        <w:t>Concesiones</w:t>
      </w:r>
      <w:r>
        <w:rPr>
          <w:spacing w:val="30"/>
        </w:rPr>
        <w:t> </w:t>
      </w:r>
      <w:r>
        <w:rPr/>
        <w:t>Administrativas</w:t>
      </w:r>
      <w:r>
        <w:rPr>
          <w:spacing w:val="30"/>
        </w:rPr>
        <w:t> </w:t>
      </w:r>
      <w:r>
        <w:rPr/>
        <w:t>para</w:t>
      </w:r>
      <w:r>
        <w:rPr>
          <w:spacing w:val="31"/>
        </w:rPr>
        <w:t> </w:t>
      </w:r>
      <w:r>
        <w:rPr/>
        <w:t>la</w:t>
      </w:r>
      <w:r>
        <w:rPr>
          <w:spacing w:val="29"/>
        </w:rPr>
        <w:t> </w:t>
      </w:r>
      <w:r>
        <w:rPr/>
        <w:t>Operación</w:t>
      </w:r>
      <w:r>
        <w:rPr>
          <w:spacing w:val="29"/>
        </w:rPr>
        <w:t> </w:t>
      </w:r>
      <w:r>
        <w:rPr/>
        <w:t>de Centros de Verificación Vehicular a persona física o moral que se encuentre en los siguientes supuestos:</w:t>
      </w:r>
    </w:p>
    <w:p>
      <w:pPr>
        <w:pStyle w:val="ListParagraph"/>
        <w:numPr>
          <w:ilvl w:val="0"/>
          <w:numId w:val="58"/>
        </w:numPr>
        <w:tabs>
          <w:tab w:pos="309" w:val="left" w:leader="none"/>
        </w:tabs>
        <w:spacing w:line="240" w:lineRule="auto" w:before="228" w:after="0"/>
        <w:ind w:left="143" w:right="296" w:firstLine="0"/>
        <w:jc w:val="left"/>
        <w:rPr>
          <w:sz w:val="20"/>
        </w:rPr>
      </w:pPr>
      <w:r>
        <w:rPr>
          <w:sz w:val="20"/>
        </w:rPr>
        <w:t>Haya</w:t>
      </w:r>
      <w:r>
        <w:rPr>
          <w:spacing w:val="-3"/>
          <w:sz w:val="20"/>
        </w:rPr>
        <w:t> </w:t>
      </w:r>
      <w:r>
        <w:rPr>
          <w:sz w:val="20"/>
        </w:rPr>
        <w:t>sido</w:t>
      </w:r>
      <w:r>
        <w:rPr>
          <w:spacing w:val="-4"/>
          <w:sz w:val="20"/>
        </w:rPr>
        <w:t> </w:t>
      </w:r>
      <w:r>
        <w:rPr>
          <w:sz w:val="20"/>
        </w:rPr>
        <w:t>sancionada</w:t>
      </w:r>
      <w:r>
        <w:rPr>
          <w:spacing w:val="-4"/>
          <w:sz w:val="20"/>
        </w:rPr>
        <w:t> </w:t>
      </w:r>
      <w:r>
        <w:rPr>
          <w:sz w:val="20"/>
        </w:rPr>
        <w:t>por</w:t>
      </w:r>
      <w:r>
        <w:rPr>
          <w:spacing w:val="-2"/>
          <w:sz w:val="20"/>
        </w:rPr>
        <w:t> </w:t>
      </w:r>
      <w:r>
        <w:rPr>
          <w:sz w:val="20"/>
        </w:rPr>
        <w:t>la</w:t>
      </w:r>
      <w:r>
        <w:rPr>
          <w:spacing w:val="-3"/>
          <w:sz w:val="20"/>
        </w:rPr>
        <w:t> </w:t>
      </w:r>
      <w:r>
        <w:rPr>
          <w:sz w:val="20"/>
        </w:rPr>
        <w:t>Secretaría</w:t>
      </w:r>
      <w:r>
        <w:rPr>
          <w:spacing w:val="-3"/>
          <w:sz w:val="20"/>
        </w:rPr>
        <w:t> </w:t>
      </w:r>
      <w:r>
        <w:rPr>
          <w:sz w:val="20"/>
        </w:rPr>
        <w:t>con</w:t>
      </w:r>
      <w:r>
        <w:rPr>
          <w:spacing w:val="-1"/>
          <w:sz w:val="20"/>
        </w:rPr>
        <w:t> </w:t>
      </w:r>
      <w:r>
        <w:rPr>
          <w:sz w:val="20"/>
        </w:rPr>
        <w:t>la</w:t>
      </w:r>
      <w:r>
        <w:rPr>
          <w:spacing w:val="-3"/>
          <w:sz w:val="20"/>
        </w:rPr>
        <w:t> </w:t>
      </w:r>
      <w:r>
        <w:rPr>
          <w:sz w:val="20"/>
        </w:rPr>
        <w:t>revocación</w:t>
      </w:r>
      <w:r>
        <w:rPr>
          <w:spacing w:val="-4"/>
          <w:sz w:val="20"/>
        </w:rPr>
        <w:t> </w:t>
      </w:r>
      <w:r>
        <w:rPr>
          <w:sz w:val="20"/>
        </w:rPr>
        <w:t>de</w:t>
      </w:r>
      <w:r>
        <w:rPr>
          <w:spacing w:val="-3"/>
          <w:sz w:val="20"/>
        </w:rPr>
        <w:t> </w:t>
      </w:r>
      <w:r>
        <w:rPr>
          <w:sz w:val="20"/>
        </w:rPr>
        <w:t>una</w:t>
      </w:r>
      <w:r>
        <w:rPr>
          <w:spacing w:val="-3"/>
          <w:sz w:val="20"/>
        </w:rPr>
        <w:t> </w:t>
      </w:r>
      <w:r>
        <w:rPr>
          <w:sz w:val="20"/>
        </w:rPr>
        <w:t>Concesión</w:t>
      </w:r>
      <w:r>
        <w:rPr>
          <w:spacing w:val="-3"/>
          <w:sz w:val="20"/>
        </w:rPr>
        <w:t> </w:t>
      </w:r>
      <w:r>
        <w:rPr>
          <w:sz w:val="20"/>
        </w:rPr>
        <w:t>Administrativa</w:t>
      </w:r>
      <w:r>
        <w:rPr>
          <w:spacing w:val="-3"/>
          <w:sz w:val="20"/>
        </w:rPr>
        <w:t> </w:t>
      </w:r>
      <w:r>
        <w:rPr>
          <w:sz w:val="20"/>
        </w:rPr>
        <w:t>para</w:t>
      </w:r>
      <w:r>
        <w:rPr>
          <w:spacing w:val="-3"/>
          <w:sz w:val="20"/>
        </w:rPr>
        <w:t> </w:t>
      </w:r>
      <w:r>
        <w:rPr>
          <w:sz w:val="20"/>
        </w:rPr>
        <w:t>Operar un Centro de Verificación Vehicular;</w:t>
      </w:r>
    </w:p>
    <w:p>
      <w:pPr>
        <w:pStyle w:val="BodyText"/>
        <w:spacing w:before="2"/>
        <w:ind w:left="0"/>
      </w:pPr>
    </w:p>
    <w:p>
      <w:pPr>
        <w:pStyle w:val="ListParagraph"/>
        <w:numPr>
          <w:ilvl w:val="0"/>
          <w:numId w:val="58"/>
        </w:numPr>
        <w:tabs>
          <w:tab w:pos="380" w:val="left" w:leader="none"/>
        </w:tabs>
        <w:spacing w:line="240" w:lineRule="auto" w:before="0" w:after="0"/>
        <w:ind w:left="143" w:right="293" w:firstLine="0"/>
        <w:jc w:val="left"/>
        <w:rPr>
          <w:sz w:val="20"/>
        </w:rPr>
      </w:pPr>
      <w:r>
        <w:rPr>
          <w:sz w:val="20"/>
        </w:rPr>
        <w:t>Estar sujeto a un proceso judicial de suspensión de pagos o quiebra y tratándose de persona moral,</w:t>
      </w:r>
      <w:r>
        <w:rPr>
          <w:spacing w:val="40"/>
          <w:sz w:val="20"/>
        </w:rPr>
        <w:t> </w:t>
      </w:r>
      <w:r>
        <w:rPr>
          <w:sz w:val="20"/>
        </w:rPr>
        <w:t>estar sujeta a concurso mercantil;</w:t>
      </w:r>
    </w:p>
    <w:p>
      <w:pPr>
        <w:pStyle w:val="ListParagraph"/>
        <w:numPr>
          <w:ilvl w:val="0"/>
          <w:numId w:val="58"/>
        </w:numPr>
        <w:tabs>
          <w:tab w:pos="415" w:val="left" w:leader="none"/>
        </w:tabs>
        <w:spacing w:line="240" w:lineRule="auto" w:before="229" w:after="0"/>
        <w:ind w:left="415" w:right="0" w:hanging="272"/>
        <w:jc w:val="left"/>
        <w:rPr>
          <w:sz w:val="20"/>
        </w:rPr>
      </w:pPr>
      <w:r>
        <w:rPr>
          <w:sz w:val="20"/>
        </w:rPr>
        <w:t>Haya</w:t>
      </w:r>
      <w:r>
        <w:rPr>
          <w:spacing w:val="-6"/>
          <w:sz w:val="20"/>
        </w:rPr>
        <w:t> </w:t>
      </w:r>
      <w:r>
        <w:rPr>
          <w:sz w:val="20"/>
        </w:rPr>
        <w:t>sido</w:t>
      </w:r>
      <w:r>
        <w:rPr>
          <w:spacing w:val="-5"/>
          <w:sz w:val="20"/>
        </w:rPr>
        <w:t> </w:t>
      </w:r>
      <w:r>
        <w:rPr>
          <w:sz w:val="20"/>
        </w:rPr>
        <w:t>responsable</w:t>
      </w:r>
      <w:r>
        <w:rPr>
          <w:spacing w:val="-4"/>
          <w:sz w:val="20"/>
        </w:rPr>
        <w:t> </w:t>
      </w:r>
      <w:r>
        <w:rPr>
          <w:sz w:val="20"/>
        </w:rPr>
        <w:t>de</w:t>
      </w:r>
      <w:r>
        <w:rPr>
          <w:spacing w:val="-8"/>
          <w:sz w:val="20"/>
        </w:rPr>
        <w:t> </w:t>
      </w:r>
      <w:r>
        <w:rPr>
          <w:sz w:val="20"/>
        </w:rPr>
        <w:t>la</w:t>
      </w:r>
      <w:r>
        <w:rPr>
          <w:spacing w:val="-7"/>
          <w:sz w:val="20"/>
        </w:rPr>
        <w:t> </w:t>
      </w:r>
      <w:r>
        <w:rPr>
          <w:sz w:val="20"/>
        </w:rPr>
        <w:t>comisión</w:t>
      </w:r>
      <w:r>
        <w:rPr>
          <w:spacing w:val="-7"/>
          <w:sz w:val="20"/>
        </w:rPr>
        <w:t> </w:t>
      </w:r>
      <w:r>
        <w:rPr>
          <w:sz w:val="20"/>
        </w:rPr>
        <w:t>de</w:t>
      </w:r>
      <w:r>
        <w:rPr>
          <w:spacing w:val="-6"/>
          <w:sz w:val="20"/>
        </w:rPr>
        <w:t> </w:t>
      </w:r>
      <w:r>
        <w:rPr>
          <w:sz w:val="20"/>
        </w:rPr>
        <w:t>un</w:t>
      </w:r>
      <w:r>
        <w:rPr>
          <w:spacing w:val="-6"/>
          <w:sz w:val="20"/>
        </w:rPr>
        <w:t> </w:t>
      </w:r>
      <w:r>
        <w:rPr>
          <w:sz w:val="20"/>
        </w:rPr>
        <w:t>delito</w:t>
      </w:r>
      <w:r>
        <w:rPr>
          <w:spacing w:val="-5"/>
          <w:sz w:val="20"/>
        </w:rPr>
        <w:t> </w:t>
      </w:r>
      <w:r>
        <w:rPr>
          <w:sz w:val="20"/>
        </w:rPr>
        <w:t>en</w:t>
      </w:r>
      <w:r>
        <w:rPr>
          <w:spacing w:val="-8"/>
          <w:sz w:val="20"/>
        </w:rPr>
        <w:t> </w:t>
      </w:r>
      <w:r>
        <w:rPr>
          <w:sz w:val="20"/>
        </w:rPr>
        <w:t>materia</w:t>
      </w:r>
      <w:r>
        <w:rPr>
          <w:spacing w:val="-8"/>
          <w:sz w:val="20"/>
        </w:rPr>
        <w:t> </w:t>
      </w:r>
      <w:r>
        <w:rPr>
          <w:sz w:val="20"/>
        </w:rPr>
        <w:t>ambiental</w:t>
      </w:r>
      <w:r>
        <w:rPr>
          <w:spacing w:val="-6"/>
          <w:sz w:val="20"/>
        </w:rPr>
        <w:t> </w:t>
      </w:r>
      <w:r>
        <w:rPr>
          <w:sz w:val="20"/>
        </w:rPr>
        <w:t>por</w:t>
      </w:r>
      <w:r>
        <w:rPr>
          <w:spacing w:val="-6"/>
          <w:sz w:val="20"/>
        </w:rPr>
        <w:t> </w:t>
      </w:r>
      <w:r>
        <w:rPr>
          <w:sz w:val="20"/>
        </w:rPr>
        <w:t>sentencia</w:t>
      </w:r>
      <w:r>
        <w:rPr>
          <w:spacing w:val="-6"/>
          <w:sz w:val="20"/>
        </w:rPr>
        <w:t> </w:t>
      </w:r>
      <w:r>
        <w:rPr>
          <w:spacing w:val="-2"/>
          <w:sz w:val="20"/>
        </w:rPr>
        <w:t>ejecutoriada;</w:t>
      </w:r>
    </w:p>
    <w:p>
      <w:pPr>
        <w:pStyle w:val="BodyText"/>
        <w:spacing w:before="1"/>
        <w:ind w:left="0"/>
      </w:pPr>
    </w:p>
    <w:p>
      <w:pPr>
        <w:pStyle w:val="ListParagraph"/>
        <w:numPr>
          <w:ilvl w:val="0"/>
          <w:numId w:val="58"/>
        </w:numPr>
        <w:tabs>
          <w:tab w:pos="454" w:val="left" w:leader="none"/>
        </w:tabs>
        <w:spacing w:line="240" w:lineRule="auto" w:before="0" w:after="0"/>
        <w:ind w:left="143" w:right="292" w:firstLine="0"/>
        <w:jc w:val="left"/>
        <w:rPr>
          <w:sz w:val="20"/>
        </w:rPr>
      </w:pPr>
      <w:r>
        <w:rPr>
          <w:sz w:val="20"/>
        </w:rPr>
        <w:t>Tenga parentesco consanguíneo o por afinidad hasta el cuarto grado con la persona titular de una o más Concesiones Administrativas para la Operación de Centros de Verificación Vehicular, y</w:t>
      </w:r>
    </w:p>
    <w:p>
      <w:pPr>
        <w:pStyle w:val="ListParagraph"/>
        <w:numPr>
          <w:ilvl w:val="0"/>
          <w:numId w:val="58"/>
        </w:numPr>
        <w:tabs>
          <w:tab w:pos="456" w:val="left" w:leader="none"/>
        </w:tabs>
        <w:spacing w:line="240" w:lineRule="auto" w:before="229" w:after="0"/>
        <w:ind w:left="143" w:right="292" w:firstLine="0"/>
        <w:jc w:val="left"/>
        <w:rPr>
          <w:sz w:val="20"/>
        </w:rPr>
      </w:pPr>
      <w:r>
        <w:rPr>
          <w:sz w:val="20"/>
        </w:rPr>
        <w:t>Se</w:t>
      </w:r>
      <w:r>
        <w:rPr>
          <w:spacing w:val="68"/>
          <w:sz w:val="20"/>
        </w:rPr>
        <w:t> </w:t>
      </w:r>
      <w:r>
        <w:rPr>
          <w:sz w:val="20"/>
        </w:rPr>
        <w:t>trate</w:t>
      </w:r>
      <w:r>
        <w:rPr>
          <w:spacing w:val="68"/>
          <w:sz w:val="20"/>
        </w:rPr>
        <w:t> </w:t>
      </w:r>
      <w:r>
        <w:rPr>
          <w:sz w:val="20"/>
        </w:rPr>
        <w:t>de</w:t>
      </w:r>
      <w:r>
        <w:rPr>
          <w:spacing w:val="68"/>
          <w:sz w:val="20"/>
        </w:rPr>
        <w:t> </w:t>
      </w:r>
      <w:r>
        <w:rPr>
          <w:sz w:val="20"/>
        </w:rPr>
        <w:t>persona</w:t>
      </w:r>
      <w:r>
        <w:rPr>
          <w:spacing w:val="70"/>
          <w:sz w:val="20"/>
        </w:rPr>
        <w:t> </w:t>
      </w:r>
      <w:r>
        <w:rPr>
          <w:sz w:val="20"/>
        </w:rPr>
        <w:t>servidora</w:t>
      </w:r>
      <w:r>
        <w:rPr>
          <w:spacing w:val="68"/>
          <w:sz w:val="20"/>
        </w:rPr>
        <w:t> </w:t>
      </w:r>
      <w:r>
        <w:rPr>
          <w:sz w:val="20"/>
        </w:rPr>
        <w:t>pública</w:t>
      </w:r>
      <w:r>
        <w:rPr>
          <w:spacing w:val="68"/>
          <w:sz w:val="20"/>
        </w:rPr>
        <w:t> </w:t>
      </w:r>
      <w:r>
        <w:rPr>
          <w:sz w:val="20"/>
        </w:rPr>
        <w:t>o</w:t>
      </w:r>
      <w:r>
        <w:rPr>
          <w:spacing w:val="70"/>
          <w:sz w:val="20"/>
        </w:rPr>
        <w:t> </w:t>
      </w:r>
      <w:r>
        <w:rPr>
          <w:sz w:val="20"/>
        </w:rPr>
        <w:t>familiar</w:t>
      </w:r>
      <w:r>
        <w:rPr>
          <w:spacing w:val="69"/>
          <w:sz w:val="20"/>
        </w:rPr>
        <w:t> </w:t>
      </w:r>
      <w:r>
        <w:rPr>
          <w:sz w:val="20"/>
        </w:rPr>
        <w:t>de</w:t>
      </w:r>
      <w:r>
        <w:rPr>
          <w:spacing w:val="68"/>
          <w:sz w:val="20"/>
        </w:rPr>
        <w:t> </w:t>
      </w:r>
      <w:r>
        <w:rPr>
          <w:sz w:val="20"/>
        </w:rPr>
        <w:t>esta,</w:t>
      </w:r>
      <w:r>
        <w:rPr>
          <w:spacing w:val="68"/>
          <w:sz w:val="20"/>
        </w:rPr>
        <w:t> </w:t>
      </w:r>
      <w:r>
        <w:rPr>
          <w:sz w:val="20"/>
        </w:rPr>
        <w:t>ya</w:t>
      </w:r>
      <w:r>
        <w:rPr>
          <w:spacing w:val="68"/>
          <w:sz w:val="20"/>
        </w:rPr>
        <w:t> </w:t>
      </w:r>
      <w:r>
        <w:rPr>
          <w:sz w:val="20"/>
        </w:rPr>
        <w:t>sea</w:t>
      </w:r>
      <w:r>
        <w:rPr>
          <w:spacing w:val="70"/>
          <w:sz w:val="20"/>
        </w:rPr>
        <w:t> </w:t>
      </w:r>
      <w:r>
        <w:rPr>
          <w:sz w:val="20"/>
        </w:rPr>
        <w:t>en</w:t>
      </w:r>
      <w:r>
        <w:rPr>
          <w:spacing w:val="70"/>
          <w:sz w:val="20"/>
        </w:rPr>
        <w:t> </w:t>
      </w:r>
      <w:r>
        <w:rPr>
          <w:sz w:val="20"/>
        </w:rPr>
        <w:t>línea</w:t>
      </w:r>
      <w:r>
        <w:rPr>
          <w:spacing w:val="68"/>
          <w:sz w:val="20"/>
        </w:rPr>
        <w:t> </w:t>
      </w:r>
      <w:r>
        <w:rPr>
          <w:sz w:val="20"/>
        </w:rPr>
        <w:t>recta</w:t>
      </w:r>
      <w:r>
        <w:rPr>
          <w:spacing w:val="70"/>
          <w:sz w:val="20"/>
        </w:rPr>
        <w:t> </w:t>
      </w:r>
      <w:r>
        <w:rPr>
          <w:sz w:val="20"/>
        </w:rPr>
        <w:t>ascendente, descendente o colateral hasta el cuarto grado.</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89"/>
        <w:jc w:val="both"/>
      </w:pPr>
      <w:r>
        <w:rPr>
          <w:rFonts w:ascii="Arial" w:hAnsi="Arial"/>
          <w:b/>
        </w:rPr>
        <w:t>Artículo 184.- </w:t>
      </w:r>
      <w:r>
        <w:rPr/>
        <w:t>La Concesión Administrativa deberá contener las condiciones específicas bajo las cuales</w:t>
      </w:r>
      <w:r>
        <w:rPr>
          <w:spacing w:val="40"/>
        </w:rPr>
        <w:t> </w:t>
      </w:r>
      <w:r>
        <w:rPr/>
        <w:t>el</w:t>
      </w:r>
      <w:r>
        <w:rPr>
          <w:spacing w:val="-3"/>
        </w:rPr>
        <w:t> </w:t>
      </w:r>
      <w:r>
        <w:rPr/>
        <w:t>Concedente la</w:t>
      </w:r>
      <w:r>
        <w:rPr>
          <w:spacing w:val="-2"/>
        </w:rPr>
        <w:t> </w:t>
      </w:r>
      <w:r>
        <w:rPr/>
        <w:t>otorga,</w:t>
      </w:r>
      <w:r>
        <w:rPr>
          <w:spacing w:val="-2"/>
        </w:rPr>
        <w:t> </w:t>
      </w:r>
      <w:r>
        <w:rPr/>
        <w:t>así</w:t>
      </w:r>
      <w:r>
        <w:rPr>
          <w:spacing w:val="-2"/>
        </w:rPr>
        <w:t> </w:t>
      </w:r>
      <w:r>
        <w:rPr/>
        <w:t>como</w:t>
      </w:r>
      <w:r>
        <w:rPr>
          <w:spacing w:val="-2"/>
        </w:rPr>
        <w:t> </w:t>
      </w:r>
      <w:r>
        <w:rPr/>
        <w:t>las</w:t>
      </w:r>
      <w:r>
        <w:rPr>
          <w:spacing w:val="-1"/>
        </w:rPr>
        <w:t> </w:t>
      </w:r>
      <w:r>
        <w:rPr/>
        <w:t>atribuciones</w:t>
      </w:r>
      <w:r>
        <w:rPr>
          <w:spacing w:val="-1"/>
        </w:rPr>
        <w:t> </w:t>
      </w:r>
      <w:r>
        <w:rPr/>
        <w:t>y</w:t>
      </w:r>
      <w:r>
        <w:rPr>
          <w:spacing w:val="-1"/>
        </w:rPr>
        <w:t> </w:t>
      </w:r>
      <w:r>
        <w:rPr/>
        <w:t>obligaciones</w:t>
      </w:r>
      <w:r>
        <w:rPr>
          <w:spacing w:val="-1"/>
        </w:rPr>
        <w:t> </w:t>
      </w:r>
      <w:r>
        <w:rPr/>
        <w:t>que</w:t>
      </w:r>
      <w:r>
        <w:rPr>
          <w:spacing w:val="-3"/>
        </w:rPr>
        <w:t> </w:t>
      </w:r>
      <w:r>
        <w:rPr/>
        <w:t>adquiere la Persona Concesionaria relativas al cumplimiento de las leyes, normatividad, criterios, lineamientos y demás disposiciones aplicables en la materia para el debido funcionamiento de los Centros de Verificación Vehicular en la </w:t>
      </w:r>
      <w:r>
        <w:rPr>
          <w:spacing w:val="-2"/>
        </w:rPr>
        <w:t>Entidad.</w:t>
      </w:r>
    </w:p>
    <w:p>
      <w:pPr>
        <w:spacing w:before="1"/>
        <w:ind w:left="556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83"/>
        <w:jc w:val="both"/>
      </w:pPr>
      <w:r>
        <w:rPr/>
        <w:t>Durante la vigencia de la Concesión Administrativa para la Operación de un Centro de Verificación Vehicular y derivado de los términos y condiciones que se establezcan en el texto de la misma, el Concedente podrá llevar a cabo</w:t>
      </w:r>
      <w:r>
        <w:rPr>
          <w:spacing w:val="-1"/>
        </w:rPr>
        <w:t> </w:t>
      </w:r>
      <w:r>
        <w:rPr/>
        <w:t>las revisiones, inspecciones, verificaciones y supervisiones necesarias al Centro de Verificación Vehicular, a fin de comprobar que la Persona Concesionaria se encuentre dando pleno cumplimiento a las condiciones por las cuales le fue concedida, pudiendo el Concedente fijar un término para que la Persona Concesionaria cumpla con los requerimientos que señale la normatividad </w:t>
      </w:r>
      <w:r>
        <w:rPr>
          <w:spacing w:val="-2"/>
        </w:rPr>
        <w:t>aplicable.</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93"/>
        <w:jc w:val="both"/>
      </w:pPr>
      <w:r>
        <w:rPr/>
        <w:t>La vigencia de las Concesiones Administrativas para la Operación de Centros de Verificación Vehicular será de cinco años, prorrogables hasta por un periodo idéntico, contados a partir de la fecha de su </w:t>
      </w:r>
      <w:r>
        <w:rPr>
          <w:spacing w:val="-2"/>
        </w:rPr>
        <w:t>otorgamiento.</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7"/>
        <w:ind w:left="0"/>
        <w:rPr>
          <w:rFonts w:ascii="Arial"/>
          <w:i/>
          <w:sz w:val="14"/>
        </w:rPr>
      </w:pPr>
    </w:p>
    <w:p>
      <w:pPr>
        <w:pStyle w:val="BodyText"/>
        <w:spacing w:before="1"/>
        <w:ind w:right="291"/>
        <w:jc w:val="both"/>
      </w:pPr>
      <w:r>
        <w:rPr/>
        <w:t>La Persona Concesionaria interesada en prorrogar su Título de Concesión, deberá presentar su solicitud respectiva ante la Secretaría con treinta días hábiles previos al término de la vigencia de la misma, en la que deberá integrar aquellos requisitos que al efecto establezca la normatividad aplicable.</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91"/>
        <w:jc w:val="both"/>
      </w:pPr>
      <w:r>
        <w:rPr/>
        <w:t>Para efectos del párrafo anterior, el Concedente llevará a cabo la inspección física al Centro de Verificación Vehicular, a los equipos, dispositivos y sistemas que se utilicen, así como a los documentos presentados, a fin de corroborar el cumplimiento de la normatividad en la materia.</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spacing w:before="1"/>
        <w:ind w:right="291"/>
        <w:jc w:val="both"/>
      </w:pPr>
      <w:r>
        <w:rPr/>
        <w:t>Si derivado de la inspección existiere algún incumplimiento por parte de la Persona Concesionaria, se le fijará un término de hasta cinco días hábiles para subsanar la deficiencia y dar cumplimiento pleno a la misma, emitiéndose la resolución que al efecto proceda.</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spacing w:after="0"/>
        <w:jc w:val="left"/>
        <w:rPr>
          <w:rFonts w:ascii="Arial" w:hAnsi="Arial"/>
          <w:i/>
          <w:sz w:val="14"/>
        </w:rPr>
        <w:sectPr>
          <w:pgSz w:w="12250" w:h="15820"/>
          <w:pgMar w:header="0" w:footer="925" w:top="1740" w:bottom="1120" w:left="1275" w:right="1133"/>
        </w:sectPr>
      </w:pPr>
    </w:p>
    <w:p>
      <w:pPr>
        <w:pStyle w:val="BodyText"/>
        <w:spacing w:before="89"/>
      </w:pPr>
      <w:r>
        <w:rPr>
          <w:rFonts w:ascii="Arial" w:hAnsi="Arial"/>
          <w:b/>
        </w:rPr>
        <w:t>Artículo 184 Bis.- </w:t>
      </w:r>
      <w:r>
        <w:rPr/>
        <w:t>La Concesión Administrativa para la</w:t>
      </w:r>
      <w:r>
        <w:rPr>
          <w:spacing w:val="-1"/>
        </w:rPr>
        <w:t> </w:t>
      </w:r>
      <w:r>
        <w:rPr/>
        <w:t>Operación de un Centro de Verificación Vehicular deberá contener como mínimo, lo siguiente:</w:t>
      </w:r>
    </w:p>
    <w:p>
      <w:pPr>
        <w:pStyle w:val="ListParagraph"/>
        <w:numPr>
          <w:ilvl w:val="0"/>
          <w:numId w:val="59"/>
        </w:numPr>
        <w:tabs>
          <w:tab w:pos="710" w:val="left" w:leader="none"/>
        </w:tabs>
        <w:spacing w:line="240" w:lineRule="auto" w:before="229" w:after="0"/>
        <w:ind w:left="710" w:right="0" w:hanging="567"/>
        <w:jc w:val="left"/>
        <w:rPr>
          <w:sz w:val="20"/>
        </w:rPr>
      </w:pPr>
      <w:r>
        <w:rPr>
          <w:sz w:val="20"/>
        </w:rPr>
        <w:t>Fecha</w:t>
      </w:r>
      <w:r>
        <w:rPr>
          <w:spacing w:val="-7"/>
          <w:sz w:val="20"/>
        </w:rPr>
        <w:t> </w:t>
      </w:r>
      <w:r>
        <w:rPr>
          <w:sz w:val="20"/>
        </w:rPr>
        <w:t>de</w:t>
      </w:r>
      <w:r>
        <w:rPr>
          <w:spacing w:val="-4"/>
          <w:sz w:val="20"/>
        </w:rPr>
        <w:t> </w:t>
      </w:r>
      <w:r>
        <w:rPr>
          <w:spacing w:val="-2"/>
          <w:sz w:val="20"/>
        </w:rPr>
        <w:t>emisión;</w:t>
      </w:r>
    </w:p>
    <w:p>
      <w:pPr>
        <w:pStyle w:val="BodyText"/>
        <w:spacing w:before="1"/>
        <w:ind w:left="0"/>
      </w:pPr>
    </w:p>
    <w:p>
      <w:pPr>
        <w:pStyle w:val="ListParagraph"/>
        <w:numPr>
          <w:ilvl w:val="0"/>
          <w:numId w:val="59"/>
        </w:numPr>
        <w:tabs>
          <w:tab w:pos="707" w:val="left" w:leader="none"/>
          <w:tab w:pos="710" w:val="left" w:leader="none"/>
        </w:tabs>
        <w:spacing w:line="240" w:lineRule="auto" w:before="0" w:after="0"/>
        <w:ind w:left="710" w:right="294" w:hanging="567"/>
        <w:jc w:val="both"/>
        <w:rPr>
          <w:sz w:val="20"/>
        </w:rPr>
      </w:pPr>
      <w:r>
        <w:rPr>
          <w:sz w:val="20"/>
        </w:rPr>
        <w:t>Nombre y domicilio fiscal de la Persona Concesionaria y de sus representantes o apoderados en</w:t>
      </w:r>
      <w:r>
        <w:rPr>
          <w:spacing w:val="40"/>
          <w:sz w:val="20"/>
        </w:rPr>
        <w:t> </w:t>
      </w:r>
      <w:r>
        <w:rPr>
          <w:sz w:val="20"/>
        </w:rPr>
        <w:t>su caso;</w:t>
      </w:r>
    </w:p>
    <w:p>
      <w:pPr>
        <w:pStyle w:val="ListParagraph"/>
        <w:numPr>
          <w:ilvl w:val="0"/>
          <w:numId w:val="59"/>
        </w:numPr>
        <w:tabs>
          <w:tab w:pos="710" w:val="left" w:leader="none"/>
        </w:tabs>
        <w:spacing w:line="240" w:lineRule="auto" w:before="229" w:after="0"/>
        <w:ind w:left="710" w:right="0" w:hanging="567"/>
        <w:jc w:val="left"/>
        <w:rPr>
          <w:sz w:val="20"/>
        </w:rPr>
      </w:pPr>
      <w:r>
        <w:rPr>
          <w:sz w:val="20"/>
        </w:rPr>
        <w:t>Personería</w:t>
      </w:r>
      <w:r>
        <w:rPr>
          <w:spacing w:val="-8"/>
          <w:sz w:val="20"/>
        </w:rPr>
        <w:t> </w:t>
      </w:r>
      <w:r>
        <w:rPr>
          <w:sz w:val="20"/>
        </w:rPr>
        <w:t>jurídica</w:t>
      </w:r>
      <w:r>
        <w:rPr>
          <w:spacing w:val="-5"/>
          <w:sz w:val="20"/>
        </w:rPr>
        <w:t> </w:t>
      </w:r>
      <w:r>
        <w:rPr>
          <w:sz w:val="20"/>
        </w:rPr>
        <w:t>de</w:t>
      </w:r>
      <w:r>
        <w:rPr>
          <w:spacing w:val="-7"/>
          <w:sz w:val="20"/>
        </w:rPr>
        <w:t> </w:t>
      </w:r>
      <w:r>
        <w:rPr>
          <w:sz w:val="20"/>
        </w:rPr>
        <w:t>las</w:t>
      </w:r>
      <w:r>
        <w:rPr>
          <w:spacing w:val="-7"/>
          <w:sz w:val="20"/>
        </w:rPr>
        <w:t> </w:t>
      </w:r>
      <w:r>
        <w:rPr>
          <w:spacing w:val="-2"/>
          <w:sz w:val="20"/>
        </w:rPr>
        <w:t>partes;</w:t>
      </w:r>
    </w:p>
    <w:p>
      <w:pPr>
        <w:pStyle w:val="BodyText"/>
        <w:spacing w:before="1"/>
        <w:ind w:left="0"/>
      </w:pPr>
    </w:p>
    <w:p>
      <w:pPr>
        <w:pStyle w:val="ListParagraph"/>
        <w:numPr>
          <w:ilvl w:val="0"/>
          <w:numId w:val="59"/>
        </w:numPr>
        <w:tabs>
          <w:tab w:pos="710" w:val="left" w:leader="none"/>
        </w:tabs>
        <w:spacing w:line="240" w:lineRule="auto" w:before="0" w:after="0"/>
        <w:ind w:left="710" w:right="0" w:hanging="567"/>
        <w:jc w:val="left"/>
        <w:rPr>
          <w:sz w:val="20"/>
        </w:rPr>
      </w:pPr>
      <w:r>
        <w:rPr>
          <w:sz w:val="20"/>
        </w:rPr>
        <w:t>Objeto</w:t>
      </w:r>
      <w:r>
        <w:rPr>
          <w:spacing w:val="-8"/>
          <w:sz w:val="20"/>
        </w:rPr>
        <w:t> </w:t>
      </w:r>
      <w:r>
        <w:rPr>
          <w:sz w:val="20"/>
        </w:rPr>
        <w:t>de</w:t>
      </w:r>
      <w:r>
        <w:rPr>
          <w:spacing w:val="-4"/>
          <w:sz w:val="20"/>
        </w:rPr>
        <w:t> </w:t>
      </w:r>
      <w:r>
        <w:rPr>
          <w:sz w:val="20"/>
        </w:rPr>
        <w:t>la</w:t>
      </w:r>
      <w:r>
        <w:rPr>
          <w:spacing w:val="-4"/>
          <w:sz w:val="20"/>
        </w:rPr>
        <w:t> </w:t>
      </w:r>
      <w:r>
        <w:rPr>
          <w:spacing w:val="-2"/>
          <w:sz w:val="20"/>
        </w:rPr>
        <w:t>Concesión;</w:t>
      </w:r>
    </w:p>
    <w:p>
      <w:pPr>
        <w:pStyle w:val="BodyText"/>
        <w:spacing w:before="1"/>
        <w:ind w:left="0"/>
      </w:pPr>
    </w:p>
    <w:p>
      <w:pPr>
        <w:pStyle w:val="ListParagraph"/>
        <w:numPr>
          <w:ilvl w:val="0"/>
          <w:numId w:val="59"/>
        </w:numPr>
        <w:tabs>
          <w:tab w:pos="710" w:val="left" w:leader="none"/>
        </w:tabs>
        <w:spacing w:line="240" w:lineRule="auto" w:before="0" w:after="0"/>
        <w:ind w:left="710" w:right="293" w:hanging="567"/>
        <w:jc w:val="both"/>
        <w:rPr>
          <w:sz w:val="20"/>
        </w:rPr>
      </w:pPr>
      <w:r>
        <w:rPr>
          <w:sz w:val="20"/>
        </w:rPr>
        <w:t>Las contraprestaciones económicas que la Persona Concesionaria deberá otorgar a favor del Gobierno del Estado de Hidalgo, sin perjuicio de las actualizaciones que conforme a la ley respectiva correspondan;</w:t>
      </w:r>
    </w:p>
    <w:p>
      <w:pPr>
        <w:pStyle w:val="ListParagraph"/>
        <w:numPr>
          <w:ilvl w:val="0"/>
          <w:numId w:val="59"/>
        </w:numPr>
        <w:tabs>
          <w:tab w:pos="710" w:val="left" w:leader="none"/>
        </w:tabs>
        <w:spacing w:line="240" w:lineRule="auto" w:before="229" w:after="0"/>
        <w:ind w:left="710" w:right="0" w:hanging="567"/>
        <w:jc w:val="left"/>
        <w:rPr>
          <w:sz w:val="20"/>
        </w:rPr>
      </w:pPr>
      <w:r>
        <w:rPr>
          <w:sz w:val="20"/>
        </w:rPr>
        <w:t>Condiciones</w:t>
      </w:r>
      <w:r>
        <w:rPr>
          <w:spacing w:val="-8"/>
          <w:sz w:val="20"/>
        </w:rPr>
        <w:t> </w:t>
      </w:r>
      <w:r>
        <w:rPr>
          <w:sz w:val="20"/>
        </w:rPr>
        <w:t>de</w:t>
      </w:r>
      <w:r>
        <w:rPr>
          <w:spacing w:val="-7"/>
          <w:sz w:val="20"/>
        </w:rPr>
        <w:t> </w:t>
      </w:r>
      <w:r>
        <w:rPr>
          <w:sz w:val="20"/>
        </w:rPr>
        <w:t>la</w:t>
      </w:r>
      <w:r>
        <w:rPr>
          <w:spacing w:val="-7"/>
          <w:sz w:val="20"/>
        </w:rPr>
        <w:t> </w:t>
      </w:r>
      <w:r>
        <w:rPr>
          <w:spacing w:val="-2"/>
          <w:sz w:val="20"/>
        </w:rPr>
        <w:t>Concesión;</w:t>
      </w:r>
    </w:p>
    <w:p>
      <w:pPr>
        <w:pStyle w:val="BodyText"/>
        <w:spacing w:before="1"/>
        <w:ind w:left="0"/>
      </w:pPr>
    </w:p>
    <w:p>
      <w:pPr>
        <w:pStyle w:val="ListParagraph"/>
        <w:numPr>
          <w:ilvl w:val="0"/>
          <w:numId w:val="59"/>
        </w:numPr>
        <w:tabs>
          <w:tab w:pos="708" w:val="left" w:leader="none"/>
          <w:tab w:pos="710" w:val="left" w:leader="none"/>
        </w:tabs>
        <w:spacing w:line="240" w:lineRule="auto" w:before="0" w:after="0"/>
        <w:ind w:left="710" w:right="292" w:hanging="567"/>
        <w:jc w:val="both"/>
        <w:rPr>
          <w:sz w:val="20"/>
        </w:rPr>
      </w:pPr>
      <w:r>
        <w:rPr>
          <w:sz w:val="20"/>
        </w:rPr>
        <w:t>Marca,</w:t>
      </w:r>
      <w:r>
        <w:rPr>
          <w:spacing w:val="-2"/>
          <w:sz w:val="20"/>
        </w:rPr>
        <w:t> </w:t>
      </w:r>
      <w:r>
        <w:rPr>
          <w:sz w:val="20"/>
        </w:rPr>
        <w:t>modelo</w:t>
      </w:r>
      <w:r>
        <w:rPr>
          <w:spacing w:val="-4"/>
          <w:sz w:val="20"/>
        </w:rPr>
        <w:t> </w:t>
      </w:r>
      <w:r>
        <w:rPr>
          <w:sz w:val="20"/>
        </w:rPr>
        <w:t>y</w:t>
      </w:r>
      <w:r>
        <w:rPr>
          <w:spacing w:val="-1"/>
          <w:sz w:val="20"/>
        </w:rPr>
        <w:t> </w:t>
      </w:r>
      <w:r>
        <w:rPr>
          <w:sz w:val="20"/>
        </w:rPr>
        <w:t>número</w:t>
      </w:r>
      <w:r>
        <w:rPr>
          <w:spacing w:val="-2"/>
          <w:sz w:val="20"/>
        </w:rPr>
        <w:t> </w:t>
      </w:r>
      <w:r>
        <w:rPr>
          <w:sz w:val="20"/>
        </w:rPr>
        <w:t>de</w:t>
      </w:r>
      <w:r>
        <w:rPr>
          <w:spacing w:val="-4"/>
          <w:sz w:val="20"/>
        </w:rPr>
        <w:t> </w:t>
      </w:r>
      <w:r>
        <w:rPr>
          <w:sz w:val="20"/>
        </w:rPr>
        <w:t>serie</w:t>
      </w:r>
      <w:r>
        <w:rPr>
          <w:spacing w:val="-2"/>
          <w:sz w:val="20"/>
        </w:rPr>
        <w:t> </w:t>
      </w:r>
      <w:r>
        <w:rPr>
          <w:sz w:val="20"/>
        </w:rPr>
        <w:t>del</w:t>
      </w:r>
      <w:r>
        <w:rPr>
          <w:spacing w:val="-3"/>
          <w:sz w:val="20"/>
        </w:rPr>
        <w:t> </w:t>
      </w:r>
      <w:r>
        <w:rPr>
          <w:sz w:val="20"/>
        </w:rPr>
        <w:t>equipo</w:t>
      </w:r>
      <w:r>
        <w:rPr>
          <w:spacing w:val="-2"/>
          <w:sz w:val="20"/>
        </w:rPr>
        <w:t> </w:t>
      </w:r>
      <w:r>
        <w:rPr>
          <w:sz w:val="20"/>
        </w:rPr>
        <w:t>analizador</w:t>
      </w:r>
      <w:r>
        <w:rPr>
          <w:spacing w:val="-4"/>
          <w:sz w:val="20"/>
        </w:rPr>
        <w:t> </w:t>
      </w:r>
      <w:r>
        <w:rPr>
          <w:sz w:val="20"/>
        </w:rPr>
        <w:t>de</w:t>
      </w:r>
      <w:r>
        <w:rPr>
          <w:spacing w:val="-2"/>
          <w:sz w:val="20"/>
        </w:rPr>
        <w:t> </w:t>
      </w:r>
      <w:r>
        <w:rPr>
          <w:sz w:val="20"/>
        </w:rPr>
        <w:t>acuerdo</w:t>
      </w:r>
      <w:r>
        <w:rPr>
          <w:spacing w:val="-2"/>
          <w:sz w:val="20"/>
        </w:rPr>
        <w:t> </w:t>
      </w:r>
      <w:r>
        <w:rPr>
          <w:sz w:val="20"/>
        </w:rPr>
        <w:t>con</w:t>
      </w:r>
      <w:r>
        <w:rPr>
          <w:spacing w:val="-2"/>
          <w:sz w:val="20"/>
        </w:rPr>
        <w:t> </w:t>
      </w:r>
      <w:r>
        <w:rPr>
          <w:sz w:val="20"/>
        </w:rPr>
        <w:t>lo</w:t>
      </w:r>
      <w:r>
        <w:rPr>
          <w:spacing w:val="-2"/>
          <w:sz w:val="20"/>
        </w:rPr>
        <w:t> </w:t>
      </w:r>
      <w:r>
        <w:rPr>
          <w:sz w:val="20"/>
        </w:rPr>
        <w:t>establecido</w:t>
      </w:r>
      <w:r>
        <w:rPr>
          <w:spacing w:val="-2"/>
          <w:sz w:val="20"/>
        </w:rPr>
        <w:t> </w:t>
      </w:r>
      <w:r>
        <w:rPr>
          <w:sz w:val="20"/>
        </w:rPr>
        <w:t>en las</w:t>
      </w:r>
      <w:r>
        <w:rPr>
          <w:spacing w:val="-1"/>
          <w:sz w:val="20"/>
        </w:rPr>
        <w:t> </w:t>
      </w:r>
      <w:r>
        <w:rPr>
          <w:sz w:val="20"/>
        </w:rPr>
        <w:t>bases de la convocatoria;</w:t>
      </w:r>
    </w:p>
    <w:p>
      <w:pPr>
        <w:pStyle w:val="ListParagraph"/>
        <w:numPr>
          <w:ilvl w:val="0"/>
          <w:numId w:val="59"/>
        </w:numPr>
        <w:tabs>
          <w:tab w:pos="710" w:val="left" w:leader="none"/>
        </w:tabs>
        <w:spacing w:line="240" w:lineRule="auto" w:before="229" w:after="0"/>
        <w:ind w:left="710" w:right="0" w:hanging="567"/>
        <w:jc w:val="left"/>
        <w:rPr>
          <w:sz w:val="20"/>
        </w:rPr>
      </w:pPr>
      <w:r>
        <w:rPr>
          <w:sz w:val="20"/>
        </w:rPr>
        <w:t>Procedimiento</w:t>
      </w:r>
      <w:r>
        <w:rPr>
          <w:spacing w:val="-9"/>
          <w:sz w:val="20"/>
        </w:rPr>
        <w:t> </w:t>
      </w:r>
      <w:r>
        <w:rPr>
          <w:sz w:val="20"/>
        </w:rPr>
        <w:t>a</w:t>
      </w:r>
      <w:r>
        <w:rPr>
          <w:spacing w:val="-9"/>
          <w:sz w:val="20"/>
        </w:rPr>
        <w:t> </w:t>
      </w:r>
      <w:r>
        <w:rPr>
          <w:sz w:val="20"/>
        </w:rPr>
        <w:t>seguir</w:t>
      </w:r>
      <w:r>
        <w:rPr>
          <w:spacing w:val="-5"/>
          <w:sz w:val="20"/>
        </w:rPr>
        <w:t> </w:t>
      </w:r>
      <w:r>
        <w:rPr>
          <w:sz w:val="20"/>
        </w:rPr>
        <w:t>en</w:t>
      </w:r>
      <w:r>
        <w:rPr>
          <w:spacing w:val="-7"/>
          <w:sz w:val="20"/>
        </w:rPr>
        <w:t> </w:t>
      </w:r>
      <w:r>
        <w:rPr>
          <w:sz w:val="20"/>
        </w:rPr>
        <w:t>la</w:t>
      </w:r>
      <w:r>
        <w:rPr>
          <w:spacing w:val="-9"/>
          <w:sz w:val="20"/>
        </w:rPr>
        <w:t> </w:t>
      </w:r>
      <w:r>
        <w:rPr>
          <w:sz w:val="20"/>
        </w:rPr>
        <w:t>verificación</w:t>
      </w:r>
      <w:r>
        <w:rPr>
          <w:spacing w:val="-9"/>
          <w:sz w:val="20"/>
        </w:rPr>
        <w:t> </w:t>
      </w:r>
      <w:r>
        <w:rPr>
          <w:spacing w:val="-2"/>
          <w:sz w:val="20"/>
        </w:rPr>
        <w:t>vehicular;</w:t>
      </w:r>
    </w:p>
    <w:p>
      <w:pPr>
        <w:pStyle w:val="BodyText"/>
        <w:spacing w:before="1"/>
        <w:ind w:left="0"/>
      </w:pPr>
    </w:p>
    <w:p>
      <w:pPr>
        <w:pStyle w:val="ListParagraph"/>
        <w:numPr>
          <w:ilvl w:val="0"/>
          <w:numId w:val="59"/>
        </w:numPr>
        <w:tabs>
          <w:tab w:pos="710" w:val="left" w:leader="none"/>
        </w:tabs>
        <w:spacing w:line="240" w:lineRule="auto" w:before="0" w:after="0"/>
        <w:ind w:left="710" w:right="0" w:hanging="567"/>
        <w:jc w:val="left"/>
        <w:rPr>
          <w:sz w:val="20"/>
        </w:rPr>
      </w:pPr>
      <w:r>
        <w:rPr>
          <w:sz w:val="20"/>
        </w:rPr>
        <w:t>Ubicación</w:t>
      </w:r>
      <w:r>
        <w:rPr>
          <w:spacing w:val="-10"/>
          <w:sz w:val="20"/>
        </w:rPr>
        <w:t> </w:t>
      </w:r>
      <w:r>
        <w:rPr>
          <w:sz w:val="20"/>
        </w:rPr>
        <w:t>del</w:t>
      </w:r>
      <w:r>
        <w:rPr>
          <w:spacing w:val="-7"/>
          <w:sz w:val="20"/>
        </w:rPr>
        <w:t> </w:t>
      </w:r>
      <w:r>
        <w:rPr>
          <w:spacing w:val="-2"/>
          <w:sz w:val="20"/>
        </w:rPr>
        <w:t>Centro;</w:t>
      </w:r>
    </w:p>
    <w:p>
      <w:pPr>
        <w:pStyle w:val="BodyText"/>
        <w:spacing w:before="1"/>
        <w:ind w:left="0"/>
      </w:pPr>
    </w:p>
    <w:p>
      <w:pPr>
        <w:pStyle w:val="ListParagraph"/>
        <w:numPr>
          <w:ilvl w:val="0"/>
          <w:numId w:val="59"/>
        </w:numPr>
        <w:tabs>
          <w:tab w:pos="710" w:val="left" w:leader="none"/>
        </w:tabs>
        <w:spacing w:line="240" w:lineRule="auto" w:before="0" w:after="0"/>
        <w:ind w:left="710" w:right="0" w:hanging="567"/>
        <w:jc w:val="left"/>
        <w:rPr>
          <w:sz w:val="20"/>
        </w:rPr>
      </w:pPr>
      <w:r>
        <w:rPr>
          <w:sz w:val="20"/>
        </w:rPr>
        <w:t>Imagen</w:t>
      </w:r>
      <w:r>
        <w:rPr>
          <w:spacing w:val="-9"/>
          <w:sz w:val="20"/>
        </w:rPr>
        <w:t> </w:t>
      </w:r>
      <w:r>
        <w:rPr>
          <w:sz w:val="20"/>
        </w:rPr>
        <w:t>y</w:t>
      </w:r>
      <w:r>
        <w:rPr>
          <w:spacing w:val="-8"/>
          <w:sz w:val="20"/>
        </w:rPr>
        <w:t> </w:t>
      </w:r>
      <w:r>
        <w:rPr>
          <w:sz w:val="20"/>
        </w:rPr>
        <w:t>servicios</w:t>
      </w:r>
      <w:r>
        <w:rPr>
          <w:spacing w:val="-5"/>
          <w:sz w:val="20"/>
        </w:rPr>
        <w:t> </w:t>
      </w:r>
      <w:r>
        <w:rPr>
          <w:sz w:val="20"/>
        </w:rPr>
        <w:t>básicos</w:t>
      </w:r>
      <w:r>
        <w:rPr>
          <w:spacing w:val="-5"/>
          <w:sz w:val="20"/>
        </w:rPr>
        <w:t> </w:t>
      </w:r>
      <w:r>
        <w:rPr>
          <w:sz w:val="20"/>
        </w:rPr>
        <w:t>del</w:t>
      </w:r>
      <w:r>
        <w:rPr>
          <w:spacing w:val="-7"/>
          <w:sz w:val="20"/>
        </w:rPr>
        <w:t> </w:t>
      </w:r>
      <w:r>
        <w:rPr>
          <w:sz w:val="20"/>
        </w:rPr>
        <w:t>Centro</w:t>
      </w:r>
      <w:r>
        <w:rPr>
          <w:spacing w:val="-7"/>
          <w:sz w:val="20"/>
        </w:rPr>
        <w:t> </w:t>
      </w:r>
      <w:r>
        <w:rPr>
          <w:sz w:val="20"/>
        </w:rPr>
        <w:t>de</w:t>
      </w:r>
      <w:r>
        <w:rPr>
          <w:spacing w:val="-7"/>
          <w:sz w:val="20"/>
        </w:rPr>
        <w:t> </w:t>
      </w:r>
      <w:r>
        <w:rPr>
          <w:sz w:val="20"/>
        </w:rPr>
        <w:t>Verificación</w:t>
      </w:r>
      <w:r>
        <w:rPr>
          <w:spacing w:val="-7"/>
          <w:sz w:val="20"/>
        </w:rPr>
        <w:t> </w:t>
      </w:r>
      <w:r>
        <w:rPr>
          <w:spacing w:val="-2"/>
          <w:sz w:val="20"/>
        </w:rPr>
        <w:t>Vehicular;</w:t>
      </w:r>
    </w:p>
    <w:p>
      <w:pPr>
        <w:pStyle w:val="ListParagraph"/>
        <w:numPr>
          <w:ilvl w:val="0"/>
          <w:numId w:val="59"/>
        </w:numPr>
        <w:tabs>
          <w:tab w:pos="710" w:val="left" w:leader="none"/>
        </w:tabs>
        <w:spacing w:line="240" w:lineRule="auto" w:before="229" w:after="0"/>
        <w:ind w:left="710" w:right="0" w:hanging="567"/>
        <w:jc w:val="left"/>
        <w:rPr>
          <w:sz w:val="20"/>
        </w:rPr>
      </w:pPr>
      <w:r>
        <w:rPr>
          <w:sz w:val="20"/>
        </w:rPr>
        <w:t>Vigencia</w:t>
      </w:r>
      <w:r>
        <w:rPr>
          <w:spacing w:val="-7"/>
          <w:sz w:val="20"/>
        </w:rPr>
        <w:t> </w:t>
      </w:r>
      <w:r>
        <w:rPr>
          <w:sz w:val="20"/>
        </w:rPr>
        <w:t>de</w:t>
      </w:r>
      <w:r>
        <w:rPr>
          <w:spacing w:val="-4"/>
          <w:sz w:val="20"/>
        </w:rPr>
        <w:t> </w:t>
      </w:r>
      <w:r>
        <w:rPr>
          <w:sz w:val="20"/>
        </w:rPr>
        <w:t>la</w:t>
      </w:r>
      <w:r>
        <w:rPr>
          <w:spacing w:val="-5"/>
          <w:sz w:val="20"/>
        </w:rPr>
        <w:t> </w:t>
      </w:r>
      <w:r>
        <w:rPr>
          <w:spacing w:val="-2"/>
          <w:sz w:val="20"/>
        </w:rPr>
        <w:t>Concesión;</w:t>
      </w:r>
    </w:p>
    <w:p>
      <w:pPr>
        <w:pStyle w:val="BodyText"/>
        <w:ind w:left="0"/>
      </w:pPr>
    </w:p>
    <w:p>
      <w:pPr>
        <w:pStyle w:val="ListParagraph"/>
        <w:numPr>
          <w:ilvl w:val="0"/>
          <w:numId w:val="59"/>
        </w:numPr>
        <w:tabs>
          <w:tab w:pos="710" w:val="left" w:leader="none"/>
        </w:tabs>
        <w:spacing w:line="240" w:lineRule="auto" w:before="0" w:after="0"/>
        <w:ind w:left="710" w:right="0" w:hanging="567"/>
        <w:jc w:val="left"/>
        <w:rPr>
          <w:sz w:val="20"/>
        </w:rPr>
      </w:pPr>
      <w:r>
        <w:rPr>
          <w:sz w:val="20"/>
        </w:rPr>
        <w:t>Fecha</w:t>
      </w:r>
      <w:r>
        <w:rPr>
          <w:spacing w:val="-10"/>
          <w:sz w:val="20"/>
        </w:rPr>
        <w:t> </w:t>
      </w:r>
      <w:r>
        <w:rPr>
          <w:sz w:val="20"/>
        </w:rPr>
        <w:t>de</w:t>
      </w:r>
      <w:r>
        <w:rPr>
          <w:spacing w:val="-4"/>
          <w:sz w:val="20"/>
        </w:rPr>
        <w:t> </w:t>
      </w:r>
      <w:r>
        <w:rPr>
          <w:sz w:val="20"/>
        </w:rPr>
        <w:t>inicio</w:t>
      </w:r>
      <w:r>
        <w:rPr>
          <w:spacing w:val="-4"/>
          <w:sz w:val="20"/>
        </w:rPr>
        <w:t> </w:t>
      </w:r>
      <w:r>
        <w:rPr>
          <w:sz w:val="20"/>
        </w:rPr>
        <w:t>del</w:t>
      </w:r>
      <w:r>
        <w:rPr>
          <w:spacing w:val="-7"/>
          <w:sz w:val="20"/>
        </w:rPr>
        <w:t> </w:t>
      </w:r>
      <w:r>
        <w:rPr>
          <w:spacing w:val="-2"/>
          <w:sz w:val="20"/>
        </w:rPr>
        <w:t>servicio;</w:t>
      </w:r>
    </w:p>
    <w:p>
      <w:pPr>
        <w:pStyle w:val="BodyText"/>
        <w:spacing w:before="1"/>
        <w:ind w:left="0"/>
      </w:pPr>
    </w:p>
    <w:p>
      <w:pPr>
        <w:pStyle w:val="ListParagraph"/>
        <w:numPr>
          <w:ilvl w:val="0"/>
          <w:numId w:val="59"/>
        </w:numPr>
        <w:tabs>
          <w:tab w:pos="710" w:val="left" w:leader="none"/>
        </w:tabs>
        <w:spacing w:line="240" w:lineRule="auto" w:before="0" w:after="0"/>
        <w:ind w:left="710" w:right="0" w:hanging="567"/>
        <w:jc w:val="left"/>
        <w:rPr>
          <w:sz w:val="20"/>
        </w:rPr>
      </w:pPr>
      <w:r>
        <w:rPr>
          <w:sz w:val="20"/>
        </w:rPr>
        <w:t>Condiciones</w:t>
      </w:r>
      <w:r>
        <w:rPr>
          <w:spacing w:val="-7"/>
          <w:sz w:val="20"/>
        </w:rPr>
        <w:t> </w:t>
      </w:r>
      <w:r>
        <w:rPr>
          <w:sz w:val="20"/>
        </w:rPr>
        <w:t>de</w:t>
      </w:r>
      <w:r>
        <w:rPr>
          <w:spacing w:val="-7"/>
          <w:sz w:val="20"/>
        </w:rPr>
        <w:t> </w:t>
      </w:r>
      <w:r>
        <w:rPr>
          <w:sz w:val="20"/>
        </w:rPr>
        <w:t>la</w:t>
      </w:r>
      <w:r>
        <w:rPr>
          <w:spacing w:val="-6"/>
          <w:sz w:val="20"/>
        </w:rPr>
        <w:t> </w:t>
      </w:r>
      <w:r>
        <w:rPr>
          <w:sz w:val="20"/>
        </w:rPr>
        <w:t>póliza</w:t>
      </w:r>
      <w:r>
        <w:rPr>
          <w:spacing w:val="-6"/>
          <w:sz w:val="20"/>
        </w:rPr>
        <w:t> </w:t>
      </w:r>
      <w:r>
        <w:rPr>
          <w:sz w:val="20"/>
        </w:rPr>
        <w:t>de</w:t>
      </w:r>
      <w:r>
        <w:rPr>
          <w:spacing w:val="-6"/>
          <w:sz w:val="20"/>
        </w:rPr>
        <w:t> </w:t>
      </w:r>
      <w:r>
        <w:rPr>
          <w:spacing w:val="-2"/>
          <w:sz w:val="20"/>
        </w:rPr>
        <w:t>fianza;</w:t>
      </w:r>
    </w:p>
    <w:p>
      <w:pPr>
        <w:pStyle w:val="ListParagraph"/>
        <w:numPr>
          <w:ilvl w:val="0"/>
          <w:numId w:val="59"/>
        </w:numPr>
        <w:tabs>
          <w:tab w:pos="708" w:val="left" w:leader="none"/>
          <w:tab w:pos="710" w:val="left" w:leader="none"/>
        </w:tabs>
        <w:spacing w:line="240" w:lineRule="auto" w:before="229" w:after="0"/>
        <w:ind w:left="710" w:right="293" w:hanging="567"/>
        <w:jc w:val="both"/>
        <w:rPr>
          <w:sz w:val="20"/>
        </w:rPr>
      </w:pPr>
      <w:r>
        <w:rPr>
          <w:sz w:val="20"/>
        </w:rPr>
        <w:t>La prohibición de transmisión a título oneroso o gratuito de las atribuciones y obligaciones contraídas por la Persona Concesionaria en la Concesión Administrativa, salvo lo dispuesto en el Reglamento de la presente Ley;</w:t>
      </w:r>
    </w:p>
    <w:p>
      <w:pPr>
        <w:pStyle w:val="BodyText"/>
        <w:spacing w:before="2"/>
        <w:ind w:left="0"/>
      </w:pPr>
    </w:p>
    <w:p>
      <w:pPr>
        <w:pStyle w:val="ListParagraph"/>
        <w:numPr>
          <w:ilvl w:val="0"/>
          <w:numId w:val="59"/>
        </w:numPr>
        <w:tabs>
          <w:tab w:pos="710" w:val="left" w:leader="none"/>
        </w:tabs>
        <w:spacing w:line="240" w:lineRule="auto" w:before="0" w:after="0"/>
        <w:ind w:left="710" w:right="0" w:hanging="567"/>
        <w:jc w:val="left"/>
        <w:rPr>
          <w:sz w:val="20"/>
        </w:rPr>
      </w:pPr>
      <w:r>
        <w:rPr>
          <w:sz w:val="20"/>
        </w:rPr>
        <w:t>Causas</w:t>
      </w:r>
      <w:r>
        <w:rPr>
          <w:spacing w:val="-7"/>
          <w:sz w:val="20"/>
        </w:rPr>
        <w:t> </w:t>
      </w:r>
      <w:r>
        <w:rPr>
          <w:sz w:val="20"/>
        </w:rPr>
        <w:t>de</w:t>
      </w:r>
      <w:r>
        <w:rPr>
          <w:spacing w:val="-6"/>
          <w:sz w:val="20"/>
        </w:rPr>
        <w:t> </w:t>
      </w:r>
      <w:r>
        <w:rPr>
          <w:sz w:val="20"/>
        </w:rPr>
        <w:t>revocación</w:t>
      </w:r>
      <w:r>
        <w:rPr>
          <w:spacing w:val="-5"/>
          <w:sz w:val="20"/>
        </w:rPr>
        <w:t> </w:t>
      </w:r>
      <w:r>
        <w:rPr>
          <w:sz w:val="20"/>
        </w:rPr>
        <w:t>de</w:t>
      </w:r>
      <w:r>
        <w:rPr>
          <w:spacing w:val="-7"/>
          <w:sz w:val="20"/>
        </w:rPr>
        <w:t> </w:t>
      </w:r>
      <w:r>
        <w:rPr>
          <w:sz w:val="20"/>
        </w:rPr>
        <w:t>la</w:t>
      </w:r>
      <w:r>
        <w:rPr>
          <w:spacing w:val="-7"/>
          <w:sz w:val="20"/>
        </w:rPr>
        <w:t> </w:t>
      </w:r>
      <w:r>
        <w:rPr>
          <w:sz w:val="20"/>
        </w:rPr>
        <w:t>Concesión</w:t>
      </w:r>
      <w:r>
        <w:rPr>
          <w:spacing w:val="-6"/>
          <w:sz w:val="20"/>
        </w:rPr>
        <w:t> </w:t>
      </w:r>
      <w:r>
        <w:rPr>
          <w:spacing w:val="-2"/>
          <w:sz w:val="20"/>
        </w:rPr>
        <w:t>Administrativa;</w:t>
      </w:r>
    </w:p>
    <w:p>
      <w:pPr>
        <w:pStyle w:val="ListParagraph"/>
        <w:numPr>
          <w:ilvl w:val="0"/>
          <w:numId w:val="59"/>
        </w:numPr>
        <w:tabs>
          <w:tab w:pos="708" w:val="left" w:leader="none"/>
          <w:tab w:pos="710" w:val="left" w:leader="none"/>
        </w:tabs>
        <w:spacing w:line="240" w:lineRule="auto" w:before="228" w:after="0"/>
        <w:ind w:left="710" w:right="289" w:hanging="567"/>
        <w:jc w:val="both"/>
        <w:rPr>
          <w:sz w:val="20"/>
        </w:rPr>
      </w:pPr>
      <w:r>
        <w:rPr>
          <w:sz w:val="20"/>
        </w:rPr>
        <w:t>Causas que determinan el rescate administrativo de conformidad con el artículo 216 Ter de la presente Ley;</w:t>
      </w:r>
    </w:p>
    <w:p>
      <w:pPr>
        <w:pStyle w:val="BodyText"/>
        <w:spacing w:before="1"/>
        <w:ind w:left="0"/>
      </w:pPr>
    </w:p>
    <w:p>
      <w:pPr>
        <w:pStyle w:val="ListParagraph"/>
        <w:numPr>
          <w:ilvl w:val="0"/>
          <w:numId w:val="59"/>
        </w:numPr>
        <w:tabs>
          <w:tab w:pos="708" w:val="left" w:leader="none"/>
        </w:tabs>
        <w:spacing w:line="240" w:lineRule="auto" w:before="1" w:after="0"/>
        <w:ind w:left="708" w:right="0" w:hanging="565"/>
        <w:jc w:val="left"/>
        <w:rPr>
          <w:sz w:val="20"/>
        </w:rPr>
      </w:pPr>
      <w:r>
        <w:rPr>
          <w:sz w:val="20"/>
        </w:rPr>
        <w:t>Firmas</w:t>
      </w:r>
      <w:r>
        <w:rPr>
          <w:spacing w:val="-8"/>
          <w:sz w:val="20"/>
        </w:rPr>
        <w:t> </w:t>
      </w:r>
      <w:r>
        <w:rPr>
          <w:sz w:val="20"/>
        </w:rPr>
        <w:t>de</w:t>
      </w:r>
      <w:r>
        <w:rPr>
          <w:spacing w:val="-7"/>
          <w:sz w:val="20"/>
        </w:rPr>
        <w:t> </w:t>
      </w:r>
      <w:r>
        <w:rPr>
          <w:sz w:val="20"/>
        </w:rPr>
        <w:t>aceptación</w:t>
      </w:r>
      <w:r>
        <w:rPr>
          <w:spacing w:val="-8"/>
          <w:sz w:val="20"/>
        </w:rPr>
        <w:t> </w:t>
      </w:r>
      <w:r>
        <w:rPr>
          <w:sz w:val="20"/>
        </w:rPr>
        <w:t>de</w:t>
      </w:r>
      <w:r>
        <w:rPr>
          <w:spacing w:val="-7"/>
          <w:sz w:val="20"/>
        </w:rPr>
        <w:t> </w:t>
      </w:r>
      <w:r>
        <w:rPr>
          <w:sz w:val="20"/>
        </w:rPr>
        <w:t>los</w:t>
      </w:r>
      <w:r>
        <w:rPr>
          <w:spacing w:val="-8"/>
          <w:sz w:val="20"/>
        </w:rPr>
        <w:t> </w:t>
      </w:r>
      <w:r>
        <w:rPr>
          <w:sz w:val="20"/>
        </w:rPr>
        <w:t>términos</w:t>
      </w:r>
      <w:r>
        <w:rPr>
          <w:spacing w:val="-7"/>
          <w:sz w:val="20"/>
        </w:rPr>
        <w:t> </w:t>
      </w:r>
      <w:r>
        <w:rPr>
          <w:sz w:val="20"/>
        </w:rPr>
        <w:t>y</w:t>
      </w:r>
      <w:r>
        <w:rPr>
          <w:spacing w:val="-8"/>
          <w:sz w:val="20"/>
        </w:rPr>
        <w:t> </w:t>
      </w:r>
      <w:r>
        <w:rPr>
          <w:sz w:val="20"/>
        </w:rPr>
        <w:t>condiciones</w:t>
      </w:r>
      <w:r>
        <w:rPr>
          <w:spacing w:val="-8"/>
          <w:sz w:val="20"/>
        </w:rPr>
        <w:t> </w:t>
      </w:r>
      <w:r>
        <w:rPr>
          <w:sz w:val="20"/>
        </w:rPr>
        <w:t>previstos</w:t>
      </w:r>
      <w:r>
        <w:rPr>
          <w:spacing w:val="-7"/>
          <w:sz w:val="20"/>
        </w:rPr>
        <w:t> </w:t>
      </w:r>
      <w:r>
        <w:rPr>
          <w:sz w:val="20"/>
        </w:rPr>
        <w:t>en</w:t>
      </w:r>
      <w:r>
        <w:rPr>
          <w:spacing w:val="-8"/>
          <w:sz w:val="20"/>
        </w:rPr>
        <w:t> </w:t>
      </w:r>
      <w:r>
        <w:rPr>
          <w:sz w:val="20"/>
        </w:rPr>
        <w:t>la</w:t>
      </w:r>
      <w:r>
        <w:rPr>
          <w:spacing w:val="-7"/>
          <w:sz w:val="20"/>
        </w:rPr>
        <w:t> </w:t>
      </w:r>
      <w:r>
        <w:rPr>
          <w:sz w:val="20"/>
        </w:rPr>
        <w:t>Concesión</w:t>
      </w:r>
      <w:r>
        <w:rPr>
          <w:spacing w:val="-7"/>
          <w:sz w:val="20"/>
        </w:rPr>
        <w:t> </w:t>
      </w:r>
      <w:r>
        <w:rPr>
          <w:sz w:val="20"/>
        </w:rPr>
        <w:t>Administrativa,</w:t>
      </w:r>
      <w:r>
        <w:rPr>
          <w:spacing w:val="-9"/>
          <w:sz w:val="20"/>
        </w:rPr>
        <w:t> </w:t>
      </w:r>
      <w:r>
        <w:rPr>
          <w:spacing w:val="-10"/>
          <w:sz w:val="20"/>
        </w:rPr>
        <w:t>y</w:t>
      </w:r>
    </w:p>
    <w:p>
      <w:pPr>
        <w:pStyle w:val="ListParagraph"/>
        <w:numPr>
          <w:ilvl w:val="0"/>
          <w:numId w:val="59"/>
        </w:numPr>
        <w:tabs>
          <w:tab w:pos="708" w:val="left" w:leader="none"/>
        </w:tabs>
        <w:spacing w:line="240" w:lineRule="auto" w:before="228" w:after="0"/>
        <w:ind w:left="708" w:right="0" w:hanging="565"/>
        <w:jc w:val="left"/>
        <w:rPr>
          <w:sz w:val="20"/>
        </w:rPr>
      </w:pPr>
      <w:r>
        <w:rPr>
          <w:sz w:val="20"/>
        </w:rPr>
        <w:t>Las</w:t>
      </w:r>
      <w:r>
        <w:rPr>
          <w:spacing w:val="-7"/>
          <w:sz w:val="20"/>
        </w:rPr>
        <w:t> </w:t>
      </w:r>
      <w:r>
        <w:rPr>
          <w:sz w:val="20"/>
        </w:rPr>
        <w:t>demás</w:t>
      </w:r>
      <w:r>
        <w:rPr>
          <w:spacing w:val="-7"/>
          <w:sz w:val="20"/>
        </w:rPr>
        <w:t> </w:t>
      </w:r>
      <w:r>
        <w:rPr>
          <w:sz w:val="20"/>
        </w:rPr>
        <w:t>que</w:t>
      </w:r>
      <w:r>
        <w:rPr>
          <w:spacing w:val="-8"/>
          <w:sz w:val="20"/>
        </w:rPr>
        <w:t> </w:t>
      </w:r>
      <w:r>
        <w:rPr>
          <w:sz w:val="20"/>
        </w:rPr>
        <w:t>la</w:t>
      </w:r>
      <w:r>
        <w:rPr>
          <w:spacing w:val="-6"/>
          <w:sz w:val="20"/>
        </w:rPr>
        <w:t> </w:t>
      </w:r>
      <w:r>
        <w:rPr>
          <w:sz w:val="20"/>
        </w:rPr>
        <w:t>Secretaría</w:t>
      </w:r>
      <w:r>
        <w:rPr>
          <w:spacing w:val="-8"/>
          <w:sz w:val="20"/>
        </w:rPr>
        <w:t> </w:t>
      </w:r>
      <w:r>
        <w:rPr>
          <w:sz w:val="20"/>
        </w:rPr>
        <w:t>determine</w:t>
      </w:r>
      <w:r>
        <w:rPr>
          <w:spacing w:val="-7"/>
          <w:sz w:val="20"/>
        </w:rPr>
        <w:t> </w:t>
      </w:r>
      <w:r>
        <w:rPr>
          <w:spacing w:val="-2"/>
          <w:sz w:val="20"/>
        </w:rPr>
        <w:t>pertinentes.</w:t>
      </w:r>
    </w:p>
    <w:p>
      <w:pPr>
        <w:spacing w:before="2"/>
        <w:ind w:left="550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229"/>
        <w:ind w:right="311"/>
        <w:jc w:val="both"/>
      </w:pPr>
      <w:r>
        <w:rPr>
          <w:rFonts w:ascii="Arial" w:hAnsi="Arial"/>
          <w:b/>
        </w:rPr>
        <w:t>Artículo 185.- </w:t>
      </w:r>
      <w:r>
        <w:rPr/>
        <w:t>Los centros de verificación vehicular deberán obtener y mantener vigente una fianza para garantizar</w:t>
      </w:r>
      <w:r>
        <w:rPr>
          <w:spacing w:val="-1"/>
        </w:rPr>
        <w:t> </w:t>
      </w:r>
      <w:r>
        <w:rPr/>
        <w:t>el</w:t>
      </w:r>
      <w:r>
        <w:rPr>
          <w:spacing w:val="-3"/>
        </w:rPr>
        <w:t> </w:t>
      </w:r>
      <w:r>
        <w:rPr/>
        <w:t>cumplimiento de las</w:t>
      </w:r>
      <w:r>
        <w:rPr>
          <w:spacing w:val="-1"/>
        </w:rPr>
        <w:t> </w:t>
      </w:r>
      <w:r>
        <w:rPr/>
        <w:t>obligaciones</w:t>
      </w:r>
      <w:r>
        <w:rPr>
          <w:spacing w:val="-1"/>
        </w:rPr>
        <w:t> </w:t>
      </w:r>
      <w:r>
        <w:rPr/>
        <w:t>y</w:t>
      </w:r>
      <w:r>
        <w:rPr>
          <w:spacing w:val="-1"/>
        </w:rPr>
        <w:t> </w:t>
      </w:r>
      <w:r>
        <w:rPr/>
        <w:t>condiciones establecidas</w:t>
      </w:r>
      <w:r>
        <w:rPr>
          <w:spacing w:val="-1"/>
        </w:rPr>
        <w:t> </w:t>
      </w:r>
      <w:r>
        <w:rPr/>
        <w:t>en esta</w:t>
      </w:r>
      <w:r>
        <w:rPr>
          <w:spacing w:val="-2"/>
        </w:rPr>
        <w:t> </w:t>
      </w:r>
      <w:r>
        <w:rPr/>
        <w:t>Ley, su</w:t>
      </w:r>
      <w:r>
        <w:rPr>
          <w:spacing w:val="-2"/>
        </w:rPr>
        <w:t> </w:t>
      </w:r>
      <w:r>
        <w:rPr/>
        <w:t>Reglamento</w:t>
      </w:r>
      <w:r>
        <w:rPr>
          <w:spacing w:val="-2"/>
        </w:rPr>
        <w:t> </w:t>
      </w:r>
      <w:r>
        <w:rPr/>
        <w:t>en la materia y demás disposiciones aplicables, así mismo, deberán conservar sus instalaciones y equipos en un estado de funcionamiento que permita la adecuada prestación del servicio.</w:t>
      </w:r>
    </w:p>
    <w:p>
      <w:pPr>
        <w:pStyle w:val="BodyText"/>
        <w:ind w:left="0"/>
      </w:pPr>
    </w:p>
    <w:p>
      <w:pPr>
        <w:pStyle w:val="BodyText"/>
        <w:ind w:right="290"/>
        <w:jc w:val="both"/>
      </w:pPr>
      <w:r>
        <w:rPr>
          <w:rFonts w:ascii="Arial" w:hAnsi="Arial"/>
          <w:b/>
        </w:rPr>
        <w:t>Artículo 186.- </w:t>
      </w:r>
      <w:r>
        <w:rPr/>
        <w:t>La Procuraduría podrá realizar visitas de inspección a efecto de constatar el cumplimiento de las disposiciones contenidas en esta Ley, su Reglamento en la materia y los lineamientos normativos</w:t>
      </w:r>
    </w:p>
    <w:p>
      <w:pPr>
        <w:pStyle w:val="BodyText"/>
        <w:spacing w:after="0"/>
        <w:jc w:val="both"/>
        <w:sectPr>
          <w:pgSz w:w="12250" w:h="15820"/>
          <w:pgMar w:header="0" w:footer="925" w:top="1740" w:bottom="1120" w:left="1275" w:right="1133"/>
        </w:sectPr>
      </w:pPr>
    </w:p>
    <w:p>
      <w:pPr>
        <w:pStyle w:val="BodyText"/>
        <w:spacing w:before="89"/>
        <w:ind w:right="291"/>
        <w:jc w:val="both"/>
      </w:pPr>
      <w:r>
        <w:rPr/>
        <w:t>para la Operación de la Red Estatal de Centros de Verificación Vehicular, Manual de Imagen Interior y Exterior de la Red Estatal de Verificación Vehicular, el Programa de Verificación Vehicular Obligatoria para el Estado de Hidalgo, las Normas Oficiales Mexicanas y las Normas Técnicas Ecológicas Estatales.</w:t>
      </w:r>
    </w:p>
    <w:p>
      <w:pPr>
        <w:pStyle w:val="BodyText"/>
        <w:spacing w:before="230"/>
        <w:ind w:right="291"/>
        <w:jc w:val="both"/>
      </w:pPr>
      <w:r>
        <w:rPr>
          <w:rFonts w:ascii="Arial" w:hAnsi="Arial"/>
          <w:b/>
        </w:rPr>
        <w:t>Artículo 187.- </w:t>
      </w:r>
      <w:r>
        <w:rPr/>
        <w:t>Las Personas Concesionarias y las personas trabajadoras de los Centros de Verificación Vehicular están obligados a:</w:t>
      </w:r>
    </w:p>
    <w:p>
      <w:pPr>
        <w:spacing w:before="2"/>
        <w:ind w:left="556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60"/>
        </w:numPr>
        <w:tabs>
          <w:tab w:pos="851" w:val="left" w:leader="none"/>
        </w:tabs>
        <w:spacing w:line="240" w:lineRule="auto" w:before="0" w:after="0"/>
        <w:ind w:left="143" w:right="303" w:firstLine="0"/>
        <w:jc w:val="both"/>
        <w:rPr>
          <w:sz w:val="20"/>
        </w:rPr>
      </w:pPr>
      <w:r>
        <w:rPr>
          <w:sz w:val="20"/>
        </w:rPr>
        <w:t>Operar conforme a los sistemas, procedimientos, instalaciones, equipos, plazos y condiciones establecidos en esta Ley, su Reglamento en la materia, los lineamientos normativos para la operación de la Red Estatal de Centros de Verificación Vehicular, las Normas Oficiales Federales y Estatales, el Programa de Verificación Vehicular, los términos y condiciones previstos en la Concesión Administrativa, los Criterios de la Comisión Ambiental de la Megalópolis y circulares correspondientes;</w:t>
      </w:r>
    </w:p>
    <w:p>
      <w:pPr>
        <w:spacing w:before="1"/>
        <w:ind w:left="54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60"/>
        </w:numPr>
        <w:tabs>
          <w:tab w:pos="848" w:val="left" w:leader="none"/>
        </w:tabs>
        <w:spacing w:line="240" w:lineRule="auto" w:before="0" w:after="0"/>
        <w:ind w:left="143" w:right="299" w:firstLine="0"/>
        <w:jc w:val="both"/>
        <w:rPr>
          <w:sz w:val="20"/>
        </w:rPr>
      </w:pPr>
      <w:r>
        <w:rPr>
          <w:sz w:val="20"/>
        </w:rPr>
        <w:t>Que el personal del centro de verificación esté debidamente capacitado y acreditado por la </w:t>
      </w:r>
      <w:r>
        <w:rPr>
          <w:spacing w:val="-2"/>
          <w:sz w:val="20"/>
        </w:rPr>
        <w:t>Secretaría;</w:t>
      </w:r>
    </w:p>
    <w:p>
      <w:pPr>
        <w:pStyle w:val="ListParagraph"/>
        <w:numPr>
          <w:ilvl w:val="0"/>
          <w:numId w:val="60"/>
        </w:numPr>
        <w:tabs>
          <w:tab w:pos="847" w:val="left" w:leader="none"/>
        </w:tabs>
        <w:spacing w:line="240" w:lineRule="auto" w:before="229" w:after="0"/>
        <w:ind w:left="143" w:right="312" w:firstLine="0"/>
        <w:jc w:val="both"/>
        <w:rPr>
          <w:sz w:val="20"/>
        </w:rPr>
      </w:pPr>
      <w:r>
        <w:rPr>
          <w:sz w:val="20"/>
        </w:rPr>
        <w:t>Mantener sus instalaciones y equipos en las condiciones requeridas por la Secretaría para la debida prestación del servicio de verificación vehicular;</w:t>
      </w:r>
    </w:p>
    <w:p>
      <w:pPr>
        <w:pStyle w:val="BodyText"/>
        <w:spacing w:before="1"/>
        <w:ind w:left="0"/>
      </w:pPr>
    </w:p>
    <w:p>
      <w:pPr>
        <w:pStyle w:val="ListParagraph"/>
        <w:numPr>
          <w:ilvl w:val="0"/>
          <w:numId w:val="60"/>
        </w:numPr>
        <w:tabs>
          <w:tab w:pos="850" w:val="left" w:leader="none"/>
        </w:tabs>
        <w:spacing w:line="240" w:lineRule="auto" w:before="0" w:after="0"/>
        <w:ind w:left="143" w:right="310" w:firstLine="0"/>
        <w:jc w:val="both"/>
        <w:rPr>
          <w:sz w:val="20"/>
        </w:rPr>
      </w:pPr>
      <w:r>
        <w:rPr>
          <w:sz w:val="20"/>
        </w:rPr>
        <w:t>Llevar un registro con la información de las verificaciones efectuadas y remitir a la Secretaría los datos obtenidos;</w:t>
      </w:r>
    </w:p>
    <w:p>
      <w:pPr>
        <w:pStyle w:val="ListParagraph"/>
        <w:numPr>
          <w:ilvl w:val="0"/>
          <w:numId w:val="60"/>
        </w:numPr>
        <w:tabs>
          <w:tab w:pos="850" w:val="left" w:leader="none"/>
        </w:tabs>
        <w:spacing w:line="240" w:lineRule="auto" w:before="230" w:after="0"/>
        <w:ind w:left="143" w:right="292" w:firstLine="0"/>
        <w:jc w:val="both"/>
        <w:rPr>
          <w:sz w:val="20"/>
        </w:rPr>
      </w:pPr>
      <w:r>
        <w:rPr>
          <w:sz w:val="20"/>
        </w:rPr>
        <w:t>Dar aviso inmediato a la Secretaría cuando dejen de prestar el</w:t>
      </w:r>
      <w:r>
        <w:rPr>
          <w:spacing w:val="-1"/>
          <w:sz w:val="20"/>
        </w:rPr>
        <w:t> </w:t>
      </w:r>
      <w:r>
        <w:rPr>
          <w:sz w:val="20"/>
        </w:rPr>
        <w:t>servicio de verificación vehicular o los equipos e instalaciones no funcionen debidamente, en cuyo caso se abstendrán de realizar verificaciones hasta en tanto los mismos funcionen correctamente;</w:t>
      </w:r>
    </w:p>
    <w:p>
      <w:pPr>
        <w:pStyle w:val="ListParagraph"/>
        <w:numPr>
          <w:ilvl w:val="0"/>
          <w:numId w:val="60"/>
        </w:numPr>
        <w:tabs>
          <w:tab w:pos="850" w:val="left" w:leader="none"/>
        </w:tabs>
        <w:spacing w:line="240" w:lineRule="auto" w:before="229" w:after="0"/>
        <w:ind w:left="143" w:right="292" w:firstLine="0"/>
        <w:jc w:val="both"/>
        <w:rPr>
          <w:sz w:val="20"/>
        </w:rPr>
      </w:pPr>
      <w:r>
        <w:rPr>
          <w:sz w:val="20"/>
        </w:rPr>
        <w:t>Conservar en depósito y manejar debidamente los documentos que reciban de la Secretaría para acreditar la aprobación de la verificación vehicular, hasta que estos sean entregados a los usuarios junto con el holograma correspondiente adherido al parabrisas del vehículo;</w:t>
      </w:r>
    </w:p>
    <w:p>
      <w:pPr>
        <w:pStyle w:val="BodyText"/>
        <w:spacing w:before="1"/>
        <w:ind w:left="0"/>
      </w:pPr>
    </w:p>
    <w:p>
      <w:pPr>
        <w:pStyle w:val="ListParagraph"/>
        <w:numPr>
          <w:ilvl w:val="0"/>
          <w:numId w:val="60"/>
        </w:numPr>
        <w:tabs>
          <w:tab w:pos="849" w:val="left" w:leader="none"/>
        </w:tabs>
        <w:spacing w:line="240" w:lineRule="auto" w:before="1" w:after="0"/>
        <w:ind w:left="143" w:right="295" w:firstLine="0"/>
        <w:jc w:val="both"/>
        <w:rPr>
          <w:sz w:val="20"/>
        </w:rPr>
      </w:pPr>
      <w:r>
        <w:rPr>
          <w:sz w:val="20"/>
        </w:rPr>
        <w:t>Dar aviso inmediato a la Secretaría y presentar las denuncias correspondientes, en caso de robo o uso indebido de los documentos utilizados para acreditar la aprobación de la verificación vehicular;</w:t>
      </w:r>
    </w:p>
    <w:p>
      <w:pPr>
        <w:pStyle w:val="ListParagraph"/>
        <w:numPr>
          <w:ilvl w:val="0"/>
          <w:numId w:val="60"/>
        </w:numPr>
        <w:tabs>
          <w:tab w:pos="849" w:val="left" w:leader="none"/>
        </w:tabs>
        <w:spacing w:line="240" w:lineRule="auto" w:before="228" w:after="0"/>
        <w:ind w:left="143" w:right="291" w:firstLine="0"/>
        <w:jc w:val="both"/>
        <w:rPr>
          <w:sz w:val="20"/>
        </w:rPr>
      </w:pPr>
      <w:r>
        <w:rPr>
          <w:sz w:val="20"/>
        </w:rPr>
        <w:t>Enviar a la Secretaría en los términos establecidos por ésta la documentación e información requerida para la supervisión y control de la Verificación Vehicular;</w:t>
      </w:r>
    </w:p>
    <w:p>
      <w:pPr>
        <w:pStyle w:val="BodyText"/>
        <w:spacing w:before="2"/>
        <w:ind w:left="0"/>
      </w:pPr>
    </w:p>
    <w:p>
      <w:pPr>
        <w:pStyle w:val="ListParagraph"/>
        <w:numPr>
          <w:ilvl w:val="0"/>
          <w:numId w:val="60"/>
        </w:numPr>
        <w:tabs>
          <w:tab w:pos="850" w:val="left" w:leader="none"/>
        </w:tabs>
        <w:spacing w:line="240" w:lineRule="auto" w:before="0" w:after="0"/>
        <w:ind w:left="143" w:right="294" w:firstLine="0"/>
        <w:jc w:val="both"/>
        <w:rPr>
          <w:sz w:val="20"/>
        </w:rPr>
      </w:pPr>
      <w:r>
        <w:rPr>
          <w:sz w:val="20"/>
        </w:rPr>
        <w:t>Mantener durante las horas de funcionamiento un representante legal y recibir las supervisiones que ordene la Secretaría o las inspecciones que lleve a cabo la Procuraduría;</w:t>
      </w:r>
    </w:p>
    <w:p>
      <w:pPr>
        <w:pStyle w:val="ListParagraph"/>
        <w:numPr>
          <w:ilvl w:val="0"/>
          <w:numId w:val="60"/>
        </w:numPr>
        <w:tabs>
          <w:tab w:pos="850" w:val="left" w:leader="none"/>
        </w:tabs>
        <w:spacing w:line="240" w:lineRule="auto" w:before="229" w:after="0"/>
        <w:ind w:left="850" w:right="0" w:hanging="707"/>
        <w:jc w:val="both"/>
        <w:rPr>
          <w:sz w:val="20"/>
        </w:rPr>
      </w:pPr>
      <w:r>
        <w:rPr>
          <w:sz w:val="20"/>
        </w:rPr>
        <w:t>Que</w:t>
      </w:r>
      <w:r>
        <w:rPr>
          <w:spacing w:val="-10"/>
          <w:sz w:val="20"/>
        </w:rPr>
        <w:t> </w:t>
      </w:r>
      <w:r>
        <w:rPr>
          <w:sz w:val="20"/>
        </w:rPr>
        <w:t>sus</w:t>
      </w:r>
      <w:r>
        <w:rPr>
          <w:spacing w:val="-8"/>
          <w:sz w:val="20"/>
        </w:rPr>
        <w:t> </w:t>
      </w:r>
      <w:r>
        <w:rPr>
          <w:sz w:val="20"/>
        </w:rPr>
        <w:t>establecimientos</w:t>
      </w:r>
      <w:r>
        <w:rPr>
          <w:spacing w:val="-8"/>
          <w:sz w:val="20"/>
        </w:rPr>
        <w:t> </w:t>
      </w:r>
      <w:r>
        <w:rPr>
          <w:sz w:val="20"/>
        </w:rPr>
        <w:t>cuenten</w:t>
      </w:r>
      <w:r>
        <w:rPr>
          <w:spacing w:val="-10"/>
          <w:sz w:val="20"/>
        </w:rPr>
        <w:t> </w:t>
      </w:r>
      <w:r>
        <w:rPr>
          <w:sz w:val="20"/>
        </w:rPr>
        <w:t>con</w:t>
      </w:r>
      <w:r>
        <w:rPr>
          <w:spacing w:val="-7"/>
          <w:sz w:val="20"/>
        </w:rPr>
        <w:t> </w:t>
      </w:r>
      <w:r>
        <w:rPr>
          <w:sz w:val="20"/>
        </w:rPr>
        <w:t>los</w:t>
      </w:r>
      <w:r>
        <w:rPr>
          <w:spacing w:val="-7"/>
          <w:sz w:val="20"/>
        </w:rPr>
        <w:t> </w:t>
      </w:r>
      <w:r>
        <w:rPr>
          <w:sz w:val="20"/>
        </w:rPr>
        <w:t>elementos</w:t>
      </w:r>
      <w:r>
        <w:rPr>
          <w:spacing w:val="-8"/>
          <w:sz w:val="20"/>
        </w:rPr>
        <w:t> </w:t>
      </w:r>
      <w:r>
        <w:rPr>
          <w:sz w:val="20"/>
        </w:rPr>
        <w:t>distintivos</w:t>
      </w:r>
      <w:r>
        <w:rPr>
          <w:spacing w:val="-8"/>
          <w:sz w:val="20"/>
        </w:rPr>
        <w:t> </w:t>
      </w:r>
      <w:r>
        <w:rPr>
          <w:sz w:val="20"/>
        </w:rPr>
        <w:t>determinados</w:t>
      </w:r>
      <w:r>
        <w:rPr>
          <w:spacing w:val="-8"/>
          <w:sz w:val="20"/>
        </w:rPr>
        <w:t> </w:t>
      </w:r>
      <w:r>
        <w:rPr>
          <w:sz w:val="20"/>
        </w:rPr>
        <w:t>por</w:t>
      </w:r>
      <w:r>
        <w:rPr>
          <w:spacing w:val="-7"/>
          <w:sz w:val="20"/>
        </w:rPr>
        <w:t> </w:t>
      </w:r>
      <w:r>
        <w:rPr>
          <w:sz w:val="20"/>
        </w:rPr>
        <w:t>la</w:t>
      </w:r>
      <w:r>
        <w:rPr>
          <w:spacing w:val="-7"/>
          <w:sz w:val="20"/>
        </w:rPr>
        <w:t> </w:t>
      </w:r>
      <w:r>
        <w:rPr>
          <w:spacing w:val="-2"/>
          <w:sz w:val="20"/>
        </w:rPr>
        <w:t>Secretaría;</w:t>
      </w:r>
    </w:p>
    <w:p>
      <w:pPr>
        <w:pStyle w:val="BodyText"/>
        <w:spacing w:before="1"/>
        <w:ind w:left="0"/>
      </w:pPr>
    </w:p>
    <w:p>
      <w:pPr>
        <w:pStyle w:val="ListParagraph"/>
        <w:numPr>
          <w:ilvl w:val="0"/>
          <w:numId w:val="60"/>
        </w:numPr>
        <w:tabs>
          <w:tab w:pos="850" w:val="left" w:leader="none"/>
        </w:tabs>
        <w:spacing w:line="240" w:lineRule="auto" w:before="0" w:after="0"/>
        <w:ind w:left="850" w:right="0" w:hanging="707"/>
        <w:jc w:val="both"/>
        <w:rPr>
          <w:sz w:val="20"/>
        </w:rPr>
      </w:pPr>
      <w:r>
        <w:rPr>
          <w:sz w:val="20"/>
        </w:rPr>
        <w:t>Cobrar</w:t>
      </w:r>
      <w:r>
        <w:rPr>
          <w:spacing w:val="-7"/>
          <w:sz w:val="20"/>
        </w:rPr>
        <w:t> </w:t>
      </w:r>
      <w:r>
        <w:rPr>
          <w:sz w:val="20"/>
        </w:rPr>
        <w:t>las</w:t>
      </w:r>
      <w:r>
        <w:rPr>
          <w:spacing w:val="-7"/>
          <w:sz w:val="20"/>
        </w:rPr>
        <w:t> </w:t>
      </w:r>
      <w:r>
        <w:rPr>
          <w:sz w:val="20"/>
        </w:rPr>
        <w:t>tarifas</w:t>
      </w:r>
      <w:r>
        <w:rPr>
          <w:spacing w:val="-6"/>
          <w:sz w:val="20"/>
        </w:rPr>
        <w:t> </w:t>
      </w:r>
      <w:r>
        <w:rPr>
          <w:sz w:val="20"/>
        </w:rPr>
        <w:t>autorizadas</w:t>
      </w:r>
      <w:r>
        <w:rPr>
          <w:spacing w:val="-7"/>
          <w:sz w:val="20"/>
        </w:rPr>
        <w:t> </w:t>
      </w:r>
      <w:r>
        <w:rPr>
          <w:sz w:val="20"/>
        </w:rPr>
        <w:t>para</w:t>
      </w:r>
      <w:r>
        <w:rPr>
          <w:spacing w:val="-6"/>
          <w:sz w:val="20"/>
        </w:rPr>
        <w:t> </w:t>
      </w:r>
      <w:r>
        <w:rPr>
          <w:sz w:val="20"/>
        </w:rPr>
        <w:t>la</w:t>
      </w:r>
      <w:r>
        <w:rPr>
          <w:spacing w:val="-7"/>
          <w:sz w:val="20"/>
        </w:rPr>
        <w:t> </w:t>
      </w:r>
      <w:r>
        <w:rPr>
          <w:sz w:val="20"/>
        </w:rPr>
        <w:t>prestación</w:t>
      </w:r>
      <w:r>
        <w:rPr>
          <w:spacing w:val="-8"/>
          <w:sz w:val="20"/>
        </w:rPr>
        <w:t> </w:t>
      </w:r>
      <w:r>
        <w:rPr>
          <w:sz w:val="20"/>
        </w:rPr>
        <w:t>del</w:t>
      </w:r>
      <w:r>
        <w:rPr>
          <w:spacing w:val="-8"/>
          <w:sz w:val="20"/>
        </w:rPr>
        <w:t> </w:t>
      </w:r>
      <w:r>
        <w:rPr>
          <w:sz w:val="20"/>
        </w:rPr>
        <w:t>servicio</w:t>
      </w:r>
      <w:r>
        <w:rPr>
          <w:spacing w:val="-8"/>
          <w:sz w:val="20"/>
        </w:rPr>
        <w:t> </w:t>
      </w:r>
      <w:r>
        <w:rPr>
          <w:sz w:val="20"/>
        </w:rPr>
        <w:t>de</w:t>
      </w:r>
      <w:r>
        <w:rPr>
          <w:spacing w:val="-7"/>
          <w:sz w:val="20"/>
        </w:rPr>
        <w:t> </w:t>
      </w:r>
      <w:r>
        <w:rPr>
          <w:sz w:val="20"/>
        </w:rPr>
        <w:t>verificación</w:t>
      </w:r>
      <w:r>
        <w:rPr>
          <w:spacing w:val="-8"/>
          <w:sz w:val="20"/>
        </w:rPr>
        <w:t> </w:t>
      </w:r>
      <w:r>
        <w:rPr>
          <w:spacing w:val="-2"/>
          <w:sz w:val="20"/>
        </w:rPr>
        <w:t>vehicular;</w:t>
      </w:r>
    </w:p>
    <w:p>
      <w:pPr>
        <w:pStyle w:val="BodyText"/>
        <w:spacing w:before="1"/>
        <w:ind w:left="0"/>
      </w:pPr>
    </w:p>
    <w:p>
      <w:pPr>
        <w:pStyle w:val="ListParagraph"/>
        <w:numPr>
          <w:ilvl w:val="0"/>
          <w:numId w:val="60"/>
        </w:numPr>
        <w:tabs>
          <w:tab w:pos="849" w:val="left" w:leader="none"/>
        </w:tabs>
        <w:spacing w:line="240" w:lineRule="auto" w:before="0" w:after="0"/>
        <w:ind w:left="143" w:right="310" w:firstLine="0"/>
        <w:jc w:val="both"/>
        <w:rPr>
          <w:sz w:val="20"/>
        </w:rPr>
      </w:pPr>
      <w:r>
        <w:rPr>
          <w:sz w:val="20"/>
        </w:rPr>
        <w:t>Mantener en vigor la póliza de fianza correspondiente durante la vigencia de la Concesión Administrativa para la Operación de Centros de Verificación Vehicular;</w:t>
      </w:r>
    </w:p>
    <w:p>
      <w:pPr>
        <w:spacing w:before="230"/>
        <w:ind w:left="54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60"/>
        </w:numPr>
        <w:tabs>
          <w:tab w:pos="849" w:val="left" w:leader="none"/>
        </w:tabs>
        <w:spacing w:line="240" w:lineRule="auto" w:before="0" w:after="0"/>
        <w:ind w:left="143" w:right="291" w:firstLine="0"/>
        <w:jc w:val="both"/>
        <w:rPr>
          <w:sz w:val="20"/>
        </w:rPr>
      </w:pPr>
      <w:r>
        <w:rPr>
          <w:sz w:val="20"/>
        </w:rPr>
        <w:t>Corroborar que el equipo y programa de computo que se instale para proporcionar el servicio de verificación vehicular, sea la versión autorizada por la Secretaria, de lo contrario abstenerse de proporcionar el servicio;</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60"/>
        </w:numPr>
        <w:tabs>
          <w:tab w:pos="849" w:val="left" w:leader="none"/>
        </w:tabs>
        <w:spacing w:line="240" w:lineRule="auto" w:before="89" w:after="0"/>
        <w:ind w:left="143" w:right="301" w:firstLine="0"/>
        <w:jc w:val="both"/>
        <w:rPr>
          <w:sz w:val="20"/>
        </w:rPr>
      </w:pPr>
      <w:r>
        <w:rPr>
          <w:sz w:val="20"/>
        </w:rPr>
        <w:t>Contar con el equipo y los sistemas para verificación vehicular conforme al proceso establecido en las normas vigentes;</w:t>
      </w:r>
    </w:p>
    <w:p>
      <w:pPr>
        <w:pStyle w:val="ListParagraph"/>
        <w:numPr>
          <w:ilvl w:val="0"/>
          <w:numId w:val="60"/>
        </w:numPr>
        <w:tabs>
          <w:tab w:pos="850" w:val="left" w:leader="none"/>
        </w:tabs>
        <w:spacing w:line="240" w:lineRule="auto" w:before="229" w:after="0"/>
        <w:ind w:left="143" w:right="295" w:firstLine="0"/>
        <w:jc w:val="both"/>
        <w:rPr>
          <w:sz w:val="20"/>
        </w:rPr>
      </w:pPr>
      <w:r>
        <w:rPr>
          <w:sz w:val="20"/>
        </w:rPr>
        <w:t>Operar en los horarios determinados por la Secretaría. Fuera del horario establecido no deberá permanecer vehículo alguno en las instalaciones del centro de verificación; y</w:t>
      </w:r>
    </w:p>
    <w:p>
      <w:pPr>
        <w:pStyle w:val="BodyText"/>
        <w:spacing w:before="1"/>
        <w:ind w:left="0"/>
      </w:pPr>
    </w:p>
    <w:p>
      <w:pPr>
        <w:pStyle w:val="ListParagraph"/>
        <w:numPr>
          <w:ilvl w:val="0"/>
          <w:numId w:val="60"/>
        </w:numPr>
        <w:tabs>
          <w:tab w:pos="849" w:val="left" w:leader="none"/>
        </w:tabs>
        <w:spacing w:line="240" w:lineRule="auto" w:before="0" w:after="0"/>
        <w:ind w:left="143" w:right="309" w:firstLine="0"/>
        <w:jc w:val="both"/>
        <w:rPr>
          <w:sz w:val="20"/>
        </w:rPr>
      </w:pPr>
      <w:r>
        <w:rPr>
          <w:sz w:val="20"/>
        </w:rPr>
        <w:t>Contar con un mínimo de 90 días naturales de respaldo en disco duro del servidor principal, con la información generada por las verificaciones realizadas y respaldar toda la información generada durante el</w:t>
      </w:r>
      <w:r>
        <w:rPr>
          <w:spacing w:val="-1"/>
          <w:sz w:val="20"/>
        </w:rPr>
        <w:t> </w:t>
      </w:r>
      <w:r>
        <w:rPr>
          <w:sz w:val="20"/>
        </w:rPr>
        <w:t>semestre en cualquier medio de almacenamiento electrónico por el</w:t>
      </w:r>
      <w:r>
        <w:rPr>
          <w:spacing w:val="-1"/>
          <w:sz w:val="20"/>
        </w:rPr>
        <w:t> </w:t>
      </w:r>
      <w:r>
        <w:rPr>
          <w:sz w:val="20"/>
        </w:rPr>
        <w:t>término mínimo de un año.</w:t>
      </w:r>
    </w:p>
    <w:p>
      <w:pPr>
        <w:pStyle w:val="BodyText"/>
        <w:ind w:left="0"/>
      </w:pPr>
    </w:p>
    <w:p>
      <w:pPr>
        <w:pStyle w:val="BodyText"/>
        <w:ind w:right="308"/>
        <w:jc w:val="both"/>
      </w:pPr>
      <w:r>
        <w:rPr/>
        <w:t>Cuando los Centros de Verificación Vehicular incumplan con alguna de las normas establecidas en la presente Ley, su Reglamento en la materia y los Lineamientos Normativos para la operación de la Red Estatal</w:t>
      </w:r>
      <w:r>
        <w:rPr>
          <w:spacing w:val="-3"/>
        </w:rPr>
        <w:t> </w:t>
      </w:r>
      <w:r>
        <w:rPr/>
        <w:t>de</w:t>
      </w:r>
      <w:r>
        <w:rPr>
          <w:spacing w:val="-3"/>
        </w:rPr>
        <w:t> </w:t>
      </w:r>
      <w:r>
        <w:rPr/>
        <w:t>Centros</w:t>
      </w:r>
      <w:r>
        <w:rPr>
          <w:spacing w:val="-3"/>
        </w:rPr>
        <w:t> </w:t>
      </w:r>
      <w:r>
        <w:rPr/>
        <w:t>de</w:t>
      </w:r>
      <w:r>
        <w:rPr>
          <w:spacing w:val="-1"/>
        </w:rPr>
        <w:t> </w:t>
      </w:r>
      <w:r>
        <w:rPr/>
        <w:t>Verificación</w:t>
      </w:r>
      <w:r>
        <w:rPr>
          <w:spacing w:val="-3"/>
        </w:rPr>
        <w:t> </w:t>
      </w:r>
      <w:r>
        <w:rPr/>
        <w:t>Vehicular,</w:t>
      </w:r>
      <w:r>
        <w:rPr>
          <w:spacing w:val="-2"/>
        </w:rPr>
        <w:t> </w:t>
      </w:r>
      <w:r>
        <w:rPr/>
        <w:t>la</w:t>
      </w:r>
      <w:r>
        <w:rPr>
          <w:spacing w:val="-2"/>
        </w:rPr>
        <w:t> </w:t>
      </w:r>
      <w:r>
        <w:rPr/>
        <w:t>Secretaría</w:t>
      </w:r>
      <w:r>
        <w:rPr>
          <w:spacing w:val="-4"/>
        </w:rPr>
        <w:t> </w:t>
      </w:r>
      <w:r>
        <w:rPr/>
        <w:t>podrá</w:t>
      </w:r>
      <w:r>
        <w:rPr>
          <w:spacing w:val="-2"/>
        </w:rPr>
        <w:t> </w:t>
      </w:r>
      <w:r>
        <w:rPr/>
        <w:t>iniciar</w:t>
      </w:r>
      <w:r>
        <w:rPr>
          <w:spacing w:val="-4"/>
        </w:rPr>
        <w:t> </w:t>
      </w:r>
      <w:r>
        <w:rPr/>
        <w:t>el</w:t>
      </w:r>
      <w:r>
        <w:rPr>
          <w:spacing w:val="-3"/>
        </w:rPr>
        <w:t> </w:t>
      </w:r>
      <w:r>
        <w:rPr/>
        <w:t>procedimiento</w:t>
      </w:r>
      <w:r>
        <w:rPr>
          <w:spacing w:val="-2"/>
        </w:rPr>
        <w:t> </w:t>
      </w:r>
      <w:r>
        <w:rPr/>
        <w:t>administrativo</w:t>
      </w:r>
      <w:r>
        <w:rPr>
          <w:spacing w:val="-2"/>
        </w:rPr>
        <w:t> </w:t>
      </w:r>
      <w:r>
        <w:rPr/>
        <w:t>de inspección con base en la documentación e información que se disponga.</w:t>
      </w:r>
    </w:p>
    <w:p>
      <w:pPr>
        <w:pStyle w:val="BodyText"/>
        <w:ind w:left="0"/>
      </w:pPr>
    </w:p>
    <w:p>
      <w:pPr>
        <w:pStyle w:val="BodyText"/>
        <w:ind w:right="310"/>
        <w:jc w:val="both"/>
      </w:pPr>
      <w:r>
        <w:rPr>
          <w:rFonts w:ascii="Arial" w:hAnsi="Arial"/>
          <w:b/>
        </w:rPr>
        <w:t>Artículo 188.- </w:t>
      </w:r>
      <w:r>
        <w:rPr/>
        <w:t>El original del documento en que conste que las emisiones contaminantes de un vehículo automotor no rebasan los límites máximos de emisión, será conservado por el propietario.</w:t>
      </w:r>
    </w:p>
    <w:p>
      <w:pPr>
        <w:pStyle w:val="BodyText"/>
        <w:spacing w:before="1"/>
        <w:ind w:left="0"/>
      </w:pPr>
    </w:p>
    <w:p>
      <w:pPr>
        <w:pStyle w:val="BodyText"/>
        <w:ind w:right="315"/>
        <w:jc w:val="both"/>
      </w:pPr>
      <w:r>
        <w:rPr/>
        <w:t>Una copia de dicha constancia será canjeada por un holograma que acredite que el vehículo fue verificado y que sus emisiones no rebasan los límites máximos permitidos.</w:t>
      </w:r>
    </w:p>
    <w:p>
      <w:pPr>
        <w:pStyle w:val="BodyText"/>
        <w:spacing w:before="229"/>
        <w:ind w:right="314"/>
        <w:jc w:val="both"/>
      </w:pPr>
      <w:r>
        <w:rPr/>
        <w:t>El</w:t>
      </w:r>
      <w:r>
        <w:rPr>
          <w:spacing w:val="-3"/>
        </w:rPr>
        <w:t> </w:t>
      </w:r>
      <w:r>
        <w:rPr/>
        <w:t>holograma</w:t>
      </w:r>
      <w:r>
        <w:rPr>
          <w:spacing w:val="-2"/>
        </w:rPr>
        <w:t> </w:t>
      </w:r>
      <w:r>
        <w:rPr/>
        <w:t>deberá</w:t>
      </w:r>
      <w:r>
        <w:rPr>
          <w:spacing w:val="-2"/>
        </w:rPr>
        <w:t> </w:t>
      </w:r>
      <w:r>
        <w:rPr/>
        <w:t>ser</w:t>
      </w:r>
      <w:r>
        <w:rPr>
          <w:spacing w:val="-1"/>
        </w:rPr>
        <w:t> </w:t>
      </w:r>
      <w:r>
        <w:rPr/>
        <w:t>adherido</w:t>
      </w:r>
      <w:r>
        <w:rPr>
          <w:spacing w:val="-3"/>
        </w:rPr>
        <w:t> </w:t>
      </w:r>
      <w:r>
        <w:rPr/>
        <w:t>en</w:t>
      </w:r>
      <w:r>
        <w:rPr>
          <w:spacing w:val="-3"/>
        </w:rPr>
        <w:t> </w:t>
      </w:r>
      <w:r>
        <w:rPr/>
        <w:t>el</w:t>
      </w:r>
      <w:r>
        <w:rPr>
          <w:spacing w:val="-3"/>
        </w:rPr>
        <w:t> </w:t>
      </w:r>
      <w:r>
        <w:rPr/>
        <w:t>parabrisas</w:t>
      </w:r>
      <w:r>
        <w:rPr>
          <w:spacing w:val="-1"/>
        </w:rPr>
        <w:t> </w:t>
      </w:r>
      <w:r>
        <w:rPr/>
        <w:t>del</w:t>
      </w:r>
      <w:r>
        <w:rPr>
          <w:spacing w:val="-3"/>
        </w:rPr>
        <w:t> </w:t>
      </w:r>
      <w:r>
        <w:rPr/>
        <w:t>vehículo</w:t>
      </w:r>
      <w:r>
        <w:rPr>
          <w:spacing w:val="-2"/>
        </w:rPr>
        <w:t> </w:t>
      </w:r>
      <w:r>
        <w:rPr/>
        <w:t>y</w:t>
      </w:r>
      <w:r>
        <w:rPr>
          <w:spacing w:val="-1"/>
        </w:rPr>
        <w:t> </w:t>
      </w:r>
      <w:r>
        <w:rPr/>
        <w:t>colocado</w:t>
      </w:r>
      <w:r>
        <w:rPr>
          <w:spacing w:val="-2"/>
        </w:rPr>
        <w:t> </w:t>
      </w:r>
      <w:r>
        <w:rPr/>
        <w:t>en</w:t>
      </w:r>
      <w:r>
        <w:rPr>
          <w:spacing w:val="-2"/>
        </w:rPr>
        <w:t> </w:t>
      </w:r>
      <w:r>
        <w:rPr/>
        <w:t>las instalaciones</w:t>
      </w:r>
      <w:r>
        <w:rPr>
          <w:spacing w:val="-1"/>
        </w:rPr>
        <w:t> </w:t>
      </w:r>
      <w:r>
        <w:rPr/>
        <w:t>del</w:t>
      </w:r>
      <w:r>
        <w:rPr>
          <w:spacing w:val="-3"/>
        </w:rPr>
        <w:t> </w:t>
      </w:r>
      <w:r>
        <w:rPr/>
        <w:t>centro de verificación.</w:t>
      </w:r>
    </w:p>
    <w:p>
      <w:pPr>
        <w:pStyle w:val="BodyText"/>
        <w:spacing w:before="2"/>
        <w:ind w:left="0"/>
      </w:pPr>
    </w:p>
    <w:p>
      <w:pPr>
        <w:pStyle w:val="BodyText"/>
        <w:ind w:right="295"/>
        <w:jc w:val="both"/>
      </w:pPr>
      <w:r>
        <w:rPr>
          <w:rFonts w:ascii="Arial" w:hAnsi="Arial"/>
          <w:b/>
        </w:rPr>
        <w:t>Artículo 189.- </w:t>
      </w:r>
      <w:r>
        <w:rPr/>
        <w:t>Los proveedores de equipos y servicios para la operación de los Centros de Verificación vehicular deberán contar con autorización de la Secretaría.</w:t>
      </w:r>
    </w:p>
    <w:p>
      <w:pPr>
        <w:pStyle w:val="BodyText"/>
        <w:spacing w:before="229"/>
        <w:ind w:right="292"/>
        <w:jc w:val="both"/>
      </w:pPr>
      <w:r>
        <w:rPr/>
        <w:t>Las personas físicas o morales interesadas en obtener la autorización referida en el párrafo anterior, deberán presentar solicitud en los términos que dicte la convocatoria que para ese efecto emita la Secretaría y ajustarse a lo que dispongan los ordenamientos que regulen esta materia.</w:t>
      </w:r>
    </w:p>
    <w:p>
      <w:pPr>
        <w:pStyle w:val="BodyText"/>
        <w:spacing w:before="229"/>
        <w:ind w:left="0"/>
      </w:pPr>
    </w:p>
    <w:p>
      <w:pPr>
        <w:pStyle w:val="Heading1"/>
        <w:ind w:left="59"/>
      </w:pPr>
      <w:r>
        <w:rPr/>
        <w:t>CAPÍTULO</w:t>
      </w:r>
      <w:r>
        <w:rPr>
          <w:spacing w:val="-12"/>
        </w:rPr>
        <w:t> </w:t>
      </w:r>
      <w:r>
        <w:rPr>
          <w:spacing w:val="-5"/>
        </w:rPr>
        <w:t>IX</w:t>
      </w:r>
    </w:p>
    <w:p>
      <w:pPr>
        <w:spacing w:before="1"/>
        <w:ind w:left="2914" w:right="3070" w:hanging="4"/>
        <w:jc w:val="center"/>
        <w:rPr>
          <w:rFonts w:ascii="Arial"/>
          <w:b/>
          <w:sz w:val="20"/>
        </w:rPr>
      </w:pPr>
      <w:r>
        <w:rPr>
          <w:rFonts w:ascii="Arial"/>
          <w:b/>
          <w:sz w:val="20"/>
        </w:rPr>
        <w:t>DEL REGISTRO DE EMISIONES Y TRANSFERENCIA</w:t>
      </w:r>
      <w:r>
        <w:rPr>
          <w:rFonts w:ascii="Arial"/>
          <w:b/>
          <w:spacing w:val="-14"/>
          <w:sz w:val="20"/>
        </w:rPr>
        <w:t> </w:t>
      </w:r>
      <w:r>
        <w:rPr>
          <w:rFonts w:ascii="Arial"/>
          <w:b/>
          <w:sz w:val="20"/>
        </w:rPr>
        <w:t>DE</w:t>
      </w:r>
      <w:r>
        <w:rPr>
          <w:rFonts w:ascii="Arial"/>
          <w:b/>
          <w:spacing w:val="-14"/>
          <w:sz w:val="20"/>
        </w:rPr>
        <w:t> </w:t>
      </w:r>
      <w:r>
        <w:rPr>
          <w:rFonts w:ascii="Arial"/>
          <w:b/>
          <w:sz w:val="20"/>
        </w:rPr>
        <w:t>CONTAMINANTES</w:t>
      </w:r>
    </w:p>
    <w:p>
      <w:pPr>
        <w:pStyle w:val="BodyText"/>
        <w:spacing w:before="1"/>
        <w:ind w:left="0"/>
        <w:rPr>
          <w:rFonts w:ascii="Arial"/>
          <w:b/>
        </w:rPr>
      </w:pPr>
    </w:p>
    <w:p>
      <w:pPr>
        <w:pStyle w:val="BodyText"/>
        <w:spacing w:before="1"/>
        <w:ind w:right="292"/>
        <w:jc w:val="both"/>
      </w:pPr>
      <w:r>
        <w:rPr>
          <w:rFonts w:ascii="Arial" w:hAnsi="Arial"/>
          <w:b/>
        </w:rPr>
        <w:t>Artículo</w:t>
      </w:r>
      <w:r>
        <w:rPr>
          <w:rFonts w:ascii="Arial" w:hAnsi="Arial"/>
          <w:b/>
          <w:spacing w:val="-2"/>
        </w:rPr>
        <w:t> </w:t>
      </w:r>
      <w:r>
        <w:rPr>
          <w:rFonts w:ascii="Arial" w:hAnsi="Arial"/>
          <w:b/>
        </w:rPr>
        <w:t>190.-</w:t>
      </w:r>
      <w:r>
        <w:rPr>
          <w:rFonts w:ascii="Arial" w:hAnsi="Arial"/>
          <w:b/>
          <w:spacing w:val="-2"/>
        </w:rPr>
        <w:t> </w:t>
      </w:r>
      <w:r>
        <w:rPr/>
        <w:t>La</w:t>
      </w:r>
      <w:r>
        <w:rPr>
          <w:spacing w:val="-3"/>
        </w:rPr>
        <w:t> </w:t>
      </w:r>
      <w:r>
        <w:rPr/>
        <w:t>Secretaría</w:t>
      </w:r>
      <w:r>
        <w:rPr>
          <w:spacing w:val="-3"/>
        </w:rPr>
        <w:t> </w:t>
      </w:r>
      <w:r>
        <w:rPr/>
        <w:t>deberá integrar</w:t>
      </w:r>
      <w:r>
        <w:rPr>
          <w:spacing w:val="-2"/>
        </w:rPr>
        <w:t> </w:t>
      </w:r>
      <w:r>
        <w:rPr/>
        <w:t>un</w:t>
      </w:r>
      <w:r>
        <w:rPr>
          <w:spacing w:val="-1"/>
        </w:rPr>
        <w:t> </w:t>
      </w:r>
      <w:r>
        <w:rPr/>
        <w:t>Registro</w:t>
      </w:r>
      <w:r>
        <w:rPr>
          <w:spacing w:val="-3"/>
        </w:rPr>
        <w:t> </w:t>
      </w:r>
      <w:r>
        <w:rPr/>
        <w:t>de</w:t>
      </w:r>
      <w:r>
        <w:rPr>
          <w:spacing w:val="-1"/>
        </w:rPr>
        <w:t> </w:t>
      </w:r>
      <w:r>
        <w:rPr/>
        <w:t>Emisiones</w:t>
      </w:r>
      <w:r>
        <w:rPr>
          <w:spacing w:val="-2"/>
        </w:rPr>
        <w:t> </w:t>
      </w:r>
      <w:r>
        <w:rPr/>
        <w:t>y</w:t>
      </w:r>
      <w:r>
        <w:rPr>
          <w:spacing w:val="-2"/>
        </w:rPr>
        <w:t> </w:t>
      </w:r>
      <w:r>
        <w:rPr/>
        <w:t>Transferencia</w:t>
      </w:r>
      <w:r>
        <w:rPr>
          <w:spacing w:val="-1"/>
        </w:rPr>
        <w:t> </w:t>
      </w:r>
      <w:r>
        <w:rPr/>
        <w:t>de</w:t>
      </w:r>
      <w:r>
        <w:rPr>
          <w:spacing w:val="-4"/>
        </w:rPr>
        <w:t> </w:t>
      </w:r>
      <w:r>
        <w:rPr/>
        <w:t>Contaminantes del aire, agua, suelo y subsuelo, materiales y residuos de su competencia, así como de aquellas sustancias que determine la autoridad correspondiente. La información del registro se integrará con los datos y documentos contenidos en las autorizaciones, cédulas, informes, reportes, licencias, permisos y concesiones que en materia ambiental se tramiten ante la Secretaria.</w:t>
      </w:r>
    </w:p>
    <w:p>
      <w:pPr>
        <w:pStyle w:val="BodyText"/>
        <w:spacing w:before="227"/>
        <w:ind w:right="291"/>
        <w:jc w:val="both"/>
      </w:pPr>
      <w:r>
        <w:rPr/>
        <w:t>Las</w:t>
      </w:r>
      <w:r>
        <w:rPr>
          <w:spacing w:val="-4"/>
        </w:rPr>
        <w:t> </w:t>
      </w:r>
      <w:r>
        <w:rPr/>
        <w:t>personas</w:t>
      </w:r>
      <w:r>
        <w:rPr>
          <w:spacing w:val="-4"/>
        </w:rPr>
        <w:t> </w:t>
      </w:r>
      <w:r>
        <w:rPr/>
        <w:t>físicas</w:t>
      </w:r>
      <w:r>
        <w:rPr>
          <w:spacing w:val="-4"/>
        </w:rPr>
        <w:t> </w:t>
      </w:r>
      <w:r>
        <w:rPr/>
        <w:t>y</w:t>
      </w:r>
      <w:r>
        <w:rPr>
          <w:spacing w:val="-1"/>
        </w:rPr>
        <w:t> </w:t>
      </w:r>
      <w:r>
        <w:rPr/>
        <w:t>morales,</w:t>
      </w:r>
      <w:r>
        <w:rPr>
          <w:spacing w:val="-5"/>
        </w:rPr>
        <w:t> </w:t>
      </w:r>
      <w:r>
        <w:rPr/>
        <w:t>responsables</w:t>
      </w:r>
      <w:r>
        <w:rPr>
          <w:spacing w:val="-2"/>
        </w:rPr>
        <w:t> </w:t>
      </w:r>
      <w:r>
        <w:rPr/>
        <w:t>de</w:t>
      </w:r>
      <w:r>
        <w:rPr>
          <w:spacing w:val="-4"/>
        </w:rPr>
        <w:t> </w:t>
      </w:r>
      <w:r>
        <w:rPr/>
        <w:t>fuentes</w:t>
      </w:r>
      <w:r>
        <w:rPr>
          <w:spacing w:val="-4"/>
        </w:rPr>
        <w:t> </w:t>
      </w:r>
      <w:r>
        <w:rPr/>
        <w:t>contaminantes</w:t>
      </w:r>
      <w:r>
        <w:rPr>
          <w:spacing w:val="-4"/>
        </w:rPr>
        <w:t> </w:t>
      </w:r>
      <w:r>
        <w:rPr/>
        <w:t>están</w:t>
      </w:r>
      <w:r>
        <w:rPr>
          <w:spacing w:val="-5"/>
        </w:rPr>
        <w:t> </w:t>
      </w:r>
      <w:r>
        <w:rPr/>
        <w:t>obligadas</w:t>
      </w:r>
      <w:r>
        <w:rPr>
          <w:spacing w:val="-4"/>
        </w:rPr>
        <w:t> </w:t>
      </w:r>
      <w:r>
        <w:rPr/>
        <w:t>a</w:t>
      </w:r>
      <w:r>
        <w:rPr>
          <w:spacing w:val="-3"/>
        </w:rPr>
        <w:t> </w:t>
      </w:r>
      <w:r>
        <w:rPr/>
        <w:t>proporcionar</w:t>
      </w:r>
      <w:r>
        <w:rPr>
          <w:spacing w:val="-5"/>
        </w:rPr>
        <w:t> </w:t>
      </w:r>
      <w:r>
        <w:rPr/>
        <w:t>la información, datos y documentos necesarios para la integración del registro.</w:t>
      </w:r>
    </w:p>
    <w:p>
      <w:pPr>
        <w:pStyle w:val="BodyText"/>
        <w:spacing w:before="1"/>
        <w:ind w:left="0"/>
      </w:pPr>
    </w:p>
    <w:p>
      <w:pPr>
        <w:pStyle w:val="BodyText"/>
        <w:spacing w:before="1"/>
        <w:ind w:right="301"/>
        <w:jc w:val="both"/>
      </w:pPr>
      <w:r>
        <w:rPr>
          <w:rFonts w:ascii="Arial" w:hAnsi="Arial"/>
          <w:b/>
        </w:rPr>
        <w:t>Artículo 191.- </w:t>
      </w:r>
      <w:r>
        <w:rPr/>
        <w:t>Se consideran establecimientos sujetos a reporte de competencia estatal, las fuentes emisoras de contaminación atmosférica a las que se refiere el Reglamento de la presente Ley en esta materia, los generadores de residuos de manejo especial en términos de la Ley de Prevención y Gestión Integral de Residuos del Estado de Hidalgo y su Reglamento, así como aquellos que descarguen aguas residuales en cuerpos receptores de jurisdicción Estatal y los Sistemas de Drenaje y Alcantarillado </w:t>
      </w:r>
      <w:r>
        <w:rPr>
          <w:spacing w:val="-2"/>
        </w:rPr>
        <w:t>Municipal.</w:t>
      </w:r>
    </w:p>
    <w:p>
      <w:pPr>
        <w:pStyle w:val="BodyText"/>
        <w:ind w:left="0"/>
      </w:pPr>
    </w:p>
    <w:p>
      <w:pPr>
        <w:pStyle w:val="BodyText"/>
        <w:spacing w:before="1"/>
        <w:ind w:right="306"/>
        <w:jc w:val="both"/>
      </w:pPr>
      <w:r>
        <w:rPr>
          <w:rFonts w:ascii="Arial" w:hAnsi="Arial"/>
          <w:b/>
        </w:rPr>
        <w:t>Artículo 192.- </w:t>
      </w:r>
      <w:r>
        <w:rPr/>
        <w:t>El Reglamento que se expida en la materia, determinará los sectores y subsectores</w:t>
      </w:r>
      <w:r>
        <w:rPr>
          <w:spacing w:val="40"/>
        </w:rPr>
        <w:t> </w:t>
      </w:r>
      <w:r>
        <w:rPr/>
        <w:t>sujetos a proporcionar información para la integración del registro y los mecanismos para ello.</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ind w:right="303"/>
        <w:jc w:val="both"/>
      </w:pPr>
      <w:r>
        <w:rPr>
          <w:rFonts w:ascii="Arial" w:hAnsi="Arial"/>
          <w:b/>
        </w:rPr>
        <w:t>Artículo 193.- </w:t>
      </w:r>
      <w:r>
        <w:rPr/>
        <w:t>Para actualizar la base de datos de la Licencia Ambiental Estatal para el registro, los establecimientos sujetos a reporte deberán presentar la información sobre sus emisiones y transferencia de contaminantes al aire, agua, suelo y subsuelo, materiales y residuos de manejo especial, ocurridas durante el año calendario anterior.</w:t>
      </w:r>
    </w:p>
    <w:p>
      <w:pPr>
        <w:pStyle w:val="BodyText"/>
        <w:spacing w:before="229"/>
        <w:ind w:right="308"/>
        <w:jc w:val="both"/>
      </w:pPr>
      <w:r>
        <w:rPr/>
        <w:t>La información se proporcionará a través de la Cédula de Operación Anual, durante el primer</w:t>
      </w:r>
      <w:r>
        <w:rPr>
          <w:spacing w:val="40"/>
        </w:rPr>
        <w:t> </w:t>
      </w:r>
      <w:r>
        <w:rPr/>
        <w:t>cuatrimestre de cada año, y contendrá la siguiente información:</w:t>
      </w:r>
    </w:p>
    <w:p>
      <w:pPr>
        <w:pStyle w:val="ListParagraph"/>
        <w:numPr>
          <w:ilvl w:val="0"/>
          <w:numId w:val="61"/>
        </w:numPr>
        <w:tabs>
          <w:tab w:pos="851" w:val="left" w:leader="none"/>
        </w:tabs>
        <w:spacing w:line="240" w:lineRule="auto" w:before="229" w:after="0"/>
        <w:ind w:left="143" w:right="308" w:firstLine="0"/>
        <w:jc w:val="both"/>
        <w:rPr>
          <w:sz w:val="20"/>
        </w:rPr>
      </w:pPr>
      <w:r>
        <w:rPr>
          <w:sz w:val="20"/>
        </w:rPr>
        <w:t>Datos de identificación y firma del promovente, nombre de la persona física, o denominación o razón social de la empresa, Registro Federal de Contribuyentes, y domicilio para oír y recibir </w:t>
      </w:r>
      <w:r>
        <w:rPr>
          <w:spacing w:val="-2"/>
          <w:sz w:val="20"/>
        </w:rPr>
        <w:t>notificaciones;</w:t>
      </w:r>
    </w:p>
    <w:p>
      <w:pPr>
        <w:pStyle w:val="BodyText"/>
        <w:ind w:left="0"/>
      </w:pPr>
    </w:p>
    <w:p>
      <w:pPr>
        <w:pStyle w:val="ListParagraph"/>
        <w:numPr>
          <w:ilvl w:val="0"/>
          <w:numId w:val="61"/>
        </w:numPr>
        <w:tabs>
          <w:tab w:pos="848" w:val="left" w:leader="none"/>
        </w:tabs>
        <w:spacing w:line="240" w:lineRule="auto" w:before="0" w:after="0"/>
        <w:ind w:left="143" w:right="284" w:firstLine="0"/>
        <w:jc w:val="both"/>
        <w:rPr>
          <w:sz w:val="20"/>
        </w:rPr>
      </w:pPr>
      <w:r>
        <w:rPr>
          <w:sz w:val="20"/>
        </w:rPr>
        <w:t>Datos de identificación del establecimiento sujetos a reporte de competencia estatal, los cuales incluirán su domicilio y ubicación geográfica en el sistema que la Secretaría determine;</w:t>
      </w:r>
    </w:p>
    <w:p>
      <w:pPr>
        <w:pStyle w:val="BodyText"/>
        <w:spacing w:before="1"/>
        <w:ind w:left="0"/>
      </w:pPr>
    </w:p>
    <w:p>
      <w:pPr>
        <w:pStyle w:val="ListParagraph"/>
        <w:numPr>
          <w:ilvl w:val="0"/>
          <w:numId w:val="61"/>
        </w:numPr>
        <w:tabs>
          <w:tab w:pos="847" w:val="left" w:leader="none"/>
        </w:tabs>
        <w:spacing w:line="240" w:lineRule="auto" w:before="0" w:after="0"/>
        <w:ind w:left="143" w:right="309" w:firstLine="0"/>
        <w:jc w:val="both"/>
        <w:rPr>
          <w:sz w:val="20"/>
        </w:rPr>
      </w:pPr>
      <w:r>
        <w:rPr>
          <w:sz w:val="20"/>
        </w:rPr>
        <w:t>Fecha</w:t>
      </w:r>
      <w:r>
        <w:rPr>
          <w:spacing w:val="-4"/>
          <w:sz w:val="20"/>
        </w:rPr>
        <w:t> </w:t>
      </w:r>
      <w:r>
        <w:rPr>
          <w:sz w:val="20"/>
        </w:rPr>
        <w:t>de</w:t>
      </w:r>
      <w:r>
        <w:rPr>
          <w:spacing w:val="-3"/>
          <w:sz w:val="20"/>
        </w:rPr>
        <w:t> </w:t>
      </w:r>
      <w:r>
        <w:rPr>
          <w:sz w:val="20"/>
        </w:rPr>
        <w:t>inicio</w:t>
      </w:r>
      <w:r>
        <w:rPr>
          <w:spacing w:val="-3"/>
          <w:sz w:val="20"/>
        </w:rPr>
        <w:t> </w:t>
      </w:r>
      <w:r>
        <w:rPr>
          <w:sz w:val="20"/>
        </w:rPr>
        <w:t>de</w:t>
      </w:r>
      <w:r>
        <w:rPr>
          <w:spacing w:val="-3"/>
          <w:sz w:val="20"/>
        </w:rPr>
        <w:t> </w:t>
      </w:r>
      <w:r>
        <w:rPr>
          <w:sz w:val="20"/>
        </w:rPr>
        <w:t>operaciones,</w:t>
      </w:r>
      <w:r>
        <w:rPr>
          <w:spacing w:val="-3"/>
          <w:sz w:val="20"/>
        </w:rPr>
        <w:t> </w:t>
      </w:r>
      <w:r>
        <w:rPr>
          <w:sz w:val="20"/>
        </w:rPr>
        <w:t>capital</w:t>
      </w:r>
      <w:r>
        <w:rPr>
          <w:spacing w:val="-4"/>
          <w:sz w:val="20"/>
        </w:rPr>
        <w:t> </w:t>
      </w:r>
      <w:r>
        <w:rPr>
          <w:sz w:val="20"/>
        </w:rPr>
        <w:t>social,</w:t>
      </w:r>
      <w:r>
        <w:rPr>
          <w:spacing w:val="-3"/>
          <w:sz w:val="20"/>
        </w:rPr>
        <w:t> </w:t>
      </w:r>
      <w:r>
        <w:rPr>
          <w:sz w:val="20"/>
        </w:rPr>
        <w:t>Cámara a</w:t>
      </w:r>
      <w:r>
        <w:rPr>
          <w:spacing w:val="-4"/>
          <w:sz w:val="20"/>
        </w:rPr>
        <w:t> </w:t>
      </w:r>
      <w:r>
        <w:rPr>
          <w:sz w:val="20"/>
        </w:rPr>
        <w:t>la</w:t>
      </w:r>
      <w:r>
        <w:rPr>
          <w:spacing w:val="-3"/>
          <w:sz w:val="20"/>
        </w:rPr>
        <w:t> </w:t>
      </w:r>
      <w:r>
        <w:rPr>
          <w:sz w:val="20"/>
        </w:rPr>
        <w:t>cual</w:t>
      </w:r>
      <w:r>
        <w:rPr>
          <w:spacing w:val="-4"/>
          <w:sz w:val="20"/>
        </w:rPr>
        <w:t> </w:t>
      </w:r>
      <w:r>
        <w:rPr>
          <w:sz w:val="20"/>
        </w:rPr>
        <w:t>se</w:t>
      </w:r>
      <w:r>
        <w:rPr>
          <w:spacing w:val="-1"/>
          <w:sz w:val="20"/>
        </w:rPr>
        <w:t> </w:t>
      </w:r>
      <w:r>
        <w:rPr>
          <w:sz w:val="20"/>
        </w:rPr>
        <w:t>encuentra</w:t>
      </w:r>
      <w:r>
        <w:rPr>
          <w:spacing w:val="-3"/>
          <w:sz w:val="20"/>
        </w:rPr>
        <w:t> </w:t>
      </w:r>
      <w:r>
        <w:rPr>
          <w:sz w:val="20"/>
        </w:rPr>
        <w:t>afiliado,</w:t>
      </w:r>
      <w:r>
        <w:rPr>
          <w:spacing w:val="-1"/>
          <w:sz w:val="20"/>
        </w:rPr>
        <w:t> </w:t>
      </w:r>
      <w:r>
        <w:rPr>
          <w:sz w:val="20"/>
        </w:rPr>
        <w:t>en</w:t>
      </w:r>
      <w:r>
        <w:rPr>
          <w:spacing w:val="-4"/>
          <w:sz w:val="20"/>
        </w:rPr>
        <w:t> </w:t>
      </w:r>
      <w:r>
        <w:rPr>
          <w:sz w:val="20"/>
        </w:rPr>
        <w:t>su</w:t>
      </w:r>
      <w:r>
        <w:rPr>
          <w:spacing w:val="-1"/>
          <w:sz w:val="20"/>
        </w:rPr>
        <w:t> </w:t>
      </w:r>
      <w:r>
        <w:rPr>
          <w:sz w:val="20"/>
        </w:rPr>
        <w:t>caso, datos de la Compañía Matriz o Corporativo al cual pertenece, número de personal empleado, y periodos de trabajo;</w:t>
      </w:r>
    </w:p>
    <w:p>
      <w:pPr>
        <w:pStyle w:val="BodyText"/>
        <w:ind w:left="0"/>
      </w:pPr>
    </w:p>
    <w:p>
      <w:pPr>
        <w:pStyle w:val="ListParagraph"/>
        <w:numPr>
          <w:ilvl w:val="0"/>
          <w:numId w:val="61"/>
        </w:numPr>
        <w:tabs>
          <w:tab w:pos="850" w:val="left" w:leader="none"/>
        </w:tabs>
        <w:spacing w:line="240" w:lineRule="auto" w:before="0" w:after="0"/>
        <w:ind w:left="143" w:right="307" w:firstLine="0"/>
        <w:jc w:val="both"/>
        <w:rPr>
          <w:sz w:val="20"/>
        </w:rPr>
      </w:pPr>
      <w:r>
        <w:rPr>
          <w:sz w:val="20"/>
        </w:rPr>
        <w:t>La información técnica general del establecimiento, en la cual se incluirá el diagrama de operación y funcionamiento que describirá el proceso productivo desde la entrada del insumo y su trasformación,</w:t>
      </w:r>
      <w:r>
        <w:rPr>
          <w:spacing w:val="-2"/>
          <w:sz w:val="20"/>
        </w:rPr>
        <w:t> </w:t>
      </w:r>
      <w:r>
        <w:rPr>
          <w:sz w:val="20"/>
        </w:rPr>
        <w:t>hasta</w:t>
      </w:r>
      <w:r>
        <w:rPr>
          <w:spacing w:val="-2"/>
          <w:sz w:val="20"/>
        </w:rPr>
        <w:t> </w:t>
      </w:r>
      <w:r>
        <w:rPr>
          <w:sz w:val="20"/>
        </w:rPr>
        <w:t>que</w:t>
      </w:r>
      <w:r>
        <w:rPr>
          <w:spacing w:val="-2"/>
          <w:sz w:val="20"/>
        </w:rPr>
        <w:t> </w:t>
      </w:r>
      <w:r>
        <w:rPr>
          <w:sz w:val="20"/>
        </w:rPr>
        <w:t>se</w:t>
      </w:r>
      <w:r>
        <w:rPr>
          <w:spacing w:val="-2"/>
          <w:sz w:val="20"/>
        </w:rPr>
        <w:t> </w:t>
      </w:r>
      <w:r>
        <w:rPr>
          <w:sz w:val="20"/>
        </w:rPr>
        <w:t>produzca</w:t>
      </w:r>
      <w:r>
        <w:rPr>
          <w:spacing w:val="-2"/>
          <w:sz w:val="20"/>
        </w:rPr>
        <w:t> </w:t>
      </w:r>
      <w:r>
        <w:rPr>
          <w:sz w:val="20"/>
        </w:rPr>
        <w:t>la</w:t>
      </w:r>
      <w:r>
        <w:rPr>
          <w:spacing w:val="-2"/>
          <w:sz w:val="20"/>
        </w:rPr>
        <w:t> </w:t>
      </w:r>
      <w:r>
        <w:rPr>
          <w:sz w:val="20"/>
        </w:rPr>
        <w:t>emisión,</w:t>
      </w:r>
      <w:r>
        <w:rPr>
          <w:spacing w:val="-2"/>
          <w:sz w:val="20"/>
        </w:rPr>
        <w:t> </w:t>
      </w:r>
      <w:r>
        <w:rPr>
          <w:sz w:val="20"/>
        </w:rPr>
        <w:t>descarga,</w:t>
      </w:r>
      <w:r>
        <w:rPr>
          <w:spacing w:val="-2"/>
          <w:sz w:val="20"/>
        </w:rPr>
        <w:t> </w:t>
      </w:r>
      <w:r>
        <w:rPr>
          <w:sz w:val="20"/>
        </w:rPr>
        <w:t>generación</w:t>
      </w:r>
      <w:r>
        <w:rPr>
          <w:spacing w:val="-2"/>
          <w:sz w:val="20"/>
        </w:rPr>
        <w:t> </w:t>
      </w:r>
      <w:r>
        <w:rPr>
          <w:sz w:val="20"/>
        </w:rPr>
        <w:t>de</w:t>
      </w:r>
      <w:r>
        <w:rPr>
          <w:spacing w:val="-3"/>
          <w:sz w:val="20"/>
        </w:rPr>
        <w:t> </w:t>
      </w:r>
      <w:r>
        <w:rPr>
          <w:sz w:val="20"/>
        </w:rPr>
        <w:t>residuos</w:t>
      </w:r>
      <w:r>
        <w:rPr>
          <w:spacing w:val="-1"/>
          <w:sz w:val="20"/>
        </w:rPr>
        <w:t> </w:t>
      </w:r>
      <w:r>
        <w:rPr>
          <w:sz w:val="20"/>
        </w:rPr>
        <w:t>de</w:t>
      </w:r>
      <w:r>
        <w:rPr>
          <w:spacing w:val="-3"/>
          <w:sz w:val="20"/>
        </w:rPr>
        <w:t> </w:t>
      </w:r>
      <w:r>
        <w:rPr>
          <w:sz w:val="20"/>
        </w:rPr>
        <w:t>manejo</w:t>
      </w:r>
      <w:r>
        <w:rPr>
          <w:spacing w:val="-2"/>
          <w:sz w:val="20"/>
        </w:rPr>
        <w:t> </w:t>
      </w:r>
      <w:r>
        <w:rPr>
          <w:sz w:val="20"/>
        </w:rPr>
        <w:t>especial</w:t>
      </w:r>
      <w:r>
        <w:rPr>
          <w:spacing w:val="-1"/>
          <w:sz w:val="20"/>
        </w:rPr>
        <w:t> </w:t>
      </w:r>
      <w:r>
        <w:rPr>
          <w:sz w:val="20"/>
        </w:rPr>
        <w:t>o transferencia</w:t>
      </w:r>
      <w:r>
        <w:rPr>
          <w:spacing w:val="-2"/>
          <w:sz w:val="20"/>
        </w:rPr>
        <w:t> </w:t>
      </w:r>
      <w:r>
        <w:rPr>
          <w:sz w:val="20"/>
        </w:rPr>
        <w:t>total o</w:t>
      </w:r>
      <w:r>
        <w:rPr>
          <w:spacing w:val="-2"/>
          <w:sz w:val="20"/>
        </w:rPr>
        <w:t> </w:t>
      </w:r>
      <w:r>
        <w:rPr>
          <w:sz w:val="20"/>
        </w:rPr>
        <w:t>parcial</w:t>
      </w:r>
      <w:r>
        <w:rPr>
          <w:spacing w:val="-1"/>
          <w:sz w:val="20"/>
        </w:rPr>
        <w:t> </w:t>
      </w:r>
      <w:r>
        <w:rPr>
          <w:sz w:val="20"/>
        </w:rPr>
        <w:t>de contaminantes, así</w:t>
      </w:r>
      <w:r>
        <w:rPr>
          <w:spacing w:val="-2"/>
          <w:sz w:val="20"/>
        </w:rPr>
        <w:t> </w:t>
      </w:r>
      <w:r>
        <w:rPr>
          <w:sz w:val="20"/>
        </w:rPr>
        <w:t>como los datos de insumos, productos,</w:t>
      </w:r>
      <w:r>
        <w:rPr>
          <w:spacing w:val="-2"/>
          <w:sz w:val="20"/>
        </w:rPr>
        <w:t> </w:t>
      </w:r>
      <w:r>
        <w:rPr>
          <w:sz w:val="20"/>
        </w:rPr>
        <w:t>subproductos</w:t>
      </w:r>
      <w:r>
        <w:rPr>
          <w:spacing w:val="-1"/>
          <w:sz w:val="20"/>
        </w:rPr>
        <w:t> </w:t>
      </w:r>
      <w:r>
        <w:rPr>
          <w:sz w:val="20"/>
        </w:rPr>
        <w:t>y consumo energético empleados;</w:t>
      </w:r>
    </w:p>
    <w:p>
      <w:pPr>
        <w:pStyle w:val="BodyText"/>
        <w:ind w:left="0"/>
      </w:pPr>
    </w:p>
    <w:p>
      <w:pPr>
        <w:pStyle w:val="ListParagraph"/>
        <w:numPr>
          <w:ilvl w:val="0"/>
          <w:numId w:val="61"/>
        </w:numPr>
        <w:tabs>
          <w:tab w:pos="850" w:val="left" w:leader="none"/>
        </w:tabs>
        <w:spacing w:line="240" w:lineRule="auto" w:before="0" w:after="0"/>
        <w:ind w:left="143" w:right="301" w:firstLine="0"/>
        <w:jc w:val="both"/>
        <w:rPr>
          <w:sz w:val="20"/>
        </w:rPr>
      </w:pPr>
      <w:r>
        <w:rPr>
          <w:sz w:val="20"/>
        </w:rPr>
        <w:t>La relativa a las emisiones de contaminantes a la atmósfera, en la cual se incluirán las características de la maquinaria, equipo o actividad que las genere, describiendo el punto de generación</w:t>
      </w:r>
      <w:r>
        <w:rPr>
          <w:spacing w:val="40"/>
          <w:sz w:val="20"/>
        </w:rPr>
        <w:t> </w:t>
      </w:r>
      <w:r>
        <w:rPr>
          <w:sz w:val="20"/>
        </w:rPr>
        <w:t>y el tipo de emisión, así como las características de las chimeneas y ductos de descarga de dichas </w:t>
      </w:r>
      <w:r>
        <w:rPr>
          <w:spacing w:val="-2"/>
          <w:sz w:val="20"/>
        </w:rPr>
        <w:t>emisiones;</w:t>
      </w:r>
    </w:p>
    <w:p>
      <w:pPr>
        <w:pStyle w:val="BodyText"/>
        <w:ind w:left="0"/>
      </w:pPr>
    </w:p>
    <w:p>
      <w:pPr>
        <w:pStyle w:val="ListParagraph"/>
        <w:numPr>
          <w:ilvl w:val="0"/>
          <w:numId w:val="61"/>
        </w:numPr>
        <w:tabs>
          <w:tab w:pos="850" w:val="left" w:leader="none"/>
        </w:tabs>
        <w:spacing w:line="240" w:lineRule="auto" w:before="0" w:after="0"/>
        <w:ind w:left="143" w:right="310" w:firstLine="0"/>
        <w:jc w:val="both"/>
        <w:rPr>
          <w:sz w:val="20"/>
        </w:rPr>
      </w:pPr>
      <w:r>
        <w:rPr>
          <w:sz w:val="20"/>
        </w:rPr>
        <w:t>La respectiva al aprovechamiento de agua, registro de descargas y transferencia de contaminantes y</w:t>
      </w:r>
      <w:r>
        <w:rPr>
          <w:spacing w:val="-1"/>
          <w:sz w:val="20"/>
        </w:rPr>
        <w:t> </w:t>
      </w:r>
      <w:r>
        <w:rPr>
          <w:sz w:val="20"/>
        </w:rPr>
        <w:t>sustancias</w:t>
      </w:r>
      <w:r>
        <w:rPr>
          <w:spacing w:val="-1"/>
          <w:sz w:val="20"/>
        </w:rPr>
        <w:t> </w:t>
      </w:r>
      <w:r>
        <w:rPr>
          <w:sz w:val="20"/>
        </w:rPr>
        <w:t>al</w:t>
      </w:r>
      <w:r>
        <w:rPr>
          <w:spacing w:val="-1"/>
          <w:sz w:val="20"/>
        </w:rPr>
        <w:t> </w:t>
      </w:r>
      <w:r>
        <w:rPr>
          <w:sz w:val="20"/>
        </w:rPr>
        <w:t>agua, en la</w:t>
      </w:r>
      <w:r>
        <w:rPr>
          <w:spacing w:val="-2"/>
          <w:sz w:val="20"/>
        </w:rPr>
        <w:t> </w:t>
      </w:r>
      <w:r>
        <w:rPr>
          <w:sz w:val="20"/>
        </w:rPr>
        <w:t>cual</w:t>
      </w:r>
      <w:r>
        <w:rPr>
          <w:spacing w:val="-2"/>
          <w:sz w:val="20"/>
        </w:rPr>
        <w:t> </w:t>
      </w:r>
      <w:r>
        <w:rPr>
          <w:sz w:val="20"/>
        </w:rPr>
        <w:t>se reportarán las fuentes de extracción</w:t>
      </w:r>
      <w:r>
        <w:rPr>
          <w:spacing w:val="-2"/>
          <w:sz w:val="20"/>
        </w:rPr>
        <w:t> </w:t>
      </w:r>
      <w:r>
        <w:rPr>
          <w:sz w:val="20"/>
        </w:rPr>
        <w:t>de agua, los datos generales de las descargas incluyendo las realizadas a cuerpos receptores y alcantarillado, así como las características de dichas descargas;</w:t>
      </w:r>
    </w:p>
    <w:p>
      <w:pPr>
        <w:pStyle w:val="BodyText"/>
        <w:ind w:left="0"/>
      </w:pPr>
    </w:p>
    <w:p>
      <w:pPr>
        <w:pStyle w:val="ListParagraph"/>
        <w:numPr>
          <w:ilvl w:val="0"/>
          <w:numId w:val="61"/>
        </w:numPr>
        <w:tabs>
          <w:tab w:pos="849" w:val="left" w:leader="none"/>
        </w:tabs>
        <w:spacing w:line="240" w:lineRule="auto" w:before="0" w:after="0"/>
        <w:ind w:left="143" w:right="304" w:firstLine="0"/>
        <w:jc w:val="both"/>
        <w:rPr>
          <w:sz w:val="20"/>
        </w:rPr>
      </w:pPr>
      <w:r>
        <w:rPr>
          <w:sz w:val="20"/>
        </w:rPr>
        <w:t>La</w:t>
      </w:r>
      <w:r>
        <w:rPr>
          <w:spacing w:val="-4"/>
          <w:sz w:val="20"/>
        </w:rPr>
        <w:t> </w:t>
      </w:r>
      <w:r>
        <w:rPr>
          <w:sz w:val="20"/>
        </w:rPr>
        <w:t>inherente</w:t>
      </w:r>
      <w:r>
        <w:rPr>
          <w:spacing w:val="-2"/>
          <w:sz w:val="20"/>
        </w:rPr>
        <w:t> </w:t>
      </w:r>
      <w:r>
        <w:rPr>
          <w:sz w:val="20"/>
        </w:rPr>
        <w:t>a</w:t>
      </w:r>
      <w:r>
        <w:rPr>
          <w:spacing w:val="-2"/>
          <w:sz w:val="20"/>
        </w:rPr>
        <w:t> </w:t>
      </w:r>
      <w:r>
        <w:rPr>
          <w:sz w:val="20"/>
        </w:rPr>
        <w:t>la</w:t>
      </w:r>
      <w:r>
        <w:rPr>
          <w:spacing w:val="-2"/>
          <w:sz w:val="20"/>
        </w:rPr>
        <w:t> </w:t>
      </w:r>
      <w:r>
        <w:rPr>
          <w:sz w:val="20"/>
        </w:rPr>
        <w:t>generación</w:t>
      </w:r>
      <w:r>
        <w:rPr>
          <w:spacing w:val="-3"/>
          <w:sz w:val="20"/>
        </w:rPr>
        <w:t> </w:t>
      </w:r>
      <w:r>
        <w:rPr>
          <w:sz w:val="20"/>
        </w:rPr>
        <w:t>y</w:t>
      </w:r>
      <w:r>
        <w:rPr>
          <w:spacing w:val="-2"/>
          <w:sz w:val="20"/>
        </w:rPr>
        <w:t> </w:t>
      </w:r>
      <w:r>
        <w:rPr>
          <w:sz w:val="20"/>
        </w:rPr>
        <w:t>transferencia</w:t>
      </w:r>
      <w:r>
        <w:rPr>
          <w:spacing w:val="-2"/>
          <w:sz w:val="20"/>
        </w:rPr>
        <w:t> </w:t>
      </w:r>
      <w:r>
        <w:rPr>
          <w:sz w:val="20"/>
        </w:rPr>
        <w:t>de</w:t>
      </w:r>
      <w:r>
        <w:rPr>
          <w:spacing w:val="-4"/>
          <w:sz w:val="20"/>
        </w:rPr>
        <w:t> </w:t>
      </w:r>
      <w:r>
        <w:rPr>
          <w:sz w:val="20"/>
        </w:rPr>
        <w:t>residuos</w:t>
      </w:r>
      <w:r>
        <w:rPr>
          <w:spacing w:val="-2"/>
          <w:sz w:val="20"/>
        </w:rPr>
        <w:t> </w:t>
      </w:r>
      <w:r>
        <w:rPr>
          <w:sz w:val="20"/>
        </w:rPr>
        <w:t>de</w:t>
      </w:r>
      <w:r>
        <w:rPr>
          <w:spacing w:val="-2"/>
          <w:sz w:val="20"/>
        </w:rPr>
        <w:t> </w:t>
      </w:r>
      <w:r>
        <w:rPr>
          <w:sz w:val="20"/>
        </w:rPr>
        <w:t>manejo</w:t>
      </w:r>
      <w:r>
        <w:rPr>
          <w:spacing w:val="-3"/>
          <w:sz w:val="20"/>
        </w:rPr>
        <w:t> </w:t>
      </w:r>
      <w:r>
        <w:rPr>
          <w:sz w:val="20"/>
        </w:rPr>
        <w:t>especial,</w:t>
      </w:r>
      <w:r>
        <w:rPr>
          <w:spacing w:val="-3"/>
          <w:sz w:val="20"/>
        </w:rPr>
        <w:t> </w:t>
      </w:r>
      <w:r>
        <w:rPr>
          <w:sz w:val="20"/>
        </w:rPr>
        <w:t>la</w:t>
      </w:r>
      <w:r>
        <w:rPr>
          <w:spacing w:val="-3"/>
          <w:sz w:val="20"/>
        </w:rPr>
        <w:t> </w:t>
      </w:r>
      <w:r>
        <w:rPr>
          <w:sz w:val="20"/>
        </w:rPr>
        <w:t>cual</w:t>
      </w:r>
      <w:r>
        <w:rPr>
          <w:spacing w:val="-4"/>
          <w:sz w:val="20"/>
        </w:rPr>
        <w:t> </w:t>
      </w:r>
      <w:r>
        <w:rPr>
          <w:sz w:val="20"/>
        </w:rPr>
        <w:t>contendrá</w:t>
      </w:r>
      <w:r>
        <w:rPr>
          <w:spacing w:val="-2"/>
          <w:sz w:val="20"/>
        </w:rPr>
        <w:t> </w:t>
      </w:r>
      <w:r>
        <w:rPr>
          <w:sz w:val="20"/>
        </w:rPr>
        <w:t>en su caso el número del registro del generador, los datos de generación y transferencia de residuos de manejo especial, incluyendo los relativos a su almacenamiento dentro del establecimiento, así como a su tratamiento, transporte y disposición final;</w:t>
      </w:r>
    </w:p>
    <w:p>
      <w:pPr>
        <w:pStyle w:val="BodyText"/>
        <w:spacing w:before="2"/>
        <w:ind w:left="0"/>
      </w:pPr>
    </w:p>
    <w:p>
      <w:pPr>
        <w:pStyle w:val="ListParagraph"/>
        <w:numPr>
          <w:ilvl w:val="0"/>
          <w:numId w:val="61"/>
        </w:numPr>
        <w:tabs>
          <w:tab w:pos="849" w:val="left" w:leader="none"/>
        </w:tabs>
        <w:spacing w:line="240" w:lineRule="auto" w:before="0" w:after="0"/>
        <w:ind w:left="143" w:right="295" w:firstLine="0"/>
        <w:jc w:val="both"/>
        <w:rPr>
          <w:sz w:val="20"/>
        </w:rPr>
      </w:pPr>
      <w:r>
        <w:rPr>
          <w:sz w:val="20"/>
        </w:rPr>
        <w:t>La concerniente a la emisión y transferencia de aquellas sustancias que determine la Secretaría como sujetas a reporte en la Norma Oficial correspondiente, así como los datos relacionados a su producción, elaboración o uso;</w:t>
      </w:r>
    </w:p>
    <w:p>
      <w:pPr>
        <w:pStyle w:val="ListParagraph"/>
        <w:numPr>
          <w:ilvl w:val="0"/>
          <w:numId w:val="61"/>
        </w:numPr>
        <w:tabs>
          <w:tab w:pos="850" w:val="left" w:leader="none"/>
        </w:tabs>
        <w:spacing w:line="240" w:lineRule="auto" w:before="230" w:after="0"/>
        <w:ind w:left="143" w:right="311" w:firstLine="0"/>
        <w:jc w:val="both"/>
        <w:rPr>
          <w:sz w:val="20"/>
        </w:rPr>
      </w:pPr>
      <w:r>
        <w:rPr>
          <w:sz w:val="20"/>
        </w:rPr>
        <w:t>La referente para aquellas emisiones o trasferencias derivadas de accidentes, contingencias, fugas o</w:t>
      </w:r>
      <w:r>
        <w:rPr>
          <w:spacing w:val="-1"/>
          <w:sz w:val="20"/>
        </w:rPr>
        <w:t> </w:t>
      </w:r>
      <w:r>
        <w:rPr>
          <w:sz w:val="20"/>
        </w:rPr>
        <w:t>derrames, inicio</w:t>
      </w:r>
      <w:r>
        <w:rPr>
          <w:spacing w:val="-1"/>
          <w:sz w:val="20"/>
        </w:rPr>
        <w:t> </w:t>
      </w:r>
      <w:r>
        <w:rPr>
          <w:sz w:val="20"/>
        </w:rPr>
        <w:t>de operaciones y paros programados, misma</w:t>
      </w:r>
      <w:r>
        <w:rPr>
          <w:spacing w:val="-1"/>
          <w:sz w:val="20"/>
        </w:rPr>
        <w:t> </w:t>
      </w:r>
      <w:r>
        <w:rPr>
          <w:sz w:val="20"/>
        </w:rPr>
        <w:t>que</w:t>
      </w:r>
      <w:r>
        <w:rPr>
          <w:spacing w:val="-1"/>
          <w:sz w:val="20"/>
        </w:rPr>
        <w:t> </w:t>
      </w:r>
      <w:r>
        <w:rPr>
          <w:sz w:val="20"/>
        </w:rPr>
        <w:t>deberá</w:t>
      </w:r>
      <w:r>
        <w:rPr>
          <w:spacing w:val="-1"/>
          <w:sz w:val="20"/>
        </w:rPr>
        <w:t> </w:t>
      </w:r>
      <w:r>
        <w:rPr>
          <w:sz w:val="20"/>
        </w:rPr>
        <w:t>ser reportada</w:t>
      </w:r>
      <w:r>
        <w:rPr>
          <w:spacing w:val="-1"/>
          <w:sz w:val="20"/>
        </w:rPr>
        <w:t> </w:t>
      </w:r>
      <w:r>
        <w:rPr>
          <w:sz w:val="20"/>
        </w:rPr>
        <w:t>por cada evento que se haya tenido, incluyendo la combustión a cielo abierto; y</w:t>
      </w:r>
    </w:p>
    <w:p>
      <w:pPr>
        <w:pStyle w:val="ListParagraph"/>
        <w:numPr>
          <w:ilvl w:val="0"/>
          <w:numId w:val="61"/>
        </w:numPr>
        <w:tabs>
          <w:tab w:pos="850" w:val="left" w:leader="none"/>
        </w:tabs>
        <w:spacing w:line="240" w:lineRule="auto" w:before="229" w:after="0"/>
        <w:ind w:left="143" w:right="311" w:firstLine="0"/>
        <w:jc w:val="both"/>
        <w:rPr>
          <w:sz w:val="20"/>
        </w:rPr>
      </w:pPr>
      <w:r>
        <w:rPr>
          <w:sz w:val="20"/>
        </w:rPr>
        <w:t>La</w:t>
      </w:r>
      <w:r>
        <w:rPr>
          <w:spacing w:val="-5"/>
          <w:sz w:val="20"/>
        </w:rPr>
        <w:t> </w:t>
      </w:r>
      <w:r>
        <w:rPr>
          <w:sz w:val="20"/>
        </w:rPr>
        <w:t>relativa</w:t>
      </w:r>
      <w:r>
        <w:rPr>
          <w:spacing w:val="-2"/>
          <w:sz w:val="20"/>
        </w:rPr>
        <w:t> </w:t>
      </w:r>
      <w:r>
        <w:rPr>
          <w:sz w:val="20"/>
        </w:rPr>
        <w:t>a</w:t>
      </w:r>
      <w:r>
        <w:rPr>
          <w:spacing w:val="-2"/>
          <w:sz w:val="20"/>
        </w:rPr>
        <w:t> </w:t>
      </w:r>
      <w:r>
        <w:rPr>
          <w:sz w:val="20"/>
        </w:rPr>
        <w:t>la</w:t>
      </w:r>
      <w:r>
        <w:rPr>
          <w:spacing w:val="-2"/>
          <w:sz w:val="20"/>
        </w:rPr>
        <w:t> </w:t>
      </w:r>
      <w:r>
        <w:rPr>
          <w:sz w:val="20"/>
        </w:rPr>
        <w:t>prevención y</w:t>
      </w:r>
      <w:r>
        <w:rPr>
          <w:spacing w:val="-3"/>
          <w:sz w:val="20"/>
        </w:rPr>
        <w:t> </w:t>
      </w:r>
      <w:r>
        <w:rPr>
          <w:sz w:val="20"/>
        </w:rPr>
        <w:t>manejo</w:t>
      </w:r>
      <w:r>
        <w:rPr>
          <w:spacing w:val="-4"/>
          <w:sz w:val="20"/>
        </w:rPr>
        <w:t> </w:t>
      </w:r>
      <w:r>
        <w:rPr>
          <w:sz w:val="20"/>
        </w:rPr>
        <w:t>de</w:t>
      </w:r>
      <w:r>
        <w:rPr>
          <w:spacing w:val="-2"/>
          <w:sz w:val="20"/>
        </w:rPr>
        <w:t> </w:t>
      </w:r>
      <w:r>
        <w:rPr>
          <w:sz w:val="20"/>
        </w:rPr>
        <w:t>la</w:t>
      </w:r>
      <w:r>
        <w:rPr>
          <w:spacing w:val="-2"/>
          <w:sz w:val="20"/>
        </w:rPr>
        <w:t> </w:t>
      </w:r>
      <w:r>
        <w:rPr>
          <w:sz w:val="20"/>
        </w:rPr>
        <w:t>contaminación,</w:t>
      </w:r>
      <w:r>
        <w:rPr>
          <w:spacing w:val="-2"/>
          <w:sz w:val="20"/>
        </w:rPr>
        <w:t> </w:t>
      </w:r>
      <w:r>
        <w:rPr>
          <w:sz w:val="20"/>
        </w:rPr>
        <w:t>en</w:t>
      </w:r>
      <w:r>
        <w:rPr>
          <w:spacing w:val="-2"/>
          <w:sz w:val="20"/>
        </w:rPr>
        <w:t> </w:t>
      </w:r>
      <w:r>
        <w:rPr>
          <w:sz w:val="20"/>
        </w:rPr>
        <w:t>la</w:t>
      </w:r>
      <w:r>
        <w:rPr>
          <w:spacing w:val="-2"/>
          <w:sz w:val="20"/>
        </w:rPr>
        <w:t> </w:t>
      </w:r>
      <w:r>
        <w:rPr>
          <w:sz w:val="20"/>
        </w:rPr>
        <w:t>cual</w:t>
      </w:r>
      <w:r>
        <w:rPr>
          <w:spacing w:val="-5"/>
          <w:sz w:val="20"/>
        </w:rPr>
        <w:t> </w:t>
      </w:r>
      <w:r>
        <w:rPr>
          <w:sz w:val="20"/>
        </w:rPr>
        <w:t>se</w:t>
      </w:r>
      <w:r>
        <w:rPr>
          <w:spacing w:val="-2"/>
          <w:sz w:val="20"/>
        </w:rPr>
        <w:t> </w:t>
      </w:r>
      <w:r>
        <w:rPr>
          <w:sz w:val="20"/>
        </w:rPr>
        <w:t>describirán</w:t>
      </w:r>
      <w:r>
        <w:rPr>
          <w:spacing w:val="-4"/>
          <w:sz w:val="20"/>
        </w:rPr>
        <w:t> </w:t>
      </w:r>
      <w:r>
        <w:rPr>
          <w:sz w:val="20"/>
        </w:rPr>
        <w:t>las</w:t>
      </w:r>
      <w:r>
        <w:rPr>
          <w:spacing w:val="-3"/>
          <w:sz w:val="20"/>
        </w:rPr>
        <w:t> </w:t>
      </w:r>
      <w:r>
        <w:rPr>
          <w:sz w:val="20"/>
        </w:rPr>
        <w:t>actividades de prevención realizadas en la fuente y su área de aplicación, así como las de reutilización, reciclaje, obtención de energía, tratamiento, control</w:t>
      </w:r>
      <w:r>
        <w:rPr>
          <w:spacing w:val="-1"/>
          <w:sz w:val="20"/>
        </w:rPr>
        <w:t> </w:t>
      </w:r>
      <w:r>
        <w:rPr>
          <w:sz w:val="20"/>
        </w:rPr>
        <w:t>o disposición</w:t>
      </w:r>
      <w:r>
        <w:rPr>
          <w:spacing w:val="-2"/>
          <w:sz w:val="20"/>
        </w:rPr>
        <w:t> </w:t>
      </w:r>
      <w:r>
        <w:rPr>
          <w:sz w:val="20"/>
        </w:rPr>
        <w:t>final de las sustancias</w:t>
      </w:r>
      <w:r>
        <w:rPr>
          <w:spacing w:val="-1"/>
          <w:sz w:val="20"/>
        </w:rPr>
        <w:t> </w:t>
      </w:r>
      <w:r>
        <w:rPr>
          <w:sz w:val="20"/>
        </w:rPr>
        <w:t>a que se</w:t>
      </w:r>
      <w:r>
        <w:rPr>
          <w:spacing w:val="-2"/>
          <w:sz w:val="20"/>
        </w:rPr>
        <w:t> </w:t>
      </w:r>
      <w:r>
        <w:rPr>
          <w:sz w:val="20"/>
        </w:rPr>
        <w:t>refiere la fracción VIII del presente artículo.</w:t>
      </w:r>
    </w:p>
    <w:p>
      <w:pPr>
        <w:pStyle w:val="ListParagraph"/>
        <w:spacing w:after="0" w:line="240" w:lineRule="auto"/>
        <w:jc w:val="both"/>
        <w:rPr>
          <w:sz w:val="20"/>
        </w:rPr>
        <w:sectPr>
          <w:pgSz w:w="12250" w:h="15820"/>
          <w:pgMar w:header="0" w:footer="925" w:top="1740" w:bottom="1120" w:left="1275" w:right="1133"/>
        </w:sectPr>
      </w:pPr>
    </w:p>
    <w:p>
      <w:pPr>
        <w:pStyle w:val="BodyText"/>
        <w:spacing w:before="89"/>
        <w:ind w:right="291"/>
        <w:jc w:val="both"/>
      </w:pPr>
      <w:r>
        <w:rPr>
          <w:rFonts w:ascii="Arial" w:hAnsi="Arial"/>
          <w:b/>
        </w:rPr>
        <w:t>Artículo 194.- </w:t>
      </w:r>
      <w:r>
        <w:rPr/>
        <w:t>La presentación de la cédula de operación anual deberá ser a través de los formatos que determine la Secretaría, cubriendo los lineamientos y formalidades que para el caso se establezcan. La información será verificada por la Procuraduría y en el caso de resultar falsa se sancionará en los términos de la presente Ley y demás disposiciones aplicables.</w:t>
      </w:r>
    </w:p>
    <w:p>
      <w:pPr>
        <w:pStyle w:val="BodyText"/>
        <w:ind w:left="0"/>
      </w:pPr>
    </w:p>
    <w:p>
      <w:pPr>
        <w:pStyle w:val="BodyText"/>
        <w:ind w:right="292"/>
        <w:jc w:val="both"/>
      </w:pPr>
      <w:r>
        <w:rPr/>
        <w:t>La Cédula de Operación Anual deberá ser presentada en la Secretaría dentro del primer cuatrimestre del año en curso.</w:t>
      </w:r>
    </w:p>
    <w:p>
      <w:pPr>
        <w:pStyle w:val="BodyText"/>
        <w:spacing w:before="229"/>
        <w:ind w:right="289"/>
        <w:jc w:val="both"/>
      </w:pPr>
      <w:r>
        <w:rPr>
          <w:rFonts w:ascii="Arial" w:hAnsi="Arial"/>
          <w:b/>
        </w:rPr>
        <w:t>Artículo 195.- </w:t>
      </w:r>
      <w:r>
        <w:rPr/>
        <w:t>Para la integración del registro, la Secretaría y los Ayuntamientos podrán convenir con la Federación mediante la firma de un Convenio, la determinación de directrices y principios técnicos para uniformar</w:t>
      </w:r>
      <w:r>
        <w:rPr>
          <w:spacing w:val="-1"/>
        </w:rPr>
        <w:t> </w:t>
      </w:r>
      <w:r>
        <w:rPr/>
        <w:t>y</w:t>
      </w:r>
      <w:r>
        <w:rPr>
          <w:spacing w:val="-3"/>
        </w:rPr>
        <w:t> </w:t>
      </w:r>
      <w:r>
        <w:rPr/>
        <w:t>homologar</w:t>
      </w:r>
      <w:r>
        <w:rPr>
          <w:spacing w:val="-1"/>
        </w:rPr>
        <w:t> </w:t>
      </w:r>
      <w:r>
        <w:rPr/>
        <w:t>la</w:t>
      </w:r>
      <w:r>
        <w:rPr>
          <w:spacing w:val="-2"/>
        </w:rPr>
        <w:t> </w:t>
      </w:r>
      <w:r>
        <w:rPr/>
        <w:t>integración</w:t>
      </w:r>
      <w:r>
        <w:rPr>
          <w:spacing w:val="-2"/>
        </w:rPr>
        <w:t> </w:t>
      </w:r>
      <w:r>
        <w:rPr/>
        <w:t>de</w:t>
      </w:r>
      <w:r>
        <w:rPr>
          <w:spacing w:val="-2"/>
        </w:rPr>
        <w:t> </w:t>
      </w:r>
      <w:r>
        <w:rPr/>
        <w:t>las</w:t>
      </w:r>
      <w:r>
        <w:rPr>
          <w:spacing w:val="-3"/>
        </w:rPr>
        <w:t> </w:t>
      </w:r>
      <w:r>
        <w:rPr/>
        <w:t>bases</w:t>
      </w:r>
      <w:r>
        <w:rPr>
          <w:spacing w:val="-3"/>
        </w:rPr>
        <w:t> </w:t>
      </w:r>
      <w:r>
        <w:rPr/>
        <w:t>de</w:t>
      </w:r>
      <w:r>
        <w:rPr>
          <w:spacing w:val="-2"/>
        </w:rPr>
        <w:t> </w:t>
      </w:r>
      <w:r>
        <w:rPr/>
        <w:t>datos</w:t>
      </w:r>
      <w:r>
        <w:rPr>
          <w:spacing w:val="-3"/>
        </w:rPr>
        <w:t> </w:t>
      </w:r>
      <w:r>
        <w:rPr/>
        <w:t>de</w:t>
      </w:r>
      <w:r>
        <w:rPr>
          <w:spacing w:val="-4"/>
        </w:rPr>
        <w:t> </w:t>
      </w:r>
      <w:r>
        <w:rPr/>
        <w:t>su</w:t>
      </w:r>
      <w:r>
        <w:rPr>
          <w:spacing w:val="-2"/>
        </w:rPr>
        <w:t> </w:t>
      </w:r>
      <w:r>
        <w:rPr/>
        <w:t>competencia,</w:t>
      </w:r>
      <w:r>
        <w:rPr>
          <w:spacing w:val="-2"/>
        </w:rPr>
        <w:t> </w:t>
      </w:r>
      <w:r>
        <w:rPr/>
        <w:t>así</w:t>
      </w:r>
      <w:r>
        <w:rPr>
          <w:spacing w:val="-4"/>
        </w:rPr>
        <w:t> </w:t>
      </w:r>
      <w:r>
        <w:rPr/>
        <w:t>como</w:t>
      </w:r>
      <w:r>
        <w:rPr>
          <w:spacing w:val="-2"/>
        </w:rPr>
        <w:t> </w:t>
      </w:r>
      <w:r>
        <w:rPr/>
        <w:t>los</w:t>
      </w:r>
      <w:r>
        <w:rPr>
          <w:spacing w:val="-1"/>
        </w:rPr>
        <w:t> </w:t>
      </w:r>
      <w:r>
        <w:rPr/>
        <w:t>mecanismos para actualizar la información anualmente.</w:t>
      </w:r>
    </w:p>
    <w:p>
      <w:pPr>
        <w:pStyle w:val="BodyText"/>
        <w:spacing w:before="2"/>
        <w:ind w:left="0"/>
      </w:pPr>
    </w:p>
    <w:p>
      <w:pPr>
        <w:pStyle w:val="BodyText"/>
        <w:spacing w:before="1"/>
        <w:ind w:right="290"/>
        <w:jc w:val="both"/>
      </w:pPr>
      <w:r>
        <w:rPr>
          <w:rFonts w:ascii="Arial" w:hAnsi="Arial"/>
          <w:b/>
        </w:rPr>
        <w:t>Artículo 196.- </w:t>
      </w:r>
      <w:r>
        <w:rPr/>
        <w:t>La información relativa al Registro de Emisiones y Transferencia de Contaminantes que integre la Secretaría, se compartirá por medio de un reporte bimestral a la Procuraduría.</w:t>
      </w:r>
    </w:p>
    <w:p>
      <w:pPr>
        <w:pStyle w:val="BodyText"/>
        <w:spacing w:before="228"/>
        <w:ind w:right="294"/>
        <w:jc w:val="both"/>
      </w:pPr>
      <w:r>
        <w:rPr/>
        <w:t>También será difundida a través de los medios de comunicación que la autoridad estime conveniente y será únicamente para efectos de información y consulta de la sociedad en general.</w:t>
      </w:r>
    </w:p>
    <w:p>
      <w:pPr>
        <w:pStyle w:val="BodyText"/>
        <w:ind w:left="0"/>
      </w:pPr>
    </w:p>
    <w:p>
      <w:pPr>
        <w:pStyle w:val="BodyText"/>
        <w:ind w:left="0"/>
      </w:pPr>
    </w:p>
    <w:p>
      <w:pPr>
        <w:pStyle w:val="Heading1"/>
        <w:ind w:left="0" w:right="159"/>
      </w:pPr>
      <w:r>
        <w:rPr/>
        <w:t>CAPÍTULO</w:t>
      </w:r>
      <w:r>
        <w:rPr>
          <w:spacing w:val="-10"/>
        </w:rPr>
        <w:t> X</w:t>
      </w:r>
    </w:p>
    <w:p>
      <w:pPr>
        <w:spacing w:before="0"/>
        <w:ind w:left="56" w:right="216"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PASIVOS</w:t>
      </w:r>
      <w:r>
        <w:rPr>
          <w:rFonts w:ascii="Arial"/>
          <w:b/>
          <w:spacing w:val="-5"/>
          <w:sz w:val="20"/>
        </w:rPr>
        <w:t> </w:t>
      </w:r>
      <w:r>
        <w:rPr>
          <w:rFonts w:ascii="Arial"/>
          <w:b/>
          <w:spacing w:val="-2"/>
          <w:sz w:val="20"/>
        </w:rPr>
        <w:t>AMBIENTALES</w:t>
      </w:r>
    </w:p>
    <w:p>
      <w:pPr>
        <w:pStyle w:val="BodyText"/>
        <w:spacing w:before="1"/>
        <w:ind w:left="0"/>
        <w:rPr>
          <w:rFonts w:ascii="Arial"/>
          <w:b/>
        </w:rPr>
      </w:pPr>
    </w:p>
    <w:p>
      <w:pPr>
        <w:pStyle w:val="BodyText"/>
        <w:ind w:right="282"/>
        <w:jc w:val="both"/>
      </w:pPr>
      <w:r>
        <w:rPr>
          <w:rFonts w:ascii="Arial" w:hAnsi="Arial"/>
          <w:b/>
        </w:rPr>
        <w:t>Artículo 197.- </w:t>
      </w:r>
      <w:r>
        <w:rPr/>
        <w:t>La Secretaría integrará el inventario estatal de pasivos ambientales existentes en la Entidad, donde describirá los sitios o instalaciones contaminados por la liberación de residuos o materiales que no fueron remediados oportunamente, para impedir la dispersión de contaminantes que constituyen un riesgo permanente y potencial para el ambiente, los recursos naturales, los ecosistemas o la salud de la población.</w:t>
      </w:r>
    </w:p>
    <w:p>
      <w:pPr>
        <w:pStyle w:val="BodyText"/>
        <w:ind w:left="0"/>
      </w:pPr>
    </w:p>
    <w:p>
      <w:pPr>
        <w:pStyle w:val="BodyText"/>
        <w:spacing w:before="1"/>
        <w:ind w:right="292"/>
        <w:jc w:val="both"/>
      </w:pPr>
      <w:r>
        <w:rPr>
          <w:rFonts w:ascii="Arial" w:hAnsi="Arial"/>
          <w:b/>
        </w:rPr>
        <w:t>Artículo 198.- </w:t>
      </w:r>
      <w:r>
        <w:rPr/>
        <w:t>Los responsables de los pasivos ambientales están obligados a remediar, mitigar o en su caso, resarcir los daños ocasionados.</w:t>
      </w:r>
    </w:p>
    <w:p>
      <w:pPr>
        <w:pStyle w:val="BodyText"/>
        <w:spacing w:before="228"/>
        <w:ind w:right="293"/>
        <w:jc w:val="both"/>
      </w:pPr>
      <w:r>
        <w:rPr>
          <w:rFonts w:ascii="Arial" w:hAnsi="Arial"/>
          <w:b/>
        </w:rPr>
        <w:t>Artículo 199.- </w:t>
      </w:r>
      <w:r>
        <w:rPr/>
        <w:t>Para la identificación de los pasivos ambientales a los que se refiere el presente Capítulo, la Secretaría podrá solicitar la información necesaria a las autoridades competentes de los tres órdenes de gobierno en materia ambiental.</w:t>
      </w:r>
    </w:p>
    <w:p>
      <w:pPr>
        <w:pStyle w:val="BodyText"/>
        <w:spacing w:before="2"/>
        <w:ind w:left="0"/>
      </w:pPr>
    </w:p>
    <w:p>
      <w:pPr>
        <w:pStyle w:val="BodyText"/>
        <w:spacing w:before="1"/>
        <w:ind w:right="290"/>
        <w:jc w:val="both"/>
      </w:pPr>
      <w:r>
        <w:rPr>
          <w:rFonts w:ascii="Arial" w:hAnsi="Arial"/>
          <w:b/>
        </w:rPr>
        <w:t>Artículo 200.- </w:t>
      </w:r>
      <w:r>
        <w:rPr/>
        <w:t>Los pasivos ambientales se atenderán mediante la suscripción de Convenios de Concertación o Colaboración entre los sujetos obligados y la Secretaría, de conformidad con los criterios dados</w:t>
      </w:r>
      <w:r>
        <w:rPr>
          <w:spacing w:val="-1"/>
        </w:rPr>
        <w:t> </w:t>
      </w:r>
      <w:r>
        <w:rPr/>
        <w:t>a</w:t>
      </w:r>
      <w:r>
        <w:rPr>
          <w:spacing w:val="-2"/>
        </w:rPr>
        <w:t> </w:t>
      </w:r>
      <w:r>
        <w:rPr/>
        <w:t>conocer</w:t>
      </w:r>
      <w:r>
        <w:rPr>
          <w:spacing w:val="-1"/>
        </w:rPr>
        <w:t> </w:t>
      </w:r>
      <w:r>
        <w:rPr/>
        <w:t>por</w:t>
      </w:r>
      <w:r>
        <w:rPr>
          <w:spacing w:val="-1"/>
        </w:rPr>
        <w:t> </w:t>
      </w:r>
      <w:r>
        <w:rPr/>
        <w:t>dicha Dependencia</w:t>
      </w:r>
      <w:r>
        <w:rPr>
          <w:spacing w:val="-2"/>
        </w:rPr>
        <w:t> </w:t>
      </w:r>
      <w:r>
        <w:rPr/>
        <w:t>en</w:t>
      </w:r>
      <w:r>
        <w:rPr>
          <w:spacing w:val="-2"/>
        </w:rPr>
        <w:t> </w:t>
      </w:r>
      <w:r>
        <w:rPr/>
        <w:t>el</w:t>
      </w:r>
      <w:r>
        <w:rPr>
          <w:spacing w:val="-1"/>
        </w:rPr>
        <w:t> </w:t>
      </w:r>
      <w:r>
        <w:rPr/>
        <w:t>Periódico</w:t>
      </w:r>
      <w:r>
        <w:rPr>
          <w:spacing w:val="-2"/>
        </w:rPr>
        <w:t> </w:t>
      </w:r>
      <w:r>
        <w:rPr/>
        <w:t>Oficial</w:t>
      </w:r>
      <w:r>
        <w:rPr>
          <w:spacing w:val="-3"/>
        </w:rPr>
        <w:t> </w:t>
      </w:r>
      <w:r>
        <w:rPr/>
        <w:t>del</w:t>
      </w:r>
      <w:r>
        <w:rPr>
          <w:spacing w:val="-3"/>
        </w:rPr>
        <w:t> </w:t>
      </w:r>
      <w:r>
        <w:rPr/>
        <w:t>Estado</w:t>
      </w:r>
      <w:r>
        <w:rPr>
          <w:spacing w:val="-2"/>
        </w:rPr>
        <w:t> </w:t>
      </w:r>
      <w:r>
        <w:rPr/>
        <w:t>de</w:t>
      </w:r>
      <w:r>
        <w:rPr>
          <w:spacing w:val="-2"/>
        </w:rPr>
        <w:t> </w:t>
      </w:r>
      <w:r>
        <w:rPr/>
        <w:t>Hidalgo</w:t>
      </w:r>
      <w:r>
        <w:rPr>
          <w:spacing w:val="-2"/>
        </w:rPr>
        <w:t> </w:t>
      </w:r>
      <w:r>
        <w:rPr/>
        <w:t>para</w:t>
      </w:r>
      <w:r>
        <w:rPr>
          <w:spacing w:val="-2"/>
        </w:rPr>
        <w:t> </w:t>
      </w:r>
      <w:r>
        <w:rPr/>
        <w:t>su</w:t>
      </w:r>
      <w:r>
        <w:rPr>
          <w:spacing w:val="-2"/>
        </w:rPr>
        <w:t> </w:t>
      </w:r>
      <w:r>
        <w:rPr/>
        <w:t>descripción y determinación.</w:t>
      </w:r>
    </w:p>
    <w:p>
      <w:pPr>
        <w:pStyle w:val="BodyText"/>
        <w:ind w:left="0"/>
      </w:pPr>
    </w:p>
    <w:p>
      <w:pPr>
        <w:pStyle w:val="BodyText"/>
        <w:ind w:left="0"/>
      </w:pPr>
    </w:p>
    <w:p>
      <w:pPr>
        <w:spacing w:line="229" w:lineRule="exact" w:before="0"/>
        <w:ind w:left="4034" w:right="0" w:firstLine="0"/>
        <w:jc w:val="left"/>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0"/>
        <w:ind w:left="3379" w:right="3542" w:firstLine="300"/>
        <w:jc w:val="left"/>
        <w:rPr>
          <w:rFonts w:ascii="Arial"/>
          <w:b/>
          <w:sz w:val="20"/>
        </w:rPr>
      </w:pPr>
      <w:r>
        <w:rPr>
          <w:rFonts w:ascii="Arial"/>
          <w:b/>
          <w:sz w:val="20"/>
        </w:rPr>
        <w:t>DE LOS PRESTADORES</w:t>
      </w:r>
      <w:r>
        <w:rPr>
          <w:rFonts w:ascii="Arial"/>
          <w:b/>
          <w:spacing w:val="40"/>
          <w:sz w:val="20"/>
        </w:rPr>
        <w:t> </w:t>
      </w:r>
      <w:r>
        <w:rPr>
          <w:rFonts w:ascii="Arial"/>
          <w:b/>
          <w:sz w:val="20"/>
        </w:rPr>
        <w:t>DE</w:t>
      </w:r>
      <w:r>
        <w:rPr>
          <w:rFonts w:ascii="Arial"/>
          <w:b/>
          <w:spacing w:val="-14"/>
          <w:sz w:val="20"/>
        </w:rPr>
        <w:t> </w:t>
      </w:r>
      <w:r>
        <w:rPr>
          <w:rFonts w:ascii="Arial"/>
          <w:b/>
          <w:sz w:val="20"/>
        </w:rPr>
        <w:t>SERVICIOS</w:t>
      </w:r>
      <w:r>
        <w:rPr>
          <w:rFonts w:ascii="Arial"/>
          <w:b/>
          <w:spacing w:val="-14"/>
          <w:sz w:val="20"/>
        </w:rPr>
        <w:t> </w:t>
      </w:r>
      <w:r>
        <w:rPr>
          <w:rFonts w:ascii="Arial"/>
          <w:b/>
          <w:sz w:val="20"/>
        </w:rPr>
        <w:t>AMBIENTALES</w:t>
      </w:r>
    </w:p>
    <w:p>
      <w:pPr>
        <w:pStyle w:val="BodyText"/>
        <w:ind w:left="0"/>
        <w:rPr>
          <w:rFonts w:ascii="Arial"/>
          <w:b/>
        </w:rPr>
      </w:pPr>
    </w:p>
    <w:p>
      <w:pPr>
        <w:pStyle w:val="BodyText"/>
        <w:ind w:left="0"/>
        <w:rPr>
          <w:rFonts w:ascii="Arial"/>
          <w:b/>
        </w:rPr>
      </w:pPr>
    </w:p>
    <w:p>
      <w:pPr>
        <w:spacing w:before="0"/>
        <w:ind w:left="3374" w:right="3533" w:hanging="2"/>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ind w:left="0"/>
        <w:rPr>
          <w:rFonts w:ascii="Arial"/>
          <w:b/>
        </w:rPr>
      </w:pPr>
    </w:p>
    <w:p>
      <w:pPr>
        <w:pStyle w:val="BodyText"/>
        <w:ind w:right="285"/>
        <w:jc w:val="both"/>
      </w:pPr>
      <w:r>
        <w:rPr>
          <w:rFonts w:ascii="Arial" w:hAnsi="Arial"/>
          <w:b/>
        </w:rPr>
        <w:t>Artículo 201.- </w:t>
      </w:r>
      <w:r>
        <w:rPr/>
        <w:t>Podrán prestar servicios ambientales las personas físicas o morales cuyo objeto sea la prestación</w:t>
      </w:r>
      <w:r>
        <w:rPr>
          <w:spacing w:val="-2"/>
        </w:rPr>
        <w:t> </w:t>
      </w:r>
      <w:r>
        <w:rPr/>
        <w:t>de</w:t>
      </w:r>
      <w:r>
        <w:rPr>
          <w:spacing w:val="-4"/>
        </w:rPr>
        <w:t> </w:t>
      </w:r>
      <w:r>
        <w:rPr/>
        <w:t>sus</w:t>
      </w:r>
      <w:r>
        <w:rPr>
          <w:spacing w:val="-1"/>
        </w:rPr>
        <w:t> </w:t>
      </w:r>
      <w:r>
        <w:rPr/>
        <w:t>servicios</w:t>
      </w:r>
      <w:r>
        <w:rPr>
          <w:spacing w:val="-1"/>
        </w:rPr>
        <w:t> </w:t>
      </w:r>
      <w:r>
        <w:rPr/>
        <w:t>en</w:t>
      </w:r>
      <w:r>
        <w:rPr>
          <w:spacing w:val="-2"/>
        </w:rPr>
        <w:t> </w:t>
      </w:r>
      <w:r>
        <w:rPr/>
        <w:t>la</w:t>
      </w:r>
      <w:r>
        <w:rPr>
          <w:spacing w:val="-2"/>
        </w:rPr>
        <w:t> </w:t>
      </w:r>
      <w:r>
        <w:rPr/>
        <w:t>materia. Para</w:t>
      </w:r>
      <w:r>
        <w:rPr>
          <w:spacing w:val="-1"/>
        </w:rPr>
        <w:t> </w:t>
      </w:r>
      <w:r>
        <w:rPr/>
        <w:t>el</w:t>
      </w:r>
      <w:r>
        <w:rPr>
          <w:spacing w:val="-3"/>
        </w:rPr>
        <w:t> </w:t>
      </w:r>
      <w:r>
        <w:rPr/>
        <w:t>efecto,</w:t>
      </w:r>
      <w:r>
        <w:rPr>
          <w:spacing w:val="-2"/>
        </w:rPr>
        <w:t> </w:t>
      </w:r>
      <w:r>
        <w:rPr/>
        <w:t>la</w:t>
      </w:r>
      <w:r>
        <w:rPr>
          <w:spacing w:val="-2"/>
        </w:rPr>
        <w:t> </w:t>
      </w:r>
      <w:r>
        <w:rPr/>
        <w:t>Secretaría</w:t>
      </w:r>
      <w:r>
        <w:rPr>
          <w:spacing w:val="-2"/>
        </w:rPr>
        <w:t> </w:t>
      </w:r>
      <w:r>
        <w:rPr/>
        <w:t>integrará</w:t>
      </w:r>
      <w:r>
        <w:rPr>
          <w:spacing w:val="-2"/>
        </w:rPr>
        <w:t> </w:t>
      </w:r>
      <w:r>
        <w:rPr/>
        <w:t>un</w:t>
      </w:r>
      <w:r>
        <w:rPr>
          <w:spacing w:val="-4"/>
        </w:rPr>
        <w:t> </w:t>
      </w:r>
      <w:r>
        <w:rPr/>
        <w:t>padrón</w:t>
      </w:r>
      <w:r>
        <w:rPr>
          <w:spacing w:val="-2"/>
        </w:rPr>
        <w:t> </w:t>
      </w:r>
      <w:r>
        <w:rPr/>
        <w:t>de</w:t>
      </w:r>
      <w:r>
        <w:rPr>
          <w:spacing w:val="-2"/>
        </w:rPr>
        <w:t> </w:t>
      </w:r>
      <w:r>
        <w:rPr/>
        <w:t>prestadores de servicios técnicos ambientales.</w:t>
      </w:r>
    </w:p>
    <w:p>
      <w:pPr>
        <w:pStyle w:val="BodyText"/>
        <w:spacing w:after="0"/>
        <w:jc w:val="both"/>
        <w:sectPr>
          <w:pgSz w:w="12250" w:h="15820"/>
          <w:pgMar w:header="0" w:footer="925" w:top="1740" w:bottom="1120" w:left="1275" w:right="1133"/>
        </w:sectPr>
      </w:pPr>
    </w:p>
    <w:p>
      <w:pPr>
        <w:pStyle w:val="BodyText"/>
        <w:spacing w:before="89"/>
        <w:jc w:val="both"/>
      </w:pPr>
      <w:r>
        <w:rPr>
          <w:rFonts w:ascii="Arial" w:hAnsi="Arial"/>
          <w:b/>
        </w:rPr>
        <w:t>Artículo</w:t>
      </w:r>
      <w:r>
        <w:rPr>
          <w:rFonts w:ascii="Arial" w:hAnsi="Arial"/>
          <w:b/>
          <w:spacing w:val="-7"/>
        </w:rPr>
        <w:t> </w:t>
      </w:r>
      <w:r>
        <w:rPr>
          <w:rFonts w:ascii="Arial" w:hAnsi="Arial"/>
          <w:b/>
        </w:rPr>
        <w:t>202.-</w:t>
      </w:r>
      <w:r>
        <w:rPr>
          <w:rFonts w:ascii="Arial" w:hAnsi="Arial"/>
          <w:b/>
          <w:spacing w:val="-5"/>
        </w:rPr>
        <w:t> </w:t>
      </w:r>
      <w:r>
        <w:rPr/>
        <w:t>Para</w:t>
      </w:r>
      <w:r>
        <w:rPr>
          <w:spacing w:val="-5"/>
        </w:rPr>
        <w:t> </w:t>
      </w:r>
      <w:r>
        <w:rPr/>
        <w:t>estar</w:t>
      </w:r>
      <w:r>
        <w:rPr>
          <w:spacing w:val="-8"/>
        </w:rPr>
        <w:t> </w:t>
      </w:r>
      <w:r>
        <w:rPr/>
        <w:t>inscrito</w:t>
      </w:r>
      <w:r>
        <w:rPr>
          <w:spacing w:val="-8"/>
        </w:rPr>
        <w:t> </w:t>
      </w:r>
      <w:r>
        <w:rPr/>
        <w:t>en</w:t>
      </w:r>
      <w:r>
        <w:rPr>
          <w:spacing w:val="-6"/>
        </w:rPr>
        <w:t> </w:t>
      </w:r>
      <w:r>
        <w:rPr/>
        <w:t>el</w:t>
      </w:r>
      <w:r>
        <w:rPr>
          <w:spacing w:val="-7"/>
        </w:rPr>
        <w:t> </w:t>
      </w:r>
      <w:r>
        <w:rPr/>
        <w:t>Padrón</w:t>
      </w:r>
      <w:r>
        <w:rPr>
          <w:spacing w:val="-5"/>
        </w:rPr>
        <w:t> </w:t>
      </w:r>
      <w:r>
        <w:rPr/>
        <w:t>de</w:t>
      </w:r>
      <w:r>
        <w:rPr>
          <w:spacing w:val="-7"/>
        </w:rPr>
        <w:t> </w:t>
      </w:r>
      <w:r>
        <w:rPr/>
        <w:t>Prestadores</w:t>
      </w:r>
      <w:r>
        <w:rPr>
          <w:spacing w:val="-5"/>
        </w:rPr>
        <w:t> </w:t>
      </w:r>
      <w:r>
        <w:rPr/>
        <w:t>de</w:t>
      </w:r>
      <w:r>
        <w:rPr>
          <w:spacing w:val="-6"/>
        </w:rPr>
        <w:t> </w:t>
      </w:r>
      <w:r>
        <w:rPr/>
        <w:t>Servicios</w:t>
      </w:r>
      <w:r>
        <w:rPr>
          <w:spacing w:val="-6"/>
        </w:rPr>
        <w:t> </w:t>
      </w:r>
      <w:r>
        <w:rPr/>
        <w:t>Ambientales</w:t>
      </w:r>
      <w:r>
        <w:rPr>
          <w:spacing w:val="-7"/>
        </w:rPr>
        <w:t> </w:t>
      </w:r>
      <w:r>
        <w:rPr/>
        <w:t>se</w:t>
      </w:r>
      <w:r>
        <w:rPr>
          <w:spacing w:val="-7"/>
        </w:rPr>
        <w:t> </w:t>
      </w:r>
      <w:r>
        <w:rPr>
          <w:spacing w:val="-2"/>
        </w:rPr>
        <w:t>requiere:</w:t>
      </w:r>
    </w:p>
    <w:p>
      <w:pPr>
        <w:pStyle w:val="ListParagraph"/>
        <w:numPr>
          <w:ilvl w:val="0"/>
          <w:numId w:val="62"/>
        </w:numPr>
        <w:tabs>
          <w:tab w:pos="851" w:val="left" w:leader="none"/>
        </w:tabs>
        <w:spacing w:line="240" w:lineRule="auto" w:before="229" w:after="0"/>
        <w:ind w:left="851" w:right="0" w:hanging="708"/>
        <w:jc w:val="left"/>
        <w:rPr>
          <w:sz w:val="20"/>
        </w:rPr>
      </w:pPr>
      <w:r>
        <w:rPr>
          <w:sz w:val="20"/>
        </w:rPr>
        <w:t>Presentar</w:t>
      </w:r>
      <w:r>
        <w:rPr>
          <w:spacing w:val="-8"/>
          <w:sz w:val="20"/>
        </w:rPr>
        <w:t> </w:t>
      </w:r>
      <w:r>
        <w:rPr>
          <w:sz w:val="20"/>
        </w:rPr>
        <w:t>solicitud</w:t>
      </w:r>
      <w:r>
        <w:rPr>
          <w:spacing w:val="-7"/>
          <w:sz w:val="20"/>
        </w:rPr>
        <w:t> </w:t>
      </w:r>
      <w:r>
        <w:rPr>
          <w:sz w:val="20"/>
        </w:rPr>
        <w:t>por</w:t>
      </w:r>
      <w:r>
        <w:rPr>
          <w:spacing w:val="-5"/>
          <w:sz w:val="20"/>
        </w:rPr>
        <w:t> </w:t>
      </w:r>
      <w:r>
        <w:rPr>
          <w:sz w:val="20"/>
        </w:rPr>
        <w:t>escrito</w:t>
      </w:r>
      <w:r>
        <w:rPr>
          <w:spacing w:val="-6"/>
          <w:sz w:val="20"/>
        </w:rPr>
        <w:t> </w:t>
      </w:r>
      <w:r>
        <w:rPr>
          <w:sz w:val="20"/>
        </w:rPr>
        <w:t>dirigida</w:t>
      </w:r>
      <w:r>
        <w:rPr>
          <w:spacing w:val="-8"/>
          <w:sz w:val="20"/>
        </w:rPr>
        <w:t> </w:t>
      </w:r>
      <w:r>
        <w:rPr>
          <w:sz w:val="20"/>
        </w:rPr>
        <w:t>al</w:t>
      </w:r>
      <w:r>
        <w:rPr>
          <w:spacing w:val="-8"/>
          <w:sz w:val="20"/>
        </w:rPr>
        <w:t> </w:t>
      </w:r>
      <w:r>
        <w:rPr>
          <w:sz w:val="20"/>
        </w:rPr>
        <w:t>titular</w:t>
      </w:r>
      <w:r>
        <w:rPr>
          <w:spacing w:val="-8"/>
          <w:sz w:val="20"/>
        </w:rPr>
        <w:t> </w:t>
      </w:r>
      <w:r>
        <w:rPr>
          <w:sz w:val="20"/>
        </w:rPr>
        <w:t>de</w:t>
      </w:r>
      <w:r>
        <w:rPr>
          <w:spacing w:val="-7"/>
          <w:sz w:val="20"/>
        </w:rPr>
        <w:t> </w:t>
      </w:r>
      <w:r>
        <w:rPr>
          <w:sz w:val="20"/>
        </w:rPr>
        <w:t>la</w:t>
      </w:r>
      <w:r>
        <w:rPr>
          <w:spacing w:val="-8"/>
          <w:sz w:val="20"/>
        </w:rPr>
        <w:t> </w:t>
      </w:r>
      <w:r>
        <w:rPr>
          <w:sz w:val="20"/>
        </w:rPr>
        <w:t>Secretaría,</w:t>
      </w:r>
      <w:r>
        <w:rPr>
          <w:spacing w:val="-5"/>
          <w:sz w:val="20"/>
        </w:rPr>
        <w:t> </w:t>
      </w:r>
      <w:r>
        <w:rPr>
          <w:sz w:val="20"/>
        </w:rPr>
        <w:t>especificando</w:t>
      </w:r>
      <w:r>
        <w:rPr>
          <w:spacing w:val="-8"/>
          <w:sz w:val="20"/>
        </w:rPr>
        <w:t> </w:t>
      </w:r>
      <w:r>
        <w:rPr>
          <w:sz w:val="20"/>
        </w:rPr>
        <w:t>su</w:t>
      </w:r>
      <w:r>
        <w:rPr>
          <w:spacing w:val="-5"/>
          <w:sz w:val="20"/>
        </w:rPr>
        <w:t> </w:t>
      </w:r>
      <w:r>
        <w:rPr>
          <w:sz w:val="20"/>
        </w:rPr>
        <w:t>área</w:t>
      </w:r>
      <w:r>
        <w:rPr>
          <w:spacing w:val="-8"/>
          <w:sz w:val="20"/>
        </w:rPr>
        <w:t> </w:t>
      </w:r>
      <w:r>
        <w:rPr>
          <w:sz w:val="20"/>
        </w:rPr>
        <w:t>de</w:t>
      </w:r>
      <w:r>
        <w:rPr>
          <w:spacing w:val="-7"/>
          <w:sz w:val="20"/>
        </w:rPr>
        <w:t> </w:t>
      </w:r>
      <w:r>
        <w:rPr>
          <w:spacing w:val="-2"/>
          <w:sz w:val="20"/>
        </w:rPr>
        <w:t>interés.</w:t>
      </w:r>
    </w:p>
    <w:p>
      <w:pPr>
        <w:pStyle w:val="BodyText"/>
        <w:ind w:left="0"/>
      </w:pPr>
    </w:p>
    <w:p>
      <w:pPr>
        <w:pStyle w:val="ListParagraph"/>
        <w:numPr>
          <w:ilvl w:val="0"/>
          <w:numId w:val="62"/>
        </w:numPr>
        <w:tabs>
          <w:tab w:pos="851" w:val="left" w:leader="none"/>
        </w:tabs>
        <w:spacing w:line="240" w:lineRule="auto" w:before="1" w:after="0"/>
        <w:ind w:left="851" w:right="0" w:hanging="708"/>
        <w:jc w:val="left"/>
        <w:rPr>
          <w:sz w:val="20"/>
        </w:rPr>
      </w:pPr>
      <w:r>
        <w:rPr>
          <w:sz w:val="20"/>
        </w:rPr>
        <w:t>Contar</w:t>
      </w:r>
      <w:r>
        <w:rPr>
          <w:spacing w:val="-7"/>
          <w:sz w:val="20"/>
        </w:rPr>
        <w:t> </w:t>
      </w:r>
      <w:r>
        <w:rPr>
          <w:sz w:val="20"/>
        </w:rPr>
        <w:t>con</w:t>
      </w:r>
      <w:r>
        <w:rPr>
          <w:spacing w:val="-7"/>
          <w:sz w:val="20"/>
        </w:rPr>
        <w:t> </w:t>
      </w:r>
      <w:r>
        <w:rPr>
          <w:sz w:val="20"/>
        </w:rPr>
        <w:t>título</w:t>
      </w:r>
      <w:r>
        <w:rPr>
          <w:spacing w:val="-5"/>
          <w:sz w:val="20"/>
        </w:rPr>
        <w:t> </w:t>
      </w:r>
      <w:r>
        <w:rPr>
          <w:sz w:val="20"/>
        </w:rPr>
        <w:t>y</w:t>
      </w:r>
      <w:r>
        <w:rPr>
          <w:spacing w:val="-6"/>
          <w:sz w:val="20"/>
        </w:rPr>
        <w:t> </w:t>
      </w:r>
      <w:r>
        <w:rPr>
          <w:sz w:val="20"/>
        </w:rPr>
        <w:t>cédula</w:t>
      </w:r>
      <w:r>
        <w:rPr>
          <w:spacing w:val="-5"/>
          <w:sz w:val="20"/>
        </w:rPr>
        <w:t> </w:t>
      </w:r>
      <w:r>
        <w:rPr>
          <w:sz w:val="20"/>
        </w:rPr>
        <w:t>profesional</w:t>
      </w:r>
      <w:r>
        <w:rPr>
          <w:spacing w:val="-6"/>
          <w:sz w:val="20"/>
        </w:rPr>
        <w:t> </w:t>
      </w:r>
      <w:r>
        <w:rPr>
          <w:sz w:val="20"/>
        </w:rPr>
        <w:t>para</w:t>
      </w:r>
      <w:r>
        <w:rPr>
          <w:spacing w:val="-5"/>
          <w:sz w:val="20"/>
        </w:rPr>
        <w:t> </w:t>
      </w:r>
      <w:r>
        <w:rPr>
          <w:sz w:val="20"/>
        </w:rPr>
        <w:t>desempeñar</w:t>
      </w:r>
      <w:r>
        <w:rPr>
          <w:spacing w:val="-6"/>
          <w:sz w:val="20"/>
        </w:rPr>
        <w:t> </w:t>
      </w:r>
      <w:r>
        <w:rPr>
          <w:sz w:val="20"/>
        </w:rPr>
        <w:t>la</w:t>
      </w:r>
      <w:r>
        <w:rPr>
          <w:spacing w:val="-7"/>
          <w:sz w:val="20"/>
        </w:rPr>
        <w:t> </w:t>
      </w:r>
      <w:r>
        <w:rPr>
          <w:sz w:val="20"/>
        </w:rPr>
        <w:t>profesión</w:t>
      </w:r>
      <w:r>
        <w:rPr>
          <w:spacing w:val="-7"/>
          <w:sz w:val="20"/>
        </w:rPr>
        <w:t> </w:t>
      </w:r>
      <w:r>
        <w:rPr>
          <w:sz w:val="20"/>
        </w:rPr>
        <w:t>con</w:t>
      </w:r>
      <w:r>
        <w:rPr>
          <w:spacing w:val="-6"/>
          <w:sz w:val="20"/>
        </w:rPr>
        <w:t> </w:t>
      </w:r>
      <w:r>
        <w:rPr>
          <w:sz w:val="20"/>
        </w:rPr>
        <w:t>la</w:t>
      </w:r>
      <w:r>
        <w:rPr>
          <w:spacing w:val="-5"/>
          <w:sz w:val="20"/>
        </w:rPr>
        <w:t> </w:t>
      </w:r>
      <w:r>
        <w:rPr>
          <w:sz w:val="20"/>
        </w:rPr>
        <w:t>que</w:t>
      </w:r>
      <w:r>
        <w:rPr>
          <w:spacing w:val="-7"/>
          <w:sz w:val="20"/>
        </w:rPr>
        <w:t> </w:t>
      </w:r>
      <w:r>
        <w:rPr>
          <w:sz w:val="20"/>
        </w:rPr>
        <w:t>se</w:t>
      </w:r>
      <w:r>
        <w:rPr>
          <w:spacing w:val="-5"/>
          <w:sz w:val="20"/>
        </w:rPr>
        <w:t> </w:t>
      </w:r>
      <w:r>
        <w:rPr>
          <w:spacing w:val="-2"/>
          <w:sz w:val="20"/>
        </w:rPr>
        <w:t>ostenta;</w:t>
      </w:r>
    </w:p>
    <w:p>
      <w:pPr>
        <w:pStyle w:val="BodyText"/>
        <w:ind w:left="0"/>
      </w:pPr>
    </w:p>
    <w:p>
      <w:pPr>
        <w:pStyle w:val="ListParagraph"/>
        <w:numPr>
          <w:ilvl w:val="0"/>
          <w:numId w:val="62"/>
        </w:numPr>
        <w:tabs>
          <w:tab w:pos="851" w:val="left" w:leader="none"/>
        </w:tabs>
        <w:spacing w:line="240" w:lineRule="auto" w:before="0" w:after="0"/>
        <w:ind w:left="143" w:right="306" w:firstLine="0"/>
        <w:jc w:val="left"/>
        <w:rPr>
          <w:sz w:val="20"/>
        </w:rPr>
      </w:pPr>
      <w:r>
        <w:rPr>
          <w:sz w:val="20"/>
        </w:rPr>
        <w:t>Currículo</w:t>
      </w:r>
      <w:r>
        <w:rPr>
          <w:spacing w:val="20"/>
          <w:sz w:val="20"/>
        </w:rPr>
        <w:t> </w:t>
      </w:r>
      <w:r>
        <w:rPr>
          <w:sz w:val="20"/>
        </w:rPr>
        <w:t>de</w:t>
      </w:r>
      <w:r>
        <w:rPr>
          <w:spacing w:val="20"/>
          <w:sz w:val="20"/>
        </w:rPr>
        <w:t> </w:t>
      </w:r>
      <w:r>
        <w:rPr>
          <w:sz w:val="20"/>
        </w:rPr>
        <w:t>la</w:t>
      </w:r>
      <w:r>
        <w:rPr>
          <w:spacing w:val="20"/>
          <w:sz w:val="20"/>
        </w:rPr>
        <w:t> </w:t>
      </w:r>
      <w:r>
        <w:rPr>
          <w:sz w:val="20"/>
        </w:rPr>
        <w:t>empresa</w:t>
      </w:r>
      <w:r>
        <w:rPr>
          <w:spacing w:val="20"/>
          <w:sz w:val="20"/>
        </w:rPr>
        <w:t> </w:t>
      </w:r>
      <w:r>
        <w:rPr>
          <w:sz w:val="20"/>
        </w:rPr>
        <w:t>y</w:t>
      </w:r>
      <w:r>
        <w:rPr>
          <w:spacing w:val="23"/>
          <w:sz w:val="20"/>
        </w:rPr>
        <w:t> </w:t>
      </w:r>
      <w:r>
        <w:rPr>
          <w:sz w:val="20"/>
        </w:rPr>
        <w:t>personal</w:t>
      </w:r>
      <w:r>
        <w:rPr>
          <w:spacing w:val="21"/>
          <w:sz w:val="20"/>
        </w:rPr>
        <w:t> </w:t>
      </w:r>
      <w:r>
        <w:rPr>
          <w:sz w:val="20"/>
        </w:rPr>
        <w:t>participante en</w:t>
      </w:r>
      <w:r>
        <w:rPr>
          <w:spacing w:val="20"/>
          <w:sz w:val="20"/>
        </w:rPr>
        <w:t> </w:t>
      </w:r>
      <w:r>
        <w:rPr>
          <w:sz w:val="20"/>
        </w:rPr>
        <w:t>los</w:t>
      </w:r>
      <w:r>
        <w:rPr>
          <w:spacing w:val="21"/>
          <w:sz w:val="20"/>
        </w:rPr>
        <w:t> </w:t>
      </w:r>
      <w:r>
        <w:rPr>
          <w:sz w:val="20"/>
        </w:rPr>
        <w:t>estudios.</w:t>
      </w:r>
      <w:r>
        <w:rPr>
          <w:spacing w:val="20"/>
          <w:sz w:val="20"/>
        </w:rPr>
        <w:t> </w:t>
      </w:r>
      <w:r>
        <w:rPr>
          <w:sz w:val="20"/>
        </w:rPr>
        <w:t>En</w:t>
      </w:r>
      <w:r>
        <w:rPr>
          <w:spacing w:val="20"/>
          <w:sz w:val="20"/>
        </w:rPr>
        <w:t> </w:t>
      </w:r>
      <w:r>
        <w:rPr>
          <w:sz w:val="20"/>
        </w:rPr>
        <w:t>caso</w:t>
      </w:r>
      <w:r>
        <w:rPr>
          <w:spacing w:val="20"/>
          <w:sz w:val="20"/>
        </w:rPr>
        <w:t> </w:t>
      </w:r>
      <w:r>
        <w:rPr>
          <w:sz w:val="20"/>
        </w:rPr>
        <w:t>de ser</w:t>
      </w:r>
      <w:r>
        <w:rPr>
          <w:spacing w:val="20"/>
          <w:sz w:val="20"/>
        </w:rPr>
        <w:t> </w:t>
      </w:r>
      <w:r>
        <w:rPr>
          <w:sz w:val="20"/>
        </w:rPr>
        <w:t>persona</w:t>
      </w:r>
      <w:r>
        <w:rPr>
          <w:spacing w:val="20"/>
          <w:sz w:val="20"/>
        </w:rPr>
        <w:t> </w:t>
      </w:r>
      <w:r>
        <w:rPr>
          <w:sz w:val="20"/>
        </w:rPr>
        <w:t>física anexar currículo.</w:t>
      </w:r>
    </w:p>
    <w:p>
      <w:pPr>
        <w:pStyle w:val="ListParagraph"/>
        <w:numPr>
          <w:ilvl w:val="0"/>
          <w:numId w:val="62"/>
        </w:numPr>
        <w:tabs>
          <w:tab w:pos="851" w:val="left" w:leader="none"/>
        </w:tabs>
        <w:spacing w:line="240" w:lineRule="auto" w:before="229" w:after="0"/>
        <w:ind w:left="851" w:right="0" w:hanging="708"/>
        <w:jc w:val="left"/>
        <w:rPr>
          <w:sz w:val="20"/>
        </w:rPr>
      </w:pPr>
      <w:r>
        <w:rPr>
          <w:sz w:val="20"/>
        </w:rPr>
        <w:t>Contar</w:t>
      </w:r>
      <w:r>
        <w:rPr>
          <w:spacing w:val="-7"/>
          <w:sz w:val="20"/>
        </w:rPr>
        <w:t> </w:t>
      </w:r>
      <w:r>
        <w:rPr>
          <w:sz w:val="20"/>
        </w:rPr>
        <w:t>con</w:t>
      </w:r>
      <w:r>
        <w:rPr>
          <w:spacing w:val="-6"/>
          <w:sz w:val="20"/>
        </w:rPr>
        <w:t> </w:t>
      </w:r>
      <w:r>
        <w:rPr>
          <w:sz w:val="20"/>
        </w:rPr>
        <w:t>la</w:t>
      </w:r>
      <w:r>
        <w:rPr>
          <w:spacing w:val="-6"/>
          <w:sz w:val="20"/>
        </w:rPr>
        <w:t> </w:t>
      </w:r>
      <w:r>
        <w:rPr>
          <w:sz w:val="20"/>
        </w:rPr>
        <w:t>infraestructura</w:t>
      </w:r>
      <w:r>
        <w:rPr>
          <w:spacing w:val="-7"/>
          <w:sz w:val="20"/>
        </w:rPr>
        <w:t> </w:t>
      </w:r>
      <w:r>
        <w:rPr>
          <w:sz w:val="20"/>
        </w:rPr>
        <w:t>necesaria</w:t>
      </w:r>
      <w:r>
        <w:rPr>
          <w:spacing w:val="-6"/>
          <w:sz w:val="20"/>
        </w:rPr>
        <w:t> </w:t>
      </w:r>
      <w:r>
        <w:rPr>
          <w:sz w:val="20"/>
        </w:rPr>
        <w:t>para</w:t>
      </w:r>
      <w:r>
        <w:rPr>
          <w:spacing w:val="-6"/>
          <w:sz w:val="20"/>
        </w:rPr>
        <w:t> </w:t>
      </w:r>
      <w:r>
        <w:rPr>
          <w:sz w:val="20"/>
        </w:rPr>
        <w:t>la</w:t>
      </w:r>
      <w:r>
        <w:rPr>
          <w:spacing w:val="-7"/>
          <w:sz w:val="20"/>
        </w:rPr>
        <w:t> </w:t>
      </w:r>
      <w:r>
        <w:rPr>
          <w:sz w:val="20"/>
        </w:rPr>
        <w:t>prestación</w:t>
      </w:r>
      <w:r>
        <w:rPr>
          <w:spacing w:val="-5"/>
          <w:sz w:val="20"/>
        </w:rPr>
        <w:t> </w:t>
      </w:r>
      <w:r>
        <w:rPr>
          <w:sz w:val="20"/>
        </w:rPr>
        <w:t>de</w:t>
      </w:r>
      <w:r>
        <w:rPr>
          <w:spacing w:val="-7"/>
          <w:sz w:val="20"/>
        </w:rPr>
        <w:t> </w:t>
      </w:r>
      <w:r>
        <w:rPr>
          <w:sz w:val="20"/>
        </w:rPr>
        <w:t>sus</w:t>
      </w:r>
      <w:r>
        <w:rPr>
          <w:spacing w:val="-6"/>
          <w:sz w:val="20"/>
        </w:rPr>
        <w:t> </w:t>
      </w:r>
      <w:r>
        <w:rPr>
          <w:spacing w:val="-2"/>
          <w:sz w:val="20"/>
        </w:rPr>
        <w:t>servicios;</w:t>
      </w:r>
    </w:p>
    <w:p>
      <w:pPr>
        <w:pStyle w:val="BodyText"/>
        <w:spacing w:before="2"/>
        <w:ind w:left="0"/>
      </w:pPr>
    </w:p>
    <w:p>
      <w:pPr>
        <w:pStyle w:val="ListParagraph"/>
        <w:numPr>
          <w:ilvl w:val="0"/>
          <w:numId w:val="62"/>
        </w:numPr>
        <w:tabs>
          <w:tab w:pos="851" w:val="left" w:leader="none"/>
        </w:tabs>
        <w:spacing w:line="240" w:lineRule="auto" w:before="0" w:after="0"/>
        <w:ind w:left="851" w:right="0" w:hanging="708"/>
        <w:jc w:val="left"/>
        <w:rPr>
          <w:sz w:val="20"/>
        </w:rPr>
      </w:pPr>
      <w:r>
        <w:rPr>
          <w:sz w:val="20"/>
        </w:rPr>
        <w:t>Contar</w:t>
      </w:r>
      <w:r>
        <w:rPr>
          <w:spacing w:val="-7"/>
          <w:sz w:val="20"/>
        </w:rPr>
        <w:t> </w:t>
      </w:r>
      <w:r>
        <w:rPr>
          <w:sz w:val="20"/>
        </w:rPr>
        <w:t>con</w:t>
      </w:r>
      <w:r>
        <w:rPr>
          <w:spacing w:val="-7"/>
          <w:sz w:val="20"/>
        </w:rPr>
        <w:t> </w:t>
      </w:r>
      <w:r>
        <w:rPr>
          <w:sz w:val="20"/>
        </w:rPr>
        <w:t>una</w:t>
      </w:r>
      <w:r>
        <w:rPr>
          <w:spacing w:val="-8"/>
          <w:sz w:val="20"/>
        </w:rPr>
        <w:t> </w:t>
      </w:r>
      <w:r>
        <w:rPr>
          <w:sz w:val="20"/>
        </w:rPr>
        <w:t>experiencia</w:t>
      </w:r>
      <w:r>
        <w:rPr>
          <w:spacing w:val="-5"/>
          <w:sz w:val="20"/>
        </w:rPr>
        <w:t> </w:t>
      </w:r>
      <w:r>
        <w:rPr>
          <w:sz w:val="20"/>
        </w:rPr>
        <w:t>mínima</w:t>
      </w:r>
      <w:r>
        <w:rPr>
          <w:spacing w:val="-5"/>
          <w:sz w:val="20"/>
        </w:rPr>
        <w:t> </w:t>
      </w:r>
      <w:r>
        <w:rPr>
          <w:sz w:val="20"/>
        </w:rPr>
        <w:t>de</w:t>
      </w:r>
      <w:r>
        <w:rPr>
          <w:spacing w:val="-6"/>
          <w:sz w:val="20"/>
        </w:rPr>
        <w:t> </w:t>
      </w:r>
      <w:r>
        <w:rPr>
          <w:sz w:val="20"/>
        </w:rPr>
        <w:t>un</w:t>
      </w:r>
      <w:r>
        <w:rPr>
          <w:spacing w:val="-6"/>
          <w:sz w:val="20"/>
        </w:rPr>
        <w:t> </w:t>
      </w:r>
      <w:r>
        <w:rPr>
          <w:sz w:val="20"/>
        </w:rPr>
        <w:t>año</w:t>
      </w:r>
      <w:r>
        <w:rPr>
          <w:spacing w:val="-5"/>
          <w:sz w:val="20"/>
        </w:rPr>
        <w:t> </w:t>
      </w:r>
      <w:r>
        <w:rPr>
          <w:sz w:val="20"/>
        </w:rPr>
        <w:t>en</w:t>
      </w:r>
      <w:r>
        <w:rPr>
          <w:spacing w:val="-6"/>
          <w:sz w:val="20"/>
        </w:rPr>
        <w:t> </w:t>
      </w:r>
      <w:r>
        <w:rPr>
          <w:sz w:val="20"/>
        </w:rPr>
        <w:t>el</w:t>
      </w:r>
      <w:r>
        <w:rPr>
          <w:spacing w:val="-8"/>
          <w:sz w:val="20"/>
        </w:rPr>
        <w:t> </w:t>
      </w:r>
      <w:r>
        <w:rPr>
          <w:sz w:val="20"/>
        </w:rPr>
        <w:t>servicio</w:t>
      </w:r>
      <w:r>
        <w:rPr>
          <w:spacing w:val="-7"/>
          <w:sz w:val="20"/>
        </w:rPr>
        <w:t> </w:t>
      </w:r>
      <w:r>
        <w:rPr>
          <w:sz w:val="20"/>
        </w:rPr>
        <w:t>técnico</w:t>
      </w:r>
      <w:r>
        <w:rPr>
          <w:spacing w:val="-6"/>
          <w:sz w:val="20"/>
        </w:rPr>
        <w:t> </w:t>
      </w:r>
      <w:r>
        <w:rPr>
          <w:sz w:val="20"/>
        </w:rPr>
        <w:t>ambiental</w:t>
      </w:r>
      <w:r>
        <w:rPr>
          <w:spacing w:val="-8"/>
          <w:sz w:val="20"/>
        </w:rPr>
        <w:t> </w:t>
      </w:r>
      <w:r>
        <w:rPr>
          <w:spacing w:val="-2"/>
          <w:sz w:val="20"/>
        </w:rPr>
        <w:t>solicitado;</w:t>
      </w:r>
    </w:p>
    <w:p>
      <w:pPr>
        <w:pStyle w:val="ListParagraph"/>
        <w:numPr>
          <w:ilvl w:val="0"/>
          <w:numId w:val="62"/>
        </w:numPr>
        <w:tabs>
          <w:tab w:pos="851" w:val="left" w:leader="none"/>
        </w:tabs>
        <w:spacing w:line="240" w:lineRule="auto" w:before="228" w:after="0"/>
        <w:ind w:left="143" w:right="312" w:firstLine="0"/>
        <w:jc w:val="left"/>
        <w:rPr>
          <w:sz w:val="20"/>
        </w:rPr>
      </w:pPr>
      <w:r>
        <w:rPr>
          <w:sz w:val="20"/>
        </w:rPr>
        <w:t>Presentar las acreditaciones vigentes y aplicables de acuerdo a su especialidad, emitida por una Autoridad competente o alguna institución educativa que avale su capacidad en la materia;</w:t>
      </w:r>
    </w:p>
    <w:p>
      <w:pPr>
        <w:pStyle w:val="BodyText"/>
        <w:spacing w:before="1"/>
        <w:ind w:left="0"/>
      </w:pPr>
    </w:p>
    <w:p>
      <w:pPr>
        <w:pStyle w:val="ListParagraph"/>
        <w:numPr>
          <w:ilvl w:val="0"/>
          <w:numId w:val="62"/>
        </w:numPr>
        <w:tabs>
          <w:tab w:pos="851" w:val="left" w:leader="none"/>
        </w:tabs>
        <w:spacing w:line="240" w:lineRule="auto" w:before="0" w:after="0"/>
        <w:ind w:left="851" w:right="0" w:hanging="708"/>
        <w:jc w:val="left"/>
        <w:rPr>
          <w:sz w:val="20"/>
        </w:rPr>
      </w:pPr>
      <w:r>
        <w:rPr>
          <w:sz w:val="20"/>
        </w:rPr>
        <w:t>En</w:t>
      </w:r>
      <w:r>
        <w:rPr>
          <w:spacing w:val="-7"/>
          <w:sz w:val="20"/>
        </w:rPr>
        <w:t> </w:t>
      </w:r>
      <w:r>
        <w:rPr>
          <w:sz w:val="20"/>
        </w:rPr>
        <w:t>caso</w:t>
      </w:r>
      <w:r>
        <w:rPr>
          <w:spacing w:val="-5"/>
          <w:sz w:val="20"/>
        </w:rPr>
        <w:t> </w:t>
      </w:r>
      <w:r>
        <w:rPr>
          <w:sz w:val="20"/>
        </w:rPr>
        <w:t>de</w:t>
      </w:r>
      <w:r>
        <w:rPr>
          <w:spacing w:val="-7"/>
          <w:sz w:val="20"/>
        </w:rPr>
        <w:t> </w:t>
      </w:r>
      <w:r>
        <w:rPr>
          <w:sz w:val="20"/>
        </w:rPr>
        <w:t>contar</w:t>
      </w:r>
      <w:r>
        <w:rPr>
          <w:spacing w:val="-5"/>
          <w:sz w:val="20"/>
        </w:rPr>
        <w:t> </w:t>
      </w:r>
      <w:r>
        <w:rPr>
          <w:sz w:val="20"/>
        </w:rPr>
        <w:t>con</w:t>
      </w:r>
      <w:r>
        <w:rPr>
          <w:spacing w:val="-6"/>
          <w:sz w:val="20"/>
        </w:rPr>
        <w:t> </w:t>
      </w:r>
      <w:r>
        <w:rPr>
          <w:sz w:val="20"/>
        </w:rPr>
        <w:t>autorizaciones</w:t>
      </w:r>
      <w:r>
        <w:rPr>
          <w:spacing w:val="-6"/>
          <w:sz w:val="20"/>
        </w:rPr>
        <w:t> </w:t>
      </w:r>
      <w:r>
        <w:rPr>
          <w:sz w:val="20"/>
        </w:rPr>
        <w:t>de</w:t>
      </w:r>
      <w:r>
        <w:rPr>
          <w:spacing w:val="-5"/>
          <w:sz w:val="20"/>
        </w:rPr>
        <w:t> </w:t>
      </w:r>
      <w:r>
        <w:rPr>
          <w:sz w:val="20"/>
        </w:rPr>
        <w:t>otros</w:t>
      </w:r>
      <w:r>
        <w:rPr>
          <w:spacing w:val="-6"/>
          <w:sz w:val="20"/>
        </w:rPr>
        <w:t> </w:t>
      </w:r>
      <w:r>
        <w:rPr>
          <w:sz w:val="20"/>
        </w:rPr>
        <w:t>estados</w:t>
      </w:r>
      <w:r>
        <w:rPr>
          <w:spacing w:val="-2"/>
          <w:sz w:val="20"/>
        </w:rPr>
        <w:t> </w:t>
      </w:r>
      <w:r>
        <w:rPr>
          <w:sz w:val="20"/>
        </w:rPr>
        <w:t>u</w:t>
      </w:r>
      <w:r>
        <w:rPr>
          <w:spacing w:val="-8"/>
          <w:sz w:val="20"/>
        </w:rPr>
        <w:t> </w:t>
      </w:r>
      <w:r>
        <w:rPr>
          <w:sz w:val="20"/>
        </w:rPr>
        <w:t>otros</w:t>
      </w:r>
      <w:r>
        <w:rPr>
          <w:spacing w:val="-5"/>
          <w:sz w:val="20"/>
        </w:rPr>
        <w:t> </w:t>
      </w:r>
      <w:r>
        <w:rPr>
          <w:sz w:val="20"/>
        </w:rPr>
        <w:t>organismos</w:t>
      </w:r>
      <w:r>
        <w:rPr>
          <w:spacing w:val="-6"/>
          <w:sz w:val="20"/>
        </w:rPr>
        <w:t> </w:t>
      </w:r>
      <w:r>
        <w:rPr>
          <w:sz w:val="20"/>
        </w:rPr>
        <w:t>anexar</w:t>
      </w:r>
      <w:r>
        <w:rPr>
          <w:spacing w:val="-4"/>
          <w:sz w:val="20"/>
        </w:rPr>
        <w:t> </w:t>
      </w:r>
      <w:r>
        <w:rPr>
          <w:sz w:val="20"/>
        </w:rPr>
        <w:t>copia;</w:t>
      </w:r>
      <w:r>
        <w:rPr>
          <w:spacing w:val="-6"/>
          <w:sz w:val="20"/>
        </w:rPr>
        <w:t> </w:t>
      </w:r>
      <w:r>
        <w:rPr>
          <w:spacing w:val="-10"/>
          <w:sz w:val="20"/>
        </w:rPr>
        <w:t>y</w:t>
      </w:r>
    </w:p>
    <w:p>
      <w:pPr>
        <w:pStyle w:val="BodyText"/>
        <w:spacing w:before="1"/>
        <w:ind w:left="0"/>
      </w:pPr>
    </w:p>
    <w:p>
      <w:pPr>
        <w:pStyle w:val="ListParagraph"/>
        <w:numPr>
          <w:ilvl w:val="0"/>
          <w:numId w:val="62"/>
        </w:numPr>
        <w:tabs>
          <w:tab w:pos="851" w:val="left" w:leader="none"/>
        </w:tabs>
        <w:spacing w:line="240" w:lineRule="auto" w:before="0" w:after="0"/>
        <w:ind w:left="851" w:right="0" w:hanging="708"/>
        <w:jc w:val="left"/>
        <w:rPr>
          <w:sz w:val="20"/>
        </w:rPr>
      </w:pPr>
      <w:r>
        <w:rPr>
          <w:sz w:val="20"/>
        </w:rPr>
        <w:t>Pagar</w:t>
      </w:r>
      <w:r>
        <w:rPr>
          <w:spacing w:val="-9"/>
          <w:sz w:val="20"/>
        </w:rPr>
        <w:t> </w:t>
      </w:r>
      <w:r>
        <w:rPr>
          <w:sz w:val="20"/>
        </w:rPr>
        <w:t>los</w:t>
      </w:r>
      <w:r>
        <w:rPr>
          <w:spacing w:val="-5"/>
          <w:sz w:val="20"/>
        </w:rPr>
        <w:t> </w:t>
      </w:r>
      <w:r>
        <w:rPr>
          <w:sz w:val="20"/>
        </w:rPr>
        <w:t>derechos</w:t>
      </w:r>
      <w:r>
        <w:rPr>
          <w:spacing w:val="-8"/>
          <w:sz w:val="20"/>
        </w:rPr>
        <w:t> </w:t>
      </w:r>
      <w:r>
        <w:rPr>
          <w:spacing w:val="-2"/>
          <w:sz w:val="20"/>
        </w:rPr>
        <w:t>correspondientes.</w:t>
      </w:r>
    </w:p>
    <w:p>
      <w:pPr>
        <w:pStyle w:val="BodyText"/>
        <w:spacing w:before="229"/>
        <w:ind w:right="309"/>
        <w:jc w:val="both"/>
      </w:pPr>
      <w:r>
        <w:rPr>
          <w:rFonts w:ascii="Arial" w:hAnsi="Arial"/>
          <w:b/>
        </w:rPr>
        <w:t>Artículo 203.- </w:t>
      </w:r>
      <w:r>
        <w:rPr/>
        <w:t>Los prestadores de servicios son responsables de la calidad y veracidad de la información presentada y de los estudios realizados, declarando bajo protesta de decir verdad que en ellos se incorporan las mejores técnicas y metodologías existentes. En caso de incumplir con lo establecido en el párrafo anterior, se dará de baja el registro en términos de lo que establezca el Reglamento en materia</w:t>
      </w:r>
      <w:r>
        <w:rPr>
          <w:spacing w:val="40"/>
        </w:rPr>
        <w:t> </w:t>
      </w:r>
      <w:r>
        <w:rPr/>
        <w:t>de Impacto Ambiental.</w:t>
      </w:r>
    </w:p>
    <w:p>
      <w:pPr>
        <w:pStyle w:val="BodyText"/>
        <w:ind w:left="0"/>
      </w:pPr>
    </w:p>
    <w:p>
      <w:pPr>
        <w:pStyle w:val="BodyText"/>
        <w:ind w:right="309"/>
        <w:jc w:val="both"/>
      </w:pPr>
      <w:r>
        <w:rPr/>
        <w:t>En su caso, deberán recomendar a los promoventes sobre la adecuada realización de las medidas de mitigación y compensación derivadas de los estudios y la autorización en materia de impacto ambiental.</w:t>
      </w:r>
    </w:p>
    <w:p>
      <w:pPr>
        <w:pStyle w:val="BodyText"/>
        <w:spacing w:before="1"/>
        <w:ind w:left="0"/>
      </w:pPr>
    </w:p>
    <w:p>
      <w:pPr>
        <w:pStyle w:val="BodyText"/>
        <w:ind w:right="292"/>
        <w:jc w:val="both"/>
      </w:pPr>
      <w:r>
        <w:rPr>
          <w:rFonts w:ascii="Arial" w:hAnsi="Arial"/>
          <w:b/>
        </w:rPr>
        <w:t>Artículo 204.- </w:t>
      </w:r>
      <w:r>
        <w:rPr/>
        <w:t>La Secretaría deberá notificar por escrito al solicitante de registro, dentro del plazo de veinte días hábiles, contados a partir de la celebración de la entrevista, si es procedente o no su inscripción en el padrón y, en su caso otorgar el número de registro e indicar la especialidad.</w:t>
      </w:r>
    </w:p>
    <w:p>
      <w:pPr>
        <w:pStyle w:val="BodyText"/>
        <w:ind w:left="0"/>
      </w:pPr>
    </w:p>
    <w:p>
      <w:pPr>
        <w:pStyle w:val="BodyText"/>
        <w:ind w:right="308"/>
        <w:jc w:val="both"/>
      </w:pPr>
      <w:r>
        <w:rPr>
          <w:rFonts w:ascii="Arial" w:hAnsi="Arial"/>
          <w:b/>
        </w:rPr>
        <w:t>Artículo</w:t>
      </w:r>
      <w:r>
        <w:rPr>
          <w:rFonts w:ascii="Arial" w:hAnsi="Arial"/>
          <w:b/>
          <w:spacing w:val="-1"/>
        </w:rPr>
        <w:t> </w:t>
      </w:r>
      <w:r>
        <w:rPr>
          <w:rFonts w:ascii="Arial" w:hAnsi="Arial"/>
          <w:b/>
        </w:rPr>
        <w:t>205.-</w:t>
      </w:r>
      <w:r>
        <w:rPr>
          <w:rFonts w:ascii="Arial" w:hAnsi="Arial"/>
          <w:b/>
          <w:spacing w:val="-1"/>
        </w:rPr>
        <w:t> </w:t>
      </w:r>
      <w:r>
        <w:rPr/>
        <w:t>No</w:t>
      </w:r>
      <w:r>
        <w:rPr>
          <w:spacing w:val="-2"/>
        </w:rPr>
        <w:t> </w:t>
      </w:r>
      <w:r>
        <w:rPr/>
        <w:t>podrán prestar</w:t>
      </w:r>
      <w:r>
        <w:rPr>
          <w:spacing w:val="-1"/>
        </w:rPr>
        <w:t> </w:t>
      </w:r>
      <w:r>
        <w:rPr/>
        <w:t>servicios</w:t>
      </w:r>
      <w:r>
        <w:rPr>
          <w:spacing w:val="-1"/>
        </w:rPr>
        <w:t> </w:t>
      </w:r>
      <w:r>
        <w:rPr/>
        <w:t>técnicos</w:t>
      </w:r>
      <w:r>
        <w:rPr>
          <w:spacing w:val="-1"/>
        </w:rPr>
        <w:t> </w:t>
      </w:r>
      <w:r>
        <w:rPr/>
        <w:t>ambientales, directamente ni</w:t>
      </w:r>
      <w:r>
        <w:rPr>
          <w:spacing w:val="-1"/>
        </w:rPr>
        <w:t> </w:t>
      </w:r>
      <w:r>
        <w:rPr/>
        <w:t>a</w:t>
      </w:r>
      <w:r>
        <w:rPr>
          <w:spacing w:val="-2"/>
        </w:rPr>
        <w:t> </w:t>
      </w:r>
      <w:r>
        <w:rPr/>
        <w:t>través</w:t>
      </w:r>
      <w:r>
        <w:rPr>
          <w:spacing w:val="-1"/>
        </w:rPr>
        <w:t> </w:t>
      </w:r>
      <w:r>
        <w:rPr/>
        <w:t>de terceros,</w:t>
      </w:r>
      <w:r>
        <w:rPr>
          <w:spacing w:val="-2"/>
        </w:rPr>
        <w:t> </w:t>
      </w:r>
      <w:r>
        <w:rPr/>
        <w:t>los servidores públicos en funciones del Estado de Hidalgo. La violación a esta disposición será sancionada en los términos de la Ley de Responsabilidades de los Servidores Públicos para el Estado de Hidalgo.</w:t>
      </w:r>
    </w:p>
    <w:p>
      <w:pPr>
        <w:pStyle w:val="BodyText"/>
        <w:spacing w:before="230"/>
        <w:ind w:right="309"/>
        <w:jc w:val="both"/>
      </w:pPr>
      <w:r>
        <w:rPr>
          <w:rFonts w:ascii="Arial" w:hAnsi="Arial"/>
          <w:b/>
        </w:rPr>
        <w:t>Artículo 206.- </w:t>
      </w:r>
      <w:r>
        <w:rPr/>
        <w:t>Las personas físicas o morales registradas en el padrón, no podrán firmar documentos o estudios de otras ya registradas dentro del mismo. El incumplimiento a este artículo será causa de baja del trámite y registro.</w:t>
      </w:r>
    </w:p>
    <w:p>
      <w:pPr>
        <w:pStyle w:val="BodyText"/>
        <w:spacing w:before="229"/>
        <w:ind w:left="0"/>
      </w:pPr>
    </w:p>
    <w:p>
      <w:pPr>
        <w:spacing w:before="0"/>
        <w:ind w:left="15" w:right="159" w:firstLine="0"/>
        <w:jc w:val="center"/>
        <w:rPr>
          <w:rFonts w:ascii="Arial" w:hAnsi="Arial"/>
          <w:b/>
          <w:sz w:val="20"/>
        </w:rPr>
      </w:pPr>
      <w:r>
        <w:rPr>
          <w:rFonts w:ascii="Arial" w:hAnsi="Arial"/>
          <w:b/>
          <w:sz w:val="20"/>
        </w:rPr>
        <w:t>TITULO</w:t>
      </w:r>
      <w:r>
        <w:rPr>
          <w:rFonts w:ascii="Arial" w:hAnsi="Arial"/>
          <w:b/>
          <w:spacing w:val="-10"/>
          <w:sz w:val="20"/>
        </w:rPr>
        <w:t> </w:t>
      </w:r>
      <w:r>
        <w:rPr>
          <w:rFonts w:ascii="Arial" w:hAnsi="Arial"/>
          <w:b/>
          <w:spacing w:val="-2"/>
          <w:sz w:val="20"/>
        </w:rPr>
        <w:t>SÉXTO.</w:t>
      </w:r>
    </w:p>
    <w:p>
      <w:pPr>
        <w:spacing w:before="1"/>
        <w:ind w:left="73" w:right="216" w:firstLine="0"/>
        <w:jc w:val="center"/>
        <w:rPr>
          <w:rFonts w:ascii="Arial"/>
          <w:b/>
          <w:sz w:val="20"/>
        </w:rPr>
      </w:pPr>
      <w:r>
        <w:rPr>
          <w:rFonts w:ascii="Arial"/>
          <w:b/>
          <w:sz w:val="20"/>
        </w:rPr>
        <w:t>DEL</w:t>
      </w:r>
      <w:r>
        <w:rPr>
          <w:rFonts w:ascii="Arial"/>
          <w:b/>
          <w:spacing w:val="-7"/>
          <w:sz w:val="20"/>
        </w:rPr>
        <w:t> </w:t>
      </w:r>
      <w:r>
        <w:rPr>
          <w:rFonts w:ascii="Arial"/>
          <w:b/>
          <w:sz w:val="20"/>
        </w:rPr>
        <w:t>FONDO</w:t>
      </w:r>
      <w:r>
        <w:rPr>
          <w:rFonts w:ascii="Arial"/>
          <w:b/>
          <w:spacing w:val="-5"/>
          <w:sz w:val="20"/>
        </w:rPr>
        <w:t> </w:t>
      </w:r>
      <w:r>
        <w:rPr>
          <w:rFonts w:ascii="Arial"/>
          <w:b/>
          <w:sz w:val="20"/>
        </w:rPr>
        <w:t>AMBIENTAL</w:t>
      </w:r>
      <w:r>
        <w:rPr>
          <w:rFonts w:ascii="Arial"/>
          <w:b/>
          <w:spacing w:val="-4"/>
          <w:sz w:val="20"/>
        </w:rPr>
        <w:t> </w:t>
      </w:r>
      <w:r>
        <w:rPr>
          <w:rFonts w:ascii="Arial"/>
          <w:b/>
          <w:sz w:val="20"/>
        </w:rPr>
        <w:t>DEL</w:t>
      </w:r>
      <w:r>
        <w:rPr>
          <w:rFonts w:ascii="Arial"/>
          <w:b/>
          <w:spacing w:val="-5"/>
          <w:sz w:val="20"/>
        </w:rPr>
        <w:t> </w:t>
      </w:r>
      <w:r>
        <w:rPr>
          <w:rFonts w:ascii="Arial"/>
          <w:b/>
          <w:sz w:val="20"/>
        </w:rPr>
        <w:t>ESTADO</w:t>
      </w:r>
      <w:r>
        <w:rPr>
          <w:rFonts w:ascii="Arial"/>
          <w:b/>
          <w:spacing w:val="-3"/>
          <w:sz w:val="20"/>
        </w:rPr>
        <w:t> </w:t>
      </w:r>
      <w:r>
        <w:rPr>
          <w:rFonts w:ascii="Arial"/>
          <w:b/>
          <w:sz w:val="20"/>
        </w:rPr>
        <w:t>DE</w:t>
      </w:r>
      <w:r>
        <w:rPr>
          <w:rFonts w:ascii="Arial"/>
          <w:b/>
          <w:spacing w:val="-6"/>
          <w:sz w:val="20"/>
        </w:rPr>
        <w:t> </w:t>
      </w:r>
      <w:r>
        <w:rPr>
          <w:rFonts w:ascii="Arial"/>
          <w:b/>
          <w:spacing w:val="-2"/>
          <w:sz w:val="20"/>
        </w:rPr>
        <w:t>HIDALGO</w:t>
      </w:r>
    </w:p>
    <w:p>
      <w:pPr>
        <w:pStyle w:val="BodyText"/>
        <w:ind w:left="0"/>
        <w:rPr>
          <w:rFonts w:ascii="Arial"/>
          <w:b/>
        </w:rPr>
      </w:pPr>
    </w:p>
    <w:p>
      <w:pPr>
        <w:pStyle w:val="BodyText"/>
        <w:spacing w:before="1"/>
        <w:ind w:left="0"/>
        <w:rPr>
          <w:rFonts w:ascii="Arial"/>
          <w:b/>
        </w:rPr>
      </w:pPr>
    </w:p>
    <w:p>
      <w:pPr>
        <w:spacing w:before="0"/>
        <w:ind w:left="3382" w:right="3525" w:firstLine="2"/>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229"/>
        <w:ind w:right="293"/>
        <w:jc w:val="both"/>
      </w:pPr>
      <w:r>
        <w:rPr>
          <w:rFonts w:ascii="Arial" w:hAnsi="Arial"/>
          <w:b/>
        </w:rPr>
        <w:t>Artículo 207.- </w:t>
      </w:r>
      <w:r>
        <w:rPr/>
        <w:t>La Secretaría tendrá a su cargo el Fondo Ambiental del Estado de Hidalgo, mismo que tiene por objeto llevar a cabo actividades de protección, preservación, conservación, restauración y remediación del ambiente y los recursos naturales.</w:t>
      </w:r>
    </w:p>
    <w:p>
      <w:pPr>
        <w:pStyle w:val="BodyText"/>
        <w:spacing w:after="0"/>
        <w:jc w:val="both"/>
        <w:sectPr>
          <w:pgSz w:w="12250" w:h="15820"/>
          <w:pgMar w:header="0" w:footer="925" w:top="1740" w:bottom="1120" w:left="1275" w:right="1133"/>
        </w:sectPr>
      </w:pPr>
    </w:p>
    <w:p>
      <w:pPr>
        <w:pStyle w:val="BodyText"/>
        <w:spacing w:before="89"/>
        <w:ind w:right="291"/>
        <w:jc w:val="both"/>
      </w:pPr>
      <w:r>
        <w:rPr/>
        <w:t>Dicho Fondo operará a través de un fideicomiso público de captación y canalización de recursos económicos creado por la Secretaría, en términos de las disposiciones jurídicas que resulten aplicables y contará con un Comité Técnico presidido por la Secretaría, y los representantes de las dependencias federales consideradas en el Decreto de su integración.</w:t>
      </w:r>
    </w:p>
    <w:p>
      <w:pPr>
        <w:spacing w:line="229" w:lineRule="exact" w:before="0"/>
        <w:ind w:left="143" w:right="0" w:firstLine="0"/>
        <w:jc w:val="left"/>
        <w:rPr>
          <w:sz w:val="20"/>
        </w:rPr>
      </w:pPr>
      <w:r>
        <w:rPr>
          <w:spacing w:val="-10"/>
          <w:sz w:val="20"/>
        </w:rPr>
        <w:t>.</w:t>
      </w:r>
    </w:p>
    <w:p>
      <w:pPr>
        <w:spacing w:before="1"/>
        <w:ind w:left="143"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208.</w:t>
      </w:r>
      <w:r>
        <w:rPr>
          <w:rFonts w:ascii="Arial" w:hAnsi="Arial"/>
          <w:b/>
          <w:spacing w:val="-4"/>
          <w:sz w:val="20"/>
        </w:rPr>
        <w:t> </w:t>
      </w:r>
      <w:r>
        <w:rPr>
          <w:sz w:val="20"/>
        </w:rPr>
        <w:t>El</w:t>
      </w:r>
      <w:r>
        <w:rPr>
          <w:spacing w:val="-7"/>
          <w:sz w:val="20"/>
        </w:rPr>
        <w:t> </w:t>
      </w:r>
      <w:r>
        <w:rPr>
          <w:sz w:val="20"/>
        </w:rPr>
        <w:t>Fondo</w:t>
      </w:r>
      <w:r>
        <w:rPr>
          <w:spacing w:val="-8"/>
          <w:sz w:val="20"/>
        </w:rPr>
        <w:t> </w:t>
      </w:r>
      <w:r>
        <w:rPr>
          <w:sz w:val="20"/>
        </w:rPr>
        <w:t>se</w:t>
      </w:r>
      <w:r>
        <w:rPr>
          <w:spacing w:val="-5"/>
          <w:sz w:val="20"/>
        </w:rPr>
        <w:t> </w:t>
      </w:r>
      <w:r>
        <w:rPr>
          <w:sz w:val="20"/>
        </w:rPr>
        <w:t>integrará</w:t>
      </w:r>
      <w:r>
        <w:rPr>
          <w:spacing w:val="-6"/>
          <w:sz w:val="20"/>
        </w:rPr>
        <w:t> </w:t>
      </w:r>
      <w:r>
        <w:rPr>
          <w:sz w:val="20"/>
        </w:rPr>
        <w:t>con</w:t>
      </w:r>
      <w:r>
        <w:rPr>
          <w:spacing w:val="-6"/>
          <w:sz w:val="20"/>
        </w:rPr>
        <w:t> </w:t>
      </w:r>
      <w:r>
        <w:rPr>
          <w:sz w:val="20"/>
        </w:rPr>
        <w:t>los</w:t>
      </w:r>
      <w:r>
        <w:rPr>
          <w:spacing w:val="-7"/>
          <w:sz w:val="20"/>
        </w:rPr>
        <w:t> </w:t>
      </w:r>
      <w:r>
        <w:rPr>
          <w:sz w:val="20"/>
        </w:rPr>
        <w:t>recursos</w:t>
      </w:r>
      <w:r>
        <w:rPr>
          <w:spacing w:val="-6"/>
          <w:sz w:val="20"/>
        </w:rPr>
        <w:t> </w:t>
      </w:r>
      <w:r>
        <w:rPr>
          <w:sz w:val="20"/>
        </w:rPr>
        <w:t>obtenidos</w:t>
      </w:r>
      <w:r>
        <w:rPr>
          <w:spacing w:val="-5"/>
          <w:sz w:val="20"/>
        </w:rPr>
        <w:t> </w:t>
      </w:r>
      <w:r>
        <w:rPr>
          <w:spacing w:val="-4"/>
          <w:sz w:val="20"/>
        </w:rPr>
        <w:t>por:</w:t>
      </w:r>
    </w:p>
    <w:p>
      <w:pPr>
        <w:pStyle w:val="BodyText"/>
        <w:ind w:left="0"/>
      </w:pPr>
    </w:p>
    <w:p>
      <w:pPr>
        <w:pStyle w:val="ListParagraph"/>
        <w:numPr>
          <w:ilvl w:val="0"/>
          <w:numId w:val="63"/>
        </w:numPr>
        <w:tabs>
          <w:tab w:pos="851" w:val="left" w:leader="none"/>
        </w:tabs>
        <w:spacing w:line="240" w:lineRule="auto" w:before="1" w:after="0"/>
        <w:ind w:left="143" w:right="294" w:firstLine="0"/>
        <w:jc w:val="left"/>
        <w:rPr>
          <w:sz w:val="20"/>
        </w:rPr>
      </w:pPr>
      <w:r>
        <w:rPr>
          <w:sz w:val="20"/>
        </w:rPr>
        <w:t>Las</w:t>
      </w:r>
      <w:r>
        <w:rPr>
          <w:spacing w:val="-2"/>
          <w:sz w:val="20"/>
        </w:rPr>
        <w:t> </w:t>
      </w:r>
      <w:r>
        <w:rPr>
          <w:sz w:val="20"/>
        </w:rPr>
        <w:t>aportaciones</w:t>
      </w:r>
      <w:r>
        <w:rPr>
          <w:spacing w:val="-2"/>
          <w:sz w:val="20"/>
        </w:rPr>
        <w:t> </w:t>
      </w:r>
      <w:r>
        <w:rPr>
          <w:sz w:val="20"/>
        </w:rPr>
        <w:t>o</w:t>
      </w:r>
      <w:r>
        <w:rPr>
          <w:spacing w:val="-1"/>
          <w:sz w:val="20"/>
        </w:rPr>
        <w:t> </w:t>
      </w:r>
      <w:r>
        <w:rPr>
          <w:sz w:val="20"/>
        </w:rPr>
        <w:t>transferencias</w:t>
      </w:r>
      <w:r>
        <w:rPr>
          <w:spacing w:val="-2"/>
          <w:sz w:val="20"/>
        </w:rPr>
        <w:t> </w:t>
      </w:r>
      <w:r>
        <w:rPr>
          <w:sz w:val="20"/>
        </w:rPr>
        <w:t>que</w:t>
      </w:r>
      <w:r>
        <w:rPr>
          <w:spacing w:val="-1"/>
          <w:sz w:val="20"/>
        </w:rPr>
        <w:t> </w:t>
      </w:r>
      <w:r>
        <w:rPr>
          <w:sz w:val="20"/>
        </w:rPr>
        <w:t>hagan</w:t>
      </w:r>
      <w:r>
        <w:rPr>
          <w:spacing w:val="-1"/>
          <w:sz w:val="20"/>
        </w:rPr>
        <w:t> </w:t>
      </w:r>
      <w:r>
        <w:rPr>
          <w:sz w:val="20"/>
        </w:rPr>
        <w:t>los gobiernos,</w:t>
      </w:r>
      <w:r>
        <w:rPr>
          <w:spacing w:val="-3"/>
          <w:sz w:val="20"/>
        </w:rPr>
        <w:t> </w:t>
      </w:r>
      <w:r>
        <w:rPr>
          <w:sz w:val="20"/>
        </w:rPr>
        <w:t>federal,</w:t>
      </w:r>
      <w:r>
        <w:rPr>
          <w:spacing w:val="-1"/>
          <w:sz w:val="20"/>
        </w:rPr>
        <w:t> </w:t>
      </w:r>
      <w:r>
        <w:rPr>
          <w:sz w:val="20"/>
        </w:rPr>
        <w:t>estatal</w:t>
      </w:r>
      <w:r>
        <w:rPr>
          <w:spacing w:val="-2"/>
          <w:sz w:val="20"/>
        </w:rPr>
        <w:t> </w:t>
      </w:r>
      <w:r>
        <w:rPr>
          <w:sz w:val="20"/>
        </w:rPr>
        <w:t>o</w:t>
      </w:r>
      <w:r>
        <w:rPr>
          <w:spacing w:val="-3"/>
          <w:sz w:val="20"/>
        </w:rPr>
        <w:t> </w:t>
      </w:r>
      <w:r>
        <w:rPr>
          <w:sz w:val="20"/>
        </w:rPr>
        <w:t>municipal, mediante acuerdos o convenios de colaboración;</w:t>
      </w:r>
    </w:p>
    <w:p>
      <w:pPr>
        <w:pStyle w:val="ListParagraph"/>
        <w:numPr>
          <w:ilvl w:val="0"/>
          <w:numId w:val="63"/>
        </w:numPr>
        <w:tabs>
          <w:tab w:pos="851" w:val="left" w:leader="none"/>
        </w:tabs>
        <w:spacing w:line="240" w:lineRule="auto" w:before="229" w:after="0"/>
        <w:ind w:left="851" w:right="0" w:hanging="708"/>
        <w:jc w:val="left"/>
        <w:rPr>
          <w:sz w:val="20"/>
        </w:rPr>
      </w:pPr>
      <w:r>
        <w:rPr>
          <w:sz w:val="20"/>
        </w:rPr>
        <w:t>Los</w:t>
      </w:r>
      <w:r>
        <w:rPr>
          <w:spacing w:val="-7"/>
          <w:sz w:val="20"/>
        </w:rPr>
        <w:t> </w:t>
      </w:r>
      <w:r>
        <w:rPr>
          <w:sz w:val="20"/>
        </w:rPr>
        <w:t>pagos</w:t>
      </w:r>
      <w:r>
        <w:rPr>
          <w:spacing w:val="-7"/>
          <w:sz w:val="20"/>
        </w:rPr>
        <w:t> </w:t>
      </w:r>
      <w:r>
        <w:rPr>
          <w:sz w:val="20"/>
        </w:rPr>
        <w:t>por</w:t>
      </w:r>
      <w:r>
        <w:rPr>
          <w:spacing w:val="-5"/>
          <w:sz w:val="20"/>
        </w:rPr>
        <w:t> </w:t>
      </w:r>
      <w:r>
        <w:rPr>
          <w:sz w:val="20"/>
        </w:rPr>
        <w:t>afectación</w:t>
      </w:r>
      <w:r>
        <w:rPr>
          <w:spacing w:val="-7"/>
          <w:sz w:val="20"/>
        </w:rPr>
        <w:t> </w:t>
      </w:r>
      <w:r>
        <w:rPr>
          <w:sz w:val="20"/>
        </w:rPr>
        <w:t>al</w:t>
      </w:r>
      <w:r>
        <w:rPr>
          <w:spacing w:val="-7"/>
          <w:sz w:val="20"/>
        </w:rPr>
        <w:t> </w:t>
      </w:r>
      <w:r>
        <w:rPr>
          <w:sz w:val="20"/>
        </w:rPr>
        <w:t>sistema</w:t>
      </w:r>
      <w:r>
        <w:rPr>
          <w:spacing w:val="-6"/>
          <w:sz w:val="20"/>
        </w:rPr>
        <w:t> </w:t>
      </w:r>
      <w:r>
        <w:rPr>
          <w:spacing w:val="-2"/>
          <w:sz w:val="20"/>
        </w:rPr>
        <w:t>natural;</w:t>
      </w:r>
    </w:p>
    <w:p>
      <w:pPr>
        <w:pStyle w:val="BodyText"/>
        <w:spacing w:before="1"/>
        <w:ind w:left="0"/>
      </w:pPr>
    </w:p>
    <w:p>
      <w:pPr>
        <w:pStyle w:val="ListParagraph"/>
        <w:numPr>
          <w:ilvl w:val="0"/>
          <w:numId w:val="63"/>
        </w:numPr>
        <w:tabs>
          <w:tab w:pos="851" w:val="left" w:leader="none"/>
        </w:tabs>
        <w:spacing w:line="240" w:lineRule="auto" w:before="0" w:after="0"/>
        <w:ind w:left="143" w:right="286" w:firstLine="0"/>
        <w:jc w:val="left"/>
        <w:rPr>
          <w:sz w:val="20"/>
        </w:rPr>
      </w:pPr>
      <w:r>
        <w:rPr>
          <w:sz w:val="20"/>
        </w:rPr>
        <w:t>Las</w:t>
      </w:r>
      <w:r>
        <w:rPr>
          <w:spacing w:val="40"/>
          <w:sz w:val="20"/>
        </w:rPr>
        <w:t> </w:t>
      </w:r>
      <w:r>
        <w:rPr>
          <w:sz w:val="20"/>
        </w:rPr>
        <w:t>multas</w:t>
      </w:r>
      <w:r>
        <w:rPr>
          <w:spacing w:val="40"/>
          <w:sz w:val="20"/>
        </w:rPr>
        <w:t> </w:t>
      </w:r>
      <w:r>
        <w:rPr>
          <w:sz w:val="20"/>
        </w:rPr>
        <w:t>por</w:t>
      </w:r>
      <w:r>
        <w:rPr>
          <w:spacing w:val="40"/>
          <w:sz w:val="20"/>
        </w:rPr>
        <w:t> </w:t>
      </w:r>
      <w:r>
        <w:rPr>
          <w:sz w:val="20"/>
        </w:rPr>
        <w:t>infracciones</w:t>
      </w:r>
      <w:r>
        <w:rPr>
          <w:spacing w:val="40"/>
          <w:sz w:val="20"/>
        </w:rPr>
        <w:t> </w:t>
      </w:r>
      <w:r>
        <w:rPr>
          <w:sz w:val="20"/>
        </w:rPr>
        <w:t>a</w:t>
      </w:r>
      <w:r>
        <w:rPr>
          <w:spacing w:val="40"/>
          <w:sz w:val="20"/>
        </w:rPr>
        <w:t> </w:t>
      </w:r>
      <w:r>
        <w:rPr>
          <w:sz w:val="20"/>
        </w:rPr>
        <w:t>lo</w:t>
      </w:r>
      <w:r>
        <w:rPr>
          <w:spacing w:val="40"/>
          <w:sz w:val="20"/>
        </w:rPr>
        <w:t> </w:t>
      </w:r>
      <w:r>
        <w:rPr>
          <w:sz w:val="20"/>
        </w:rPr>
        <w:t>dispuesto</w:t>
      </w:r>
      <w:r>
        <w:rPr>
          <w:spacing w:val="40"/>
          <w:sz w:val="20"/>
        </w:rPr>
        <w:t> </w:t>
      </w:r>
      <w:r>
        <w:rPr>
          <w:sz w:val="20"/>
        </w:rPr>
        <w:t>en</w:t>
      </w:r>
      <w:r>
        <w:rPr>
          <w:spacing w:val="40"/>
          <w:sz w:val="20"/>
        </w:rPr>
        <w:t> </w:t>
      </w:r>
      <w:r>
        <w:rPr>
          <w:sz w:val="20"/>
        </w:rPr>
        <w:t>esta</w:t>
      </w:r>
      <w:r>
        <w:rPr>
          <w:spacing w:val="40"/>
          <w:sz w:val="20"/>
        </w:rPr>
        <w:t> </w:t>
      </w:r>
      <w:r>
        <w:rPr>
          <w:sz w:val="20"/>
        </w:rPr>
        <w:t>Ley,</w:t>
      </w:r>
      <w:r>
        <w:rPr>
          <w:spacing w:val="40"/>
          <w:sz w:val="20"/>
        </w:rPr>
        <w:t> </w:t>
      </w:r>
      <w:r>
        <w:rPr>
          <w:sz w:val="20"/>
        </w:rPr>
        <w:t>sus</w:t>
      </w:r>
      <w:r>
        <w:rPr>
          <w:spacing w:val="40"/>
          <w:sz w:val="20"/>
        </w:rPr>
        <w:t> </w:t>
      </w:r>
      <w:r>
        <w:rPr>
          <w:sz w:val="20"/>
        </w:rPr>
        <w:t>reglamentos,</w:t>
      </w:r>
      <w:r>
        <w:rPr>
          <w:spacing w:val="40"/>
          <w:sz w:val="20"/>
        </w:rPr>
        <w:t> </w:t>
      </w:r>
      <w:r>
        <w:rPr>
          <w:sz w:val="20"/>
        </w:rPr>
        <w:t>normas</w:t>
      </w:r>
      <w:r>
        <w:rPr>
          <w:spacing w:val="40"/>
          <w:sz w:val="20"/>
        </w:rPr>
        <w:t> </w:t>
      </w:r>
      <w:r>
        <w:rPr>
          <w:sz w:val="20"/>
        </w:rPr>
        <w:t>técnicas ecológicas estatales, y demás disposiciones que de ella deriven;</w:t>
      </w:r>
    </w:p>
    <w:p>
      <w:pPr>
        <w:pStyle w:val="ListParagraph"/>
        <w:numPr>
          <w:ilvl w:val="0"/>
          <w:numId w:val="63"/>
        </w:numPr>
        <w:tabs>
          <w:tab w:pos="851" w:val="left" w:leader="none"/>
        </w:tabs>
        <w:spacing w:line="240" w:lineRule="auto" w:before="229" w:after="0"/>
        <w:ind w:left="851" w:right="0" w:hanging="708"/>
        <w:jc w:val="left"/>
        <w:rPr>
          <w:sz w:val="20"/>
        </w:rPr>
      </w:pPr>
      <w:r>
        <w:rPr>
          <w:sz w:val="20"/>
        </w:rPr>
        <w:t>Las</w:t>
      </w:r>
      <w:r>
        <w:rPr>
          <w:spacing w:val="-7"/>
          <w:sz w:val="20"/>
        </w:rPr>
        <w:t> </w:t>
      </w:r>
      <w:r>
        <w:rPr>
          <w:sz w:val="20"/>
        </w:rPr>
        <w:t>donaciones,</w:t>
      </w:r>
      <w:r>
        <w:rPr>
          <w:spacing w:val="-8"/>
          <w:sz w:val="20"/>
        </w:rPr>
        <w:t> </w:t>
      </w:r>
      <w:r>
        <w:rPr>
          <w:sz w:val="20"/>
        </w:rPr>
        <w:t>herencias</w:t>
      </w:r>
      <w:r>
        <w:rPr>
          <w:spacing w:val="-5"/>
          <w:sz w:val="20"/>
        </w:rPr>
        <w:t> </w:t>
      </w:r>
      <w:r>
        <w:rPr>
          <w:sz w:val="20"/>
        </w:rPr>
        <w:t>o</w:t>
      </w:r>
      <w:r>
        <w:rPr>
          <w:spacing w:val="-7"/>
          <w:sz w:val="20"/>
        </w:rPr>
        <w:t> </w:t>
      </w:r>
      <w:r>
        <w:rPr>
          <w:spacing w:val="-2"/>
          <w:sz w:val="20"/>
        </w:rPr>
        <w:t>legados;</w:t>
      </w:r>
    </w:p>
    <w:p>
      <w:pPr>
        <w:pStyle w:val="BodyText"/>
        <w:ind w:left="0"/>
      </w:pPr>
    </w:p>
    <w:p>
      <w:pPr>
        <w:pStyle w:val="ListParagraph"/>
        <w:numPr>
          <w:ilvl w:val="0"/>
          <w:numId w:val="63"/>
        </w:numPr>
        <w:tabs>
          <w:tab w:pos="851" w:val="left" w:leader="none"/>
        </w:tabs>
        <w:spacing w:line="240" w:lineRule="auto" w:before="1" w:after="0"/>
        <w:ind w:left="143" w:right="290" w:firstLine="0"/>
        <w:jc w:val="left"/>
        <w:rPr>
          <w:sz w:val="20"/>
        </w:rPr>
      </w:pPr>
      <w:r>
        <w:rPr>
          <w:sz w:val="20"/>
        </w:rPr>
        <w:t>Las aportaciones en efectivo o en especie, que a título gratuito otorguen las personas físicas o</w:t>
      </w:r>
      <w:r>
        <w:rPr>
          <w:spacing w:val="80"/>
          <w:sz w:val="20"/>
        </w:rPr>
        <w:t> </w:t>
      </w:r>
      <w:r>
        <w:rPr>
          <w:sz w:val="20"/>
        </w:rPr>
        <w:t>morales, y las instituciones públicas o privadas;</w:t>
      </w:r>
    </w:p>
    <w:p>
      <w:pPr>
        <w:pStyle w:val="ListParagraph"/>
        <w:numPr>
          <w:ilvl w:val="0"/>
          <w:numId w:val="63"/>
        </w:numPr>
        <w:tabs>
          <w:tab w:pos="851" w:val="left" w:leader="none"/>
        </w:tabs>
        <w:spacing w:line="240" w:lineRule="auto" w:before="228" w:after="0"/>
        <w:ind w:left="143" w:right="294" w:firstLine="0"/>
        <w:jc w:val="left"/>
        <w:rPr>
          <w:sz w:val="20"/>
        </w:rPr>
      </w:pPr>
      <w:r>
        <w:rPr>
          <w:sz w:val="20"/>
        </w:rPr>
        <w:t>Los</w:t>
      </w:r>
      <w:r>
        <w:rPr>
          <w:spacing w:val="40"/>
          <w:sz w:val="20"/>
        </w:rPr>
        <w:t> </w:t>
      </w:r>
      <w:r>
        <w:rPr>
          <w:sz w:val="20"/>
        </w:rPr>
        <w:t>intereses</w:t>
      </w:r>
      <w:r>
        <w:rPr>
          <w:spacing w:val="40"/>
          <w:sz w:val="20"/>
        </w:rPr>
        <w:t> </w:t>
      </w:r>
      <w:r>
        <w:rPr>
          <w:sz w:val="20"/>
        </w:rPr>
        <w:t>que</w:t>
      </w:r>
      <w:r>
        <w:rPr>
          <w:spacing w:val="40"/>
          <w:sz w:val="20"/>
        </w:rPr>
        <w:t> </w:t>
      </w:r>
      <w:r>
        <w:rPr>
          <w:sz w:val="20"/>
        </w:rPr>
        <w:t>generen</w:t>
      </w:r>
      <w:r>
        <w:rPr>
          <w:spacing w:val="40"/>
          <w:sz w:val="20"/>
        </w:rPr>
        <w:t> </w:t>
      </w:r>
      <w:r>
        <w:rPr>
          <w:sz w:val="20"/>
        </w:rPr>
        <w:t>los</w:t>
      </w:r>
      <w:r>
        <w:rPr>
          <w:spacing w:val="40"/>
          <w:sz w:val="20"/>
        </w:rPr>
        <w:t> </w:t>
      </w:r>
      <w:r>
        <w:rPr>
          <w:sz w:val="20"/>
        </w:rPr>
        <w:t>recursos</w:t>
      </w:r>
      <w:r>
        <w:rPr>
          <w:spacing w:val="40"/>
          <w:sz w:val="20"/>
        </w:rPr>
        <w:t> </w:t>
      </w:r>
      <w:r>
        <w:rPr>
          <w:sz w:val="20"/>
        </w:rPr>
        <w:t>financieros</w:t>
      </w:r>
      <w:r>
        <w:rPr>
          <w:spacing w:val="40"/>
          <w:sz w:val="20"/>
        </w:rPr>
        <w:t> </w:t>
      </w:r>
      <w:r>
        <w:rPr>
          <w:sz w:val="20"/>
        </w:rPr>
        <w:t>incorporados</w:t>
      </w:r>
      <w:r>
        <w:rPr>
          <w:spacing w:val="40"/>
          <w:sz w:val="20"/>
        </w:rPr>
        <w:t> </w:t>
      </w:r>
      <w:r>
        <w:rPr>
          <w:sz w:val="20"/>
        </w:rPr>
        <w:t>al</w:t>
      </w:r>
      <w:r>
        <w:rPr>
          <w:spacing w:val="40"/>
          <w:sz w:val="20"/>
        </w:rPr>
        <w:t> </w:t>
      </w:r>
      <w:r>
        <w:rPr>
          <w:sz w:val="20"/>
        </w:rPr>
        <w:t>Fondo</w:t>
      </w:r>
      <w:r>
        <w:rPr>
          <w:spacing w:val="40"/>
          <w:sz w:val="20"/>
        </w:rPr>
        <w:t> </w:t>
      </w:r>
      <w:r>
        <w:rPr>
          <w:sz w:val="20"/>
        </w:rPr>
        <w:t>señalados</w:t>
      </w:r>
      <w:r>
        <w:rPr>
          <w:spacing w:val="40"/>
          <w:sz w:val="20"/>
        </w:rPr>
        <w:t> </w:t>
      </w:r>
      <w:r>
        <w:rPr>
          <w:sz w:val="20"/>
        </w:rPr>
        <w:t>en</w:t>
      </w:r>
      <w:r>
        <w:rPr>
          <w:spacing w:val="40"/>
          <w:sz w:val="20"/>
        </w:rPr>
        <w:t> </w:t>
      </w:r>
      <w:r>
        <w:rPr>
          <w:sz w:val="20"/>
        </w:rPr>
        <w:t>las fracciones anteriores; y</w:t>
      </w:r>
    </w:p>
    <w:p>
      <w:pPr>
        <w:pStyle w:val="ListParagraph"/>
        <w:numPr>
          <w:ilvl w:val="0"/>
          <w:numId w:val="63"/>
        </w:numPr>
        <w:tabs>
          <w:tab w:pos="851" w:val="left" w:leader="none"/>
        </w:tabs>
        <w:spacing w:line="240" w:lineRule="auto" w:before="1" w:after="0"/>
        <w:ind w:left="143" w:right="293" w:firstLine="0"/>
        <w:jc w:val="left"/>
        <w:rPr>
          <w:sz w:val="20"/>
        </w:rPr>
      </w:pPr>
      <w:r>
        <w:rPr>
          <w:sz w:val="20"/>
        </w:rPr>
        <w:t>Todos</w:t>
      </w:r>
      <w:r>
        <w:rPr>
          <w:spacing w:val="37"/>
          <w:sz w:val="20"/>
        </w:rPr>
        <w:t> </w:t>
      </w:r>
      <w:r>
        <w:rPr>
          <w:sz w:val="20"/>
        </w:rPr>
        <w:t>aquellos</w:t>
      </w:r>
      <w:r>
        <w:rPr>
          <w:spacing w:val="39"/>
          <w:sz w:val="20"/>
        </w:rPr>
        <w:t> </w:t>
      </w:r>
      <w:r>
        <w:rPr>
          <w:sz w:val="20"/>
        </w:rPr>
        <w:t>bienes</w:t>
      </w:r>
      <w:r>
        <w:rPr>
          <w:spacing w:val="37"/>
          <w:sz w:val="20"/>
        </w:rPr>
        <w:t> </w:t>
      </w:r>
      <w:r>
        <w:rPr>
          <w:sz w:val="20"/>
        </w:rPr>
        <w:t>que</w:t>
      </w:r>
      <w:r>
        <w:rPr>
          <w:spacing w:val="36"/>
          <w:sz w:val="20"/>
        </w:rPr>
        <w:t> </w:t>
      </w:r>
      <w:r>
        <w:rPr>
          <w:sz w:val="20"/>
        </w:rPr>
        <w:t>se</w:t>
      </w:r>
      <w:r>
        <w:rPr>
          <w:spacing w:val="36"/>
          <w:sz w:val="20"/>
        </w:rPr>
        <w:t> </w:t>
      </w:r>
      <w:r>
        <w:rPr>
          <w:sz w:val="20"/>
        </w:rPr>
        <w:t>incorpores</w:t>
      </w:r>
      <w:r>
        <w:rPr>
          <w:spacing w:val="37"/>
          <w:sz w:val="20"/>
        </w:rPr>
        <w:t> </w:t>
      </w:r>
      <w:r>
        <w:rPr>
          <w:sz w:val="20"/>
        </w:rPr>
        <w:t>al</w:t>
      </w:r>
      <w:r>
        <w:rPr>
          <w:spacing w:val="35"/>
          <w:sz w:val="20"/>
        </w:rPr>
        <w:t> </w:t>
      </w:r>
      <w:r>
        <w:rPr>
          <w:sz w:val="20"/>
        </w:rPr>
        <w:t>Fondo</w:t>
      </w:r>
      <w:r>
        <w:rPr>
          <w:spacing w:val="38"/>
          <w:sz w:val="20"/>
        </w:rPr>
        <w:t> </w:t>
      </w:r>
      <w:r>
        <w:rPr>
          <w:sz w:val="20"/>
        </w:rPr>
        <w:t>y</w:t>
      </w:r>
      <w:r>
        <w:rPr>
          <w:spacing w:val="37"/>
          <w:sz w:val="20"/>
        </w:rPr>
        <w:t> </w:t>
      </w:r>
      <w:r>
        <w:rPr>
          <w:sz w:val="20"/>
        </w:rPr>
        <w:t>sean</w:t>
      </w:r>
      <w:r>
        <w:rPr>
          <w:spacing w:val="36"/>
          <w:sz w:val="20"/>
        </w:rPr>
        <w:t> </w:t>
      </w:r>
      <w:r>
        <w:rPr>
          <w:sz w:val="20"/>
        </w:rPr>
        <w:t>útiles</w:t>
      </w:r>
      <w:r>
        <w:rPr>
          <w:spacing w:val="37"/>
          <w:sz w:val="20"/>
        </w:rPr>
        <w:t> </w:t>
      </w:r>
      <w:r>
        <w:rPr>
          <w:sz w:val="20"/>
        </w:rPr>
        <w:t>para</w:t>
      </w:r>
      <w:r>
        <w:rPr>
          <w:spacing w:val="38"/>
          <w:sz w:val="20"/>
        </w:rPr>
        <w:t> </w:t>
      </w:r>
      <w:r>
        <w:rPr>
          <w:sz w:val="20"/>
        </w:rPr>
        <w:t>el</w:t>
      </w:r>
      <w:r>
        <w:rPr>
          <w:spacing w:val="35"/>
          <w:sz w:val="20"/>
        </w:rPr>
        <w:t> </w:t>
      </w:r>
      <w:r>
        <w:rPr>
          <w:sz w:val="20"/>
        </w:rPr>
        <w:t>cumplimiento</w:t>
      </w:r>
      <w:r>
        <w:rPr>
          <w:spacing w:val="36"/>
          <w:sz w:val="20"/>
        </w:rPr>
        <w:t> </w:t>
      </w:r>
      <w:r>
        <w:rPr>
          <w:sz w:val="20"/>
        </w:rPr>
        <w:t>de</w:t>
      </w:r>
      <w:r>
        <w:rPr>
          <w:spacing w:val="36"/>
          <w:sz w:val="20"/>
        </w:rPr>
        <w:t> </w:t>
      </w:r>
      <w:r>
        <w:rPr>
          <w:sz w:val="20"/>
        </w:rPr>
        <w:t>su </w:t>
      </w:r>
      <w:r>
        <w:rPr>
          <w:spacing w:val="-2"/>
          <w:sz w:val="20"/>
        </w:rPr>
        <w:t>objeto.</w:t>
      </w:r>
    </w:p>
    <w:p>
      <w:pPr>
        <w:pStyle w:val="BodyText"/>
        <w:spacing w:before="230"/>
      </w:pPr>
      <w:r>
        <w:rPr>
          <w:rFonts w:ascii="Arial" w:hAnsi="Arial"/>
          <w:b/>
        </w:rPr>
        <w:t>Artículo</w:t>
      </w:r>
      <w:r>
        <w:rPr>
          <w:rFonts w:ascii="Arial" w:hAnsi="Arial"/>
          <w:b/>
          <w:spacing w:val="-8"/>
        </w:rPr>
        <w:t> </w:t>
      </w:r>
      <w:r>
        <w:rPr>
          <w:rFonts w:ascii="Arial" w:hAnsi="Arial"/>
          <w:b/>
        </w:rPr>
        <w:t>209.</w:t>
      </w:r>
      <w:r>
        <w:rPr>
          <w:rFonts w:ascii="Arial" w:hAnsi="Arial"/>
          <w:b/>
          <w:spacing w:val="-6"/>
        </w:rPr>
        <w:t> </w:t>
      </w:r>
      <w:r>
        <w:rPr/>
        <w:t>Los</w:t>
      </w:r>
      <w:r>
        <w:rPr>
          <w:spacing w:val="-8"/>
        </w:rPr>
        <w:t> </w:t>
      </w:r>
      <w:r>
        <w:rPr/>
        <w:t>recursos</w:t>
      </w:r>
      <w:r>
        <w:rPr>
          <w:spacing w:val="-7"/>
        </w:rPr>
        <w:t> </w:t>
      </w:r>
      <w:r>
        <w:rPr/>
        <w:t>del</w:t>
      </w:r>
      <w:r>
        <w:rPr>
          <w:spacing w:val="-7"/>
        </w:rPr>
        <w:t> </w:t>
      </w:r>
      <w:r>
        <w:rPr/>
        <w:t>Fondo</w:t>
      </w:r>
      <w:r>
        <w:rPr>
          <w:spacing w:val="-7"/>
        </w:rPr>
        <w:t> </w:t>
      </w:r>
      <w:r>
        <w:rPr/>
        <w:t>Ambiental</w:t>
      </w:r>
      <w:r>
        <w:rPr>
          <w:spacing w:val="-9"/>
        </w:rPr>
        <w:t> </w:t>
      </w:r>
      <w:r>
        <w:rPr/>
        <w:t>Público</w:t>
      </w:r>
      <w:r>
        <w:rPr>
          <w:spacing w:val="-8"/>
        </w:rPr>
        <w:t> </w:t>
      </w:r>
      <w:r>
        <w:rPr/>
        <w:t>serán</w:t>
      </w:r>
      <w:r>
        <w:rPr>
          <w:spacing w:val="-8"/>
        </w:rPr>
        <w:t> </w:t>
      </w:r>
      <w:r>
        <w:rPr/>
        <w:t>destinados</w:t>
      </w:r>
      <w:r>
        <w:rPr>
          <w:spacing w:val="-7"/>
        </w:rPr>
        <w:t> </w:t>
      </w:r>
      <w:r>
        <w:rPr>
          <w:spacing w:val="-5"/>
        </w:rPr>
        <w:t>a:</w:t>
      </w:r>
    </w:p>
    <w:p>
      <w:pPr>
        <w:pStyle w:val="BodyText"/>
        <w:ind w:left="0"/>
      </w:pPr>
    </w:p>
    <w:p>
      <w:pPr>
        <w:pStyle w:val="ListParagraph"/>
        <w:numPr>
          <w:ilvl w:val="0"/>
          <w:numId w:val="64"/>
        </w:numPr>
        <w:tabs>
          <w:tab w:pos="851" w:val="left" w:leader="none"/>
        </w:tabs>
        <w:spacing w:line="240" w:lineRule="auto" w:before="0" w:after="0"/>
        <w:ind w:left="143" w:right="294" w:firstLine="0"/>
        <w:jc w:val="left"/>
        <w:rPr>
          <w:sz w:val="20"/>
        </w:rPr>
      </w:pPr>
      <w:r>
        <w:rPr>
          <w:sz w:val="20"/>
        </w:rPr>
        <w:t>Contribuir</w:t>
      </w:r>
      <w:r>
        <w:rPr>
          <w:spacing w:val="40"/>
          <w:sz w:val="20"/>
        </w:rPr>
        <w:t> </w:t>
      </w:r>
      <w:r>
        <w:rPr>
          <w:sz w:val="20"/>
        </w:rPr>
        <w:t>en</w:t>
      </w:r>
      <w:r>
        <w:rPr>
          <w:spacing w:val="40"/>
          <w:sz w:val="20"/>
        </w:rPr>
        <w:t> </w:t>
      </w:r>
      <w:r>
        <w:rPr>
          <w:sz w:val="20"/>
        </w:rPr>
        <w:t>la</w:t>
      </w:r>
      <w:r>
        <w:rPr>
          <w:spacing w:val="40"/>
          <w:sz w:val="20"/>
        </w:rPr>
        <w:t> </w:t>
      </w:r>
      <w:r>
        <w:rPr>
          <w:sz w:val="20"/>
        </w:rPr>
        <w:t>reparación</w:t>
      </w:r>
      <w:r>
        <w:rPr>
          <w:spacing w:val="40"/>
          <w:sz w:val="20"/>
        </w:rPr>
        <w:t> </w:t>
      </w:r>
      <w:r>
        <w:rPr>
          <w:sz w:val="20"/>
        </w:rPr>
        <w:t>de</w:t>
      </w:r>
      <w:r>
        <w:rPr>
          <w:spacing w:val="40"/>
          <w:sz w:val="20"/>
        </w:rPr>
        <w:t> </w:t>
      </w:r>
      <w:r>
        <w:rPr>
          <w:sz w:val="20"/>
        </w:rPr>
        <w:t>los</w:t>
      </w:r>
      <w:r>
        <w:rPr>
          <w:spacing w:val="40"/>
          <w:sz w:val="20"/>
        </w:rPr>
        <w:t> </w:t>
      </w:r>
      <w:r>
        <w:rPr>
          <w:sz w:val="20"/>
        </w:rPr>
        <w:t>daños</w:t>
      </w:r>
      <w:r>
        <w:rPr>
          <w:spacing w:val="40"/>
          <w:sz w:val="20"/>
        </w:rPr>
        <w:t> </w:t>
      </w:r>
      <w:r>
        <w:rPr>
          <w:sz w:val="20"/>
        </w:rPr>
        <w:t>ambientales,</w:t>
      </w:r>
      <w:r>
        <w:rPr>
          <w:spacing w:val="40"/>
          <w:sz w:val="20"/>
        </w:rPr>
        <w:t> </w:t>
      </w:r>
      <w:r>
        <w:rPr>
          <w:sz w:val="20"/>
        </w:rPr>
        <w:t>causados</w:t>
      </w:r>
      <w:r>
        <w:rPr>
          <w:spacing w:val="40"/>
          <w:sz w:val="20"/>
        </w:rPr>
        <w:t> </w:t>
      </w:r>
      <w:r>
        <w:rPr>
          <w:sz w:val="20"/>
        </w:rPr>
        <w:t>por</w:t>
      </w:r>
      <w:r>
        <w:rPr>
          <w:spacing w:val="40"/>
          <w:sz w:val="20"/>
        </w:rPr>
        <w:t> </w:t>
      </w:r>
      <w:r>
        <w:rPr>
          <w:sz w:val="20"/>
        </w:rPr>
        <w:t>la</w:t>
      </w:r>
      <w:r>
        <w:rPr>
          <w:spacing w:val="40"/>
          <w:sz w:val="20"/>
        </w:rPr>
        <w:t> </w:t>
      </w:r>
      <w:r>
        <w:rPr>
          <w:sz w:val="20"/>
        </w:rPr>
        <w:t>comisión</w:t>
      </w:r>
      <w:r>
        <w:rPr>
          <w:spacing w:val="40"/>
          <w:sz w:val="20"/>
        </w:rPr>
        <w:t> </w:t>
      </w:r>
      <w:r>
        <w:rPr>
          <w:sz w:val="20"/>
        </w:rPr>
        <w:t>de</w:t>
      </w:r>
      <w:r>
        <w:rPr>
          <w:spacing w:val="40"/>
          <w:sz w:val="20"/>
        </w:rPr>
        <w:t> </w:t>
      </w:r>
      <w:r>
        <w:rPr>
          <w:sz w:val="20"/>
        </w:rPr>
        <w:t>ilícitos ambientales cometidos en la Entidad;</w:t>
      </w:r>
    </w:p>
    <w:p>
      <w:pPr>
        <w:pStyle w:val="ListParagraph"/>
        <w:numPr>
          <w:ilvl w:val="0"/>
          <w:numId w:val="64"/>
        </w:numPr>
        <w:tabs>
          <w:tab w:pos="851" w:val="left" w:leader="none"/>
        </w:tabs>
        <w:spacing w:line="240" w:lineRule="auto" w:before="229" w:after="0"/>
        <w:ind w:left="143" w:right="291" w:firstLine="0"/>
        <w:jc w:val="left"/>
        <w:rPr>
          <w:sz w:val="20"/>
        </w:rPr>
      </w:pPr>
      <w:r>
        <w:rPr>
          <w:sz w:val="20"/>
        </w:rPr>
        <w:t>Coadyuvar en el financiamiento del diseño de programas de difusión, educación e investigación para proteger, mejorar, conservar y restaurar los recursos naturales;</w:t>
      </w:r>
    </w:p>
    <w:p>
      <w:pPr>
        <w:pStyle w:val="BodyText"/>
        <w:spacing w:before="1"/>
        <w:ind w:left="0"/>
      </w:pPr>
    </w:p>
    <w:p>
      <w:pPr>
        <w:pStyle w:val="ListParagraph"/>
        <w:numPr>
          <w:ilvl w:val="0"/>
          <w:numId w:val="64"/>
        </w:numPr>
        <w:tabs>
          <w:tab w:pos="851" w:val="left" w:leader="none"/>
        </w:tabs>
        <w:spacing w:line="240" w:lineRule="auto" w:before="0" w:after="0"/>
        <w:ind w:left="851" w:right="0" w:hanging="708"/>
        <w:jc w:val="left"/>
        <w:rPr>
          <w:sz w:val="20"/>
        </w:rPr>
      </w:pPr>
      <w:r>
        <w:rPr>
          <w:sz w:val="20"/>
        </w:rPr>
        <w:t>Apoyar</w:t>
      </w:r>
      <w:r>
        <w:rPr>
          <w:spacing w:val="-6"/>
          <w:sz w:val="20"/>
        </w:rPr>
        <w:t> </w:t>
      </w:r>
      <w:r>
        <w:rPr>
          <w:sz w:val="20"/>
        </w:rPr>
        <w:t>acciones</w:t>
      </w:r>
      <w:r>
        <w:rPr>
          <w:spacing w:val="-6"/>
          <w:sz w:val="20"/>
        </w:rPr>
        <w:t> </w:t>
      </w:r>
      <w:r>
        <w:rPr>
          <w:sz w:val="20"/>
        </w:rPr>
        <w:t>para</w:t>
      </w:r>
      <w:r>
        <w:rPr>
          <w:spacing w:val="-7"/>
          <w:sz w:val="20"/>
        </w:rPr>
        <w:t> </w:t>
      </w:r>
      <w:r>
        <w:rPr>
          <w:sz w:val="20"/>
        </w:rPr>
        <w:t>prevenir</w:t>
      </w:r>
      <w:r>
        <w:rPr>
          <w:spacing w:val="-8"/>
          <w:sz w:val="20"/>
        </w:rPr>
        <w:t> </w:t>
      </w:r>
      <w:r>
        <w:rPr>
          <w:sz w:val="20"/>
        </w:rPr>
        <w:t>y</w:t>
      </w:r>
      <w:r>
        <w:rPr>
          <w:spacing w:val="-7"/>
          <w:sz w:val="20"/>
        </w:rPr>
        <w:t> </w:t>
      </w:r>
      <w:r>
        <w:rPr>
          <w:sz w:val="20"/>
        </w:rPr>
        <w:t>combatir</w:t>
      </w:r>
      <w:r>
        <w:rPr>
          <w:spacing w:val="-8"/>
          <w:sz w:val="20"/>
        </w:rPr>
        <w:t> </w:t>
      </w:r>
      <w:r>
        <w:rPr>
          <w:sz w:val="20"/>
        </w:rPr>
        <w:t>la</w:t>
      </w:r>
      <w:r>
        <w:rPr>
          <w:spacing w:val="-8"/>
          <w:sz w:val="20"/>
        </w:rPr>
        <w:t> </w:t>
      </w:r>
      <w:r>
        <w:rPr>
          <w:sz w:val="20"/>
        </w:rPr>
        <w:t>contaminación</w:t>
      </w:r>
      <w:r>
        <w:rPr>
          <w:spacing w:val="-8"/>
          <w:sz w:val="20"/>
        </w:rPr>
        <w:t> </w:t>
      </w:r>
      <w:r>
        <w:rPr>
          <w:spacing w:val="-2"/>
          <w:sz w:val="20"/>
        </w:rPr>
        <w:t>ambiental;</w:t>
      </w:r>
    </w:p>
    <w:p>
      <w:pPr>
        <w:pStyle w:val="BodyText"/>
        <w:spacing w:before="2"/>
        <w:ind w:left="0"/>
      </w:pPr>
    </w:p>
    <w:p>
      <w:pPr>
        <w:pStyle w:val="ListParagraph"/>
        <w:numPr>
          <w:ilvl w:val="0"/>
          <w:numId w:val="64"/>
        </w:numPr>
        <w:tabs>
          <w:tab w:pos="851" w:val="left" w:leader="none"/>
        </w:tabs>
        <w:spacing w:line="240" w:lineRule="auto" w:before="0" w:after="0"/>
        <w:ind w:left="851" w:right="0" w:hanging="708"/>
        <w:jc w:val="left"/>
        <w:rPr>
          <w:sz w:val="20"/>
        </w:rPr>
      </w:pPr>
      <w:r>
        <w:rPr>
          <w:sz w:val="20"/>
        </w:rPr>
        <w:t>Atender</w:t>
      </w:r>
      <w:r>
        <w:rPr>
          <w:spacing w:val="-7"/>
          <w:sz w:val="20"/>
        </w:rPr>
        <w:t> </w:t>
      </w:r>
      <w:r>
        <w:rPr>
          <w:sz w:val="20"/>
        </w:rPr>
        <w:t>los</w:t>
      </w:r>
      <w:r>
        <w:rPr>
          <w:spacing w:val="-8"/>
          <w:sz w:val="20"/>
        </w:rPr>
        <w:t> </w:t>
      </w:r>
      <w:r>
        <w:rPr>
          <w:sz w:val="20"/>
        </w:rPr>
        <w:t>pasivos</w:t>
      </w:r>
      <w:r>
        <w:rPr>
          <w:spacing w:val="-8"/>
          <w:sz w:val="20"/>
        </w:rPr>
        <w:t> </w:t>
      </w:r>
      <w:r>
        <w:rPr>
          <w:sz w:val="20"/>
        </w:rPr>
        <w:t>ambientales</w:t>
      </w:r>
      <w:r>
        <w:rPr>
          <w:spacing w:val="-7"/>
          <w:sz w:val="20"/>
        </w:rPr>
        <w:t> </w:t>
      </w:r>
      <w:r>
        <w:rPr>
          <w:sz w:val="20"/>
        </w:rPr>
        <w:t>cuando</w:t>
      </w:r>
      <w:r>
        <w:rPr>
          <w:spacing w:val="-10"/>
          <w:sz w:val="20"/>
        </w:rPr>
        <w:t> </w:t>
      </w:r>
      <w:r>
        <w:rPr>
          <w:sz w:val="20"/>
        </w:rPr>
        <w:t>se</w:t>
      </w:r>
      <w:r>
        <w:rPr>
          <w:spacing w:val="-7"/>
          <w:sz w:val="20"/>
        </w:rPr>
        <w:t> </w:t>
      </w:r>
      <w:r>
        <w:rPr>
          <w:sz w:val="20"/>
        </w:rPr>
        <w:t>desconozcan</w:t>
      </w:r>
      <w:r>
        <w:rPr>
          <w:spacing w:val="-10"/>
          <w:sz w:val="20"/>
        </w:rPr>
        <w:t> </w:t>
      </w:r>
      <w:r>
        <w:rPr>
          <w:sz w:val="20"/>
        </w:rPr>
        <w:t>los</w:t>
      </w:r>
      <w:r>
        <w:rPr>
          <w:spacing w:val="-8"/>
          <w:sz w:val="20"/>
        </w:rPr>
        <w:t> </w:t>
      </w:r>
      <w:r>
        <w:rPr>
          <w:spacing w:val="-2"/>
          <w:sz w:val="20"/>
        </w:rPr>
        <w:t>responsables;</w:t>
      </w:r>
    </w:p>
    <w:p>
      <w:pPr>
        <w:pStyle w:val="ListParagraph"/>
        <w:numPr>
          <w:ilvl w:val="0"/>
          <w:numId w:val="64"/>
        </w:numPr>
        <w:tabs>
          <w:tab w:pos="851" w:val="left" w:leader="none"/>
        </w:tabs>
        <w:spacing w:line="240" w:lineRule="auto" w:before="228" w:after="0"/>
        <w:ind w:left="143" w:right="291" w:firstLine="0"/>
        <w:jc w:val="left"/>
        <w:rPr>
          <w:sz w:val="20"/>
        </w:rPr>
      </w:pPr>
      <w:r>
        <w:rPr>
          <w:sz w:val="20"/>
        </w:rPr>
        <w:t>Desarrollar e implementar proyectos de mitigación de emisiones y mejoramiento de la calidad del aire, así como de adaptación al cambio climático, y</w:t>
      </w:r>
    </w:p>
    <w:p>
      <w:pPr>
        <w:pStyle w:val="BodyText"/>
        <w:spacing w:before="1"/>
        <w:ind w:left="0"/>
      </w:pPr>
    </w:p>
    <w:p>
      <w:pPr>
        <w:pStyle w:val="ListParagraph"/>
        <w:numPr>
          <w:ilvl w:val="0"/>
          <w:numId w:val="64"/>
        </w:numPr>
        <w:tabs>
          <w:tab w:pos="851" w:val="left" w:leader="none"/>
        </w:tabs>
        <w:spacing w:line="240" w:lineRule="auto" w:before="1" w:after="0"/>
        <w:ind w:left="851" w:right="0" w:hanging="708"/>
        <w:jc w:val="left"/>
        <w:rPr>
          <w:sz w:val="20"/>
        </w:rPr>
      </w:pPr>
      <w:r>
        <w:rPr>
          <w:sz w:val="20"/>
        </w:rPr>
        <w:t>Los</w:t>
      </w:r>
      <w:r>
        <w:rPr>
          <w:spacing w:val="-7"/>
          <w:sz w:val="20"/>
        </w:rPr>
        <w:t> </w:t>
      </w:r>
      <w:r>
        <w:rPr>
          <w:sz w:val="20"/>
        </w:rPr>
        <w:t>demás</w:t>
      </w:r>
      <w:r>
        <w:rPr>
          <w:spacing w:val="-8"/>
          <w:sz w:val="20"/>
        </w:rPr>
        <w:t> </w:t>
      </w:r>
      <w:r>
        <w:rPr>
          <w:sz w:val="20"/>
        </w:rPr>
        <w:t>que</w:t>
      </w:r>
      <w:r>
        <w:rPr>
          <w:spacing w:val="-8"/>
          <w:sz w:val="20"/>
        </w:rPr>
        <w:t> </w:t>
      </w:r>
      <w:r>
        <w:rPr>
          <w:sz w:val="20"/>
        </w:rPr>
        <w:t>determine</w:t>
      </w:r>
      <w:r>
        <w:rPr>
          <w:spacing w:val="-6"/>
          <w:sz w:val="20"/>
        </w:rPr>
        <w:t> </w:t>
      </w:r>
      <w:r>
        <w:rPr>
          <w:sz w:val="20"/>
        </w:rPr>
        <w:t>el</w:t>
      </w:r>
      <w:r>
        <w:rPr>
          <w:spacing w:val="-9"/>
          <w:sz w:val="20"/>
        </w:rPr>
        <w:t> </w:t>
      </w:r>
      <w:r>
        <w:rPr>
          <w:sz w:val="20"/>
        </w:rPr>
        <w:t>Reglamento</w:t>
      </w:r>
      <w:r>
        <w:rPr>
          <w:spacing w:val="-6"/>
          <w:sz w:val="20"/>
        </w:rPr>
        <w:t> </w:t>
      </w:r>
      <w:r>
        <w:rPr>
          <w:spacing w:val="-2"/>
          <w:sz w:val="20"/>
        </w:rPr>
        <w:t>Interior.</w:t>
      </w:r>
    </w:p>
    <w:p>
      <w:pPr>
        <w:pStyle w:val="BodyText"/>
        <w:spacing w:before="228"/>
      </w:pPr>
      <w:r>
        <w:rPr>
          <w:rFonts w:ascii="Arial" w:hAnsi="Arial"/>
          <w:b/>
        </w:rPr>
        <w:t>Artículo</w:t>
      </w:r>
      <w:r>
        <w:rPr>
          <w:rFonts w:ascii="Arial" w:hAnsi="Arial"/>
          <w:b/>
          <w:spacing w:val="80"/>
        </w:rPr>
        <w:t> </w:t>
      </w:r>
      <w:r>
        <w:rPr>
          <w:rFonts w:ascii="Arial" w:hAnsi="Arial"/>
          <w:b/>
        </w:rPr>
        <w:t>210.</w:t>
      </w:r>
      <w:r>
        <w:rPr>
          <w:rFonts w:ascii="Arial" w:hAnsi="Arial"/>
          <w:b/>
          <w:spacing w:val="80"/>
        </w:rPr>
        <w:t> </w:t>
      </w:r>
      <w:r>
        <w:rPr/>
        <w:t>El</w:t>
      </w:r>
      <w:r>
        <w:rPr>
          <w:spacing w:val="80"/>
        </w:rPr>
        <w:t> </w:t>
      </w:r>
      <w:r>
        <w:rPr/>
        <w:t>Fondo</w:t>
      </w:r>
      <w:r>
        <w:rPr>
          <w:spacing w:val="80"/>
        </w:rPr>
        <w:t> </w:t>
      </w:r>
      <w:r>
        <w:rPr/>
        <w:t>Ambiental</w:t>
      </w:r>
      <w:r>
        <w:rPr>
          <w:spacing w:val="80"/>
        </w:rPr>
        <w:t> </w:t>
      </w:r>
      <w:r>
        <w:rPr/>
        <w:t>Público</w:t>
      </w:r>
      <w:r>
        <w:rPr>
          <w:spacing w:val="80"/>
        </w:rPr>
        <w:t> </w:t>
      </w:r>
      <w:r>
        <w:rPr/>
        <w:t>se</w:t>
      </w:r>
      <w:r>
        <w:rPr>
          <w:spacing w:val="80"/>
        </w:rPr>
        <w:t> </w:t>
      </w:r>
      <w:r>
        <w:rPr/>
        <w:t>sujetará</w:t>
      </w:r>
      <w:r>
        <w:rPr>
          <w:spacing w:val="80"/>
        </w:rPr>
        <w:t> </w:t>
      </w:r>
      <w:r>
        <w:rPr/>
        <w:t>a</w:t>
      </w:r>
      <w:r>
        <w:rPr>
          <w:spacing w:val="80"/>
        </w:rPr>
        <w:t> </w:t>
      </w:r>
      <w:r>
        <w:rPr/>
        <w:t>los</w:t>
      </w:r>
      <w:r>
        <w:rPr>
          <w:spacing w:val="80"/>
        </w:rPr>
        <w:t> </w:t>
      </w:r>
      <w:r>
        <w:rPr/>
        <w:t>mecanismos</w:t>
      </w:r>
      <w:r>
        <w:rPr>
          <w:spacing w:val="80"/>
        </w:rPr>
        <w:t> </w:t>
      </w:r>
      <w:r>
        <w:rPr/>
        <w:t>de</w:t>
      </w:r>
      <w:r>
        <w:rPr>
          <w:spacing w:val="80"/>
        </w:rPr>
        <w:t> </w:t>
      </w:r>
      <w:r>
        <w:rPr/>
        <w:t>control,</w:t>
      </w:r>
      <w:r>
        <w:rPr>
          <w:spacing w:val="80"/>
        </w:rPr>
        <w:t> </w:t>
      </w:r>
      <w:r>
        <w:rPr/>
        <w:t>auditoría, transparencia, evaluación y rendición de cuentas que establecen las diversas legislaciones del Estado.</w:t>
      </w:r>
    </w:p>
    <w:p>
      <w:pPr>
        <w:pStyle w:val="BodyText"/>
        <w:spacing w:before="1"/>
        <w:ind w:left="0"/>
      </w:pPr>
    </w:p>
    <w:p>
      <w:pPr>
        <w:pStyle w:val="BodyText"/>
      </w:pPr>
      <w:r>
        <w:rPr>
          <w:rFonts w:ascii="Arial" w:hAnsi="Arial"/>
          <w:b/>
        </w:rPr>
        <w:t>Artículo 211. </w:t>
      </w:r>
      <w:r>
        <w:rPr/>
        <w:t>Las políticas, bases y lineamientos de administración y operación del Fondo Ambiental, se establecerán en el Reglamento Interior o Reglas de Operación que para tal efecto se expidan.</w:t>
      </w:r>
    </w:p>
    <w:p>
      <w:pPr>
        <w:pStyle w:val="BodyText"/>
        <w:ind w:left="0"/>
      </w:pPr>
    </w:p>
    <w:p>
      <w:pPr>
        <w:pStyle w:val="BodyText"/>
        <w:ind w:left="0"/>
      </w:pPr>
    </w:p>
    <w:p>
      <w:pPr>
        <w:spacing w:before="0"/>
        <w:ind w:left="3934" w:right="4094" w:hanging="1"/>
        <w:jc w:val="center"/>
        <w:rPr>
          <w:rFonts w:ascii="Arial" w:hAnsi="Arial"/>
          <w:b/>
          <w:sz w:val="20"/>
        </w:rPr>
      </w:pPr>
      <w:r>
        <w:rPr>
          <w:rFonts w:ascii="Arial" w:hAnsi="Arial"/>
          <w:b/>
          <w:sz w:val="20"/>
        </w:rPr>
        <w:t>TÍTULO SÉPTIMO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VIGILANCIA</w:t>
      </w:r>
    </w:p>
    <w:p>
      <w:pPr>
        <w:pStyle w:val="BodyText"/>
        <w:spacing w:before="229"/>
        <w:ind w:left="0"/>
        <w:rPr>
          <w:rFonts w:ascii="Arial"/>
          <w:b/>
        </w:rPr>
      </w:pPr>
    </w:p>
    <w:p>
      <w:pPr>
        <w:spacing w:before="0"/>
        <w:ind w:left="59" w:right="2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after="0"/>
        <w:jc w:val="center"/>
        <w:rPr>
          <w:rFonts w:ascii="Arial" w:hAnsi="Arial"/>
          <w:b/>
          <w:sz w:val="20"/>
        </w:rPr>
        <w:sectPr>
          <w:pgSz w:w="12250" w:h="15820"/>
          <w:pgMar w:header="0" w:footer="925" w:top="1740" w:bottom="1120" w:left="1275" w:right="1133"/>
        </w:sectPr>
      </w:pPr>
    </w:p>
    <w:p>
      <w:pPr>
        <w:spacing w:before="89"/>
        <w:ind w:left="55" w:right="216"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z w:val="20"/>
        </w:rPr>
        <w:t>MEDIDAS</w:t>
      </w:r>
      <w:r>
        <w:rPr>
          <w:rFonts w:ascii="Arial"/>
          <w:b/>
          <w:spacing w:val="-5"/>
          <w:sz w:val="20"/>
        </w:rPr>
        <w:t> </w:t>
      </w:r>
      <w:r>
        <w:rPr>
          <w:rFonts w:ascii="Arial"/>
          <w:b/>
          <w:sz w:val="20"/>
        </w:rPr>
        <w:t>DE</w:t>
      </w:r>
      <w:r>
        <w:rPr>
          <w:rFonts w:ascii="Arial"/>
          <w:b/>
          <w:spacing w:val="-3"/>
          <w:sz w:val="20"/>
        </w:rPr>
        <w:t> </w:t>
      </w:r>
      <w:r>
        <w:rPr>
          <w:rFonts w:ascii="Arial"/>
          <w:b/>
          <w:spacing w:val="-2"/>
          <w:sz w:val="20"/>
        </w:rPr>
        <w:t>SEGURIDAD</w:t>
      </w:r>
    </w:p>
    <w:p>
      <w:pPr>
        <w:pStyle w:val="BodyText"/>
        <w:spacing w:before="229"/>
        <w:ind w:right="291"/>
        <w:jc w:val="both"/>
      </w:pPr>
      <w:r>
        <w:rPr>
          <w:rFonts w:ascii="Arial" w:hAnsi="Arial"/>
          <w:b/>
        </w:rPr>
        <w:t>Artículo 212.- </w:t>
      </w:r>
      <w:r>
        <w:rPr/>
        <w:t>Cuando exista riesgo inminente de desequilibrio ecológico o de contaminación en el Territorio de la Entidad o en algún municipio, con repercusiones para los ecosistemas, sus componentes</w:t>
      </w:r>
      <w:r>
        <w:rPr>
          <w:spacing w:val="40"/>
        </w:rPr>
        <w:t> </w:t>
      </w:r>
      <w:r>
        <w:rPr/>
        <w:t>o la salud pública, el Estado por conducto de la Procuraduría o el Ayuntamiento del Municipio correspondiente, como medida de seguridad, podrán ordenar:</w:t>
      </w:r>
    </w:p>
    <w:p>
      <w:pPr>
        <w:pStyle w:val="BodyText"/>
        <w:spacing w:before="2"/>
        <w:ind w:left="0"/>
      </w:pPr>
    </w:p>
    <w:p>
      <w:pPr>
        <w:pStyle w:val="ListParagraph"/>
        <w:numPr>
          <w:ilvl w:val="0"/>
          <w:numId w:val="65"/>
        </w:numPr>
        <w:tabs>
          <w:tab w:pos="851" w:val="left" w:leader="none"/>
        </w:tabs>
        <w:spacing w:line="240" w:lineRule="auto" w:before="0" w:after="0"/>
        <w:ind w:left="143" w:right="309" w:firstLine="0"/>
        <w:jc w:val="both"/>
        <w:rPr>
          <w:sz w:val="20"/>
        </w:rPr>
      </w:pPr>
      <w:r>
        <w:rPr>
          <w:sz w:val="20"/>
        </w:rPr>
        <w:t>La clausura temporal, parcial o total de las instalaciones en que se desarrollen las actividades</w:t>
      </w:r>
      <w:r>
        <w:rPr>
          <w:spacing w:val="40"/>
          <w:sz w:val="20"/>
        </w:rPr>
        <w:t> </w:t>
      </w:r>
      <w:r>
        <w:rPr>
          <w:sz w:val="20"/>
        </w:rPr>
        <w:t>que den lugar a los supuestos a que se refiere el párrafo anterior;</w:t>
      </w:r>
    </w:p>
    <w:p>
      <w:pPr>
        <w:pStyle w:val="ListParagraph"/>
        <w:numPr>
          <w:ilvl w:val="0"/>
          <w:numId w:val="65"/>
        </w:numPr>
        <w:tabs>
          <w:tab w:pos="848" w:val="left" w:leader="none"/>
        </w:tabs>
        <w:spacing w:line="240" w:lineRule="auto" w:before="229" w:after="0"/>
        <w:ind w:left="143" w:right="310" w:firstLine="0"/>
        <w:jc w:val="both"/>
        <w:rPr>
          <w:sz w:val="20"/>
        </w:rPr>
      </w:pPr>
      <w:r>
        <w:rPr>
          <w:sz w:val="20"/>
        </w:rPr>
        <w:t>El aseguramiento precautorio de materiales y residuos peligrosos, vehículos, utensilios e instrumentos directamente relacionados con la conducta que da lugar a la imposición de la medida de </w:t>
      </w:r>
      <w:r>
        <w:rPr>
          <w:spacing w:val="-2"/>
          <w:sz w:val="20"/>
        </w:rPr>
        <w:t>seguridad;</w:t>
      </w:r>
    </w:p>
    <w:p>
      <w:pPr>
        <w:pStyle w:val="ListParagraph"/>
        <w:numPr>
          <w:ilvl w:val="0"/>
          <w:numId w:val="65"/>
        </w:numPr>
        <w:tabs>
          <w:tab w:pos="847" w:val="left" w:leader="none"/>
        </w:tabs>
        <w:spacing w:line="240" w:lineRule="auto" w:before="230" w:after="0"/>
        <w:ind w:left="143" w:right="314" w:firstLine="0"/>
        <w:jc w:val="both"/>
        <w:rPr>
          <w:sz w:val="20"/>
        </w:rPr>
      </w:pPr>
      <w:r>
        <w:rPr>
          <w:sz w:val="20"/>
        </w:rPr>
        <w:t>La</w:t>
      </w:r>
      <w:r>
        <w:rPr>
          <w:spacing w:val="-3"/>
          <w:sz w:val="20"/>
        </w:rPr>
        <w:t> </w:t>
      </w:r>
      <w:r>
        <w:rPr>
          <w:sz w:val="20"/>
        </w:rPr>
        <w:t>neutralización o</w:t>
      </w:r>
      <w:r>
        <w:rPr>
          <w:spacing w:val="-2"/>
          <w:sz w:val="20"/>
        </w:rPr>
        <w:t> </w:t>
      </w:r>
      <w:r>
        <w:rPr>
          <w:sz w:val="20"/>
        </w:rPr>
        <w:t>cualquier</w:t>
      </w:r>
      <w:r>
        <w:rPr>
          <w:spacing w:val="-1"/>
          <w:sz w:val="20"/>
        </w:rPr>
        <w:t> </w:t>
      </w:r>
      <w:r>
        <w:rPr>
          <w:sz w:val="20"/>
        </w:rPr>
        <w:t>acción análoga que impida</w:t>
      </w:r>
      <w:r>
        <w:rPr>
          <w:spacing w:val="-3"/>
          <w:sz w:val="20"/>
        </w:rPr>
        <w:t> </w:t>
      </w:r>
      <w:r>
        <w:rPr>
          <w:sz w:val="20"/>
        </w:rPr>
        <w:t>los</w:t>
      </w:r>
      <w:r>
        <w:rPr>
          <w:spacing w:val="-1"/>
          <w:sz w:val="20"/>
        </w:rPr>
        <w:t> </w:t>
      </w:r>
      <w:r>
        <w:rPr>
          <w:sz w:val="20"/>
        </w:rPr>
        <w:t>efectos</w:t>
      </w:r>
      <w:r>
        <w:rPr>
          <w:spacing w:val="-1"/>
          <w:sz w:val="20"/>
        </w:rPr>
        <w:t> </w:t>
      </w:r>
      <w:r>
        <w:rPr>
          <w:sz w:val="20"/>
        </w:rPr>
        <w:t>previstos en el</w:t>
      </w:r>
      <w:r>
        <w:rPr>
          <w:spacing w:val="-3"/>
          <w:sz w:val="20"/>
        </w:rPr>
        <w:t> </w:t>
      </w:r>
      <w:r>
        <w:rPr>
          <w:sz w:val="20"/>
        </w:rPr>
        <w:t>primer párrafo de este artículo; y</w:t>
      </w:r>
    </w:p>
    <w:p>
      <w:pPr>
        <w:pStyle w:val="BodyText"/>
        <w:spacing w:before="1"/>
        <w:ind w:left="0"/>
      </w:pPr>
    </w:p>
    <w:p>
      <w:pPr>
        <w:pStyle w:val="ListParagraph"/>
        <w:numPr>
          <w:ilvl w:val="0"/>
          <w:numId w:val="65"/>
        </w:numPr>
        <w:tabs>
          <w:tab w:pos="850" w:val="left" w:leader="none"/>
        </w:tabs>
        <w:spacing w:line="240" w:lineRule="auto" w:before="0" w:after="0"/>
        <w:ind w:left="143" w:right="307" w:firstLine="0"/>
        <w:jc w:val="both"/>
        <w:rPr>
          <w:sz w:val="20"/>
        </w:rPr>
      </w:pPr>
      <w:r>
        <w:rPr>
          <w:sz w:val="20"/>
        </w:rPr>
        <w:t>Además, promover ante la Autoridad competente, en términos de las leyes relativas, la ejecución de las medidas de seguridad que en dichos ordenamientos se establecen.</w:t>
      </w:r>
    </w:p>
    <w:p>
      <w:pPr>
        <w:pStyle w:val="BodyText"/>
        <w:spacing w:before="229"/>
        <w:ind w:right="285"/>
        <w:jc w:val="both"/>
      </w:pPr>
      <w:r>
        <w:rPr>
          <w:rFonts w:ascii="Arial" w:hAnsi="Arial"/>
          <w:b/>
        </w:rPr>
        <w:t>Artículo 213.- </w:t>
      </w:r>
      <w:r>
        <w:rPr/>
        <w:t>Cuando la Procuraduría o el Ayuntamiento ordenen alguna de las medidas de seguridad previstas en esta Ley, se indicará al interesado su responsabilidad respecto de los daños causados al ambiente, a los ecosistemas y a la salud pública, así como las acciones que debe llevar a cabo para subsanar las irregularidades que motivaron la imposición de dichas medidas y los plazos para su realización, a fin de que una vez cumplidas éstas, se ordene el retiro de las medidas de seguridad </w:t>
      </w:r>
      <w:r>
        <w:rPr>
          <w:spacing w:val="-2"/>
        </w:rPr>
        <w:t>impuestas.</w:t>
      </w:r>
    </w:p>
    <w:p>
      <w:pPr>
        <w:pStyle w:val="BodyText"/>
        <w:ind w:left="0"/>
      </w:pPr>
    </w:p>
    <w:p>
      <w:pPr>
        <w:pStyle w:val="BodyText"/>
        <w:spacing w:before="1"/>
        <w:ind w:left="0"/>
      </w:pPr>
    </w:p>
    <w:p>
      <w:pPr>
        <w:pStyle w:val="Heading1"/>
        <w:ind w:left="0" w:right="159"/>
      </w:pPr>
      <w:r>
        <w:rPr/>
        <w:t>CAPÍTULO</w:t>
      </w:r>
      <w:r>
        <w:rPr>
          <w:spacing w:val="-12"/>
        </w:rPr>
        <w:t> </w:t>
      </w:r>
      <w:r>
        <w:rPr>
          <w:spacing w:val="-5"/>
        </w:rPr>
        <w:t>II</w:t>
      </w:r>
    </w:p>
    <w:p>
      <w:pPr>
        <w:spacing w:before="0"/>
        <w:ind w:left="59" w:right="216"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Y</w:t>
      </w:r>
      <w:r>
        <w:rPr>
          <w:rFonts w:ascii="Arial"/>
          <w:b/>
          <w:spacing w:val="-6"/>
          <w:sz w:val="20"/>
        </w:rPr>
        <w:t> </w:t>
      </w:r>
      <w:r>
        <w:rPr>
          <w:rFonts w:ascii="Arial"/>
          <w:b/>
          <w:spacing w:val="-2"/>
          <w:sz w:val="20"/>
        </w:rPr>
        <w:t>SANCIONES</w:t>
      </w:r>
    </w:p>
    <w:p>
      <w:pPr>
        <w:pStyle w:val="BodyText"/>
        <w:spacing w:before="229"/>
        <w:ind w:right="309"/>
        <w:jc w:val="both"/>
      </w:pPr>
      <w:r>
        <w:rPr>
          <w:rFonts w:ascii="Arial" w:hAnsi="Arial"/>
          <w:b/>
        </w:rPr>
        <w:t>Artículo 214.- </w:t>
      </w:r>
      <w:r>
        <w:rPr/>
        <w:t>Las violaciones a los preceptos de esta Ley, sus Reglamentos y las demás disposiciones que de ella emanen, constituyen infracciones administrativas y serán sancionadas por la Secretaría, la Procuraduría o los Ayuntamientos, en el ámbito de sus respectivas competencias, sin perjuicio de las penas que correspondan cuando sean constitutivas de delitos.</w:t>
      </w:r>
    </w:p>
    <w:p>
      <w:pPr>
        <w:pStyle w:val="BodyText"/>
        <w:spacing w:before="2"/>
        <w:ind w:left="0"/>
      </w:pPr>
    </w:p>
    <w:p>
      <w:pPr>
        <w:pStyle w:val="BodyText"/>
        <w:spacing w:before="1"/>
        <w:ind w:right="309"/>
        <w:jc w:val="both"/>
      </w:pPr>
      <w:r>
        <w:rPr/>
        <w:t>Las leyes sectoriales y los reglamentos de la presente Ley, describirán las conductas específicas consideradas como infracciones en cada materia, así como las sanciones que por cada infracción </w:t>
      </w:r>
      <w:r>
        <w:rPr>
          <w:spacing w:val="-2"/>
        </w:rPr>
        <w:t>correspondan.</w:t>
      </w:r>
    </w:p>
    <w:p>
      <w:pPr>
        <w:pStyle w:val="BodyText"/>
        <w:spacing w:before="229"/>
        <w:ind w:right="293"/>
        <w:jc w:val="both"/>
      </w:pPr>
      <w:r>
        <w:rPr>
          <w:rFonts w:ascii="Arial" w:hAnsi="Arial"/>
          <w:b/>
        </w:rPr>
        <w:t>Artículo 215.- </w:t>
      </w:r>
      <w:r>
        <w:rPr/>
        <w:t>Las sanciones administrativas que podrán imponerse ya sea de manera conjunta o separada son:</w:t>
      </w:r>
    </w:p>
    <w:p>
      <w:pPr>
        <w:spacing w:before="2"/>
        <w:ind w:left="556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ListParagraph"/>
        <w:numPr>
          <w:ilvl w:val="0"/>
          <w:numId w:val="66"/>
        </w:numPr>
        <w:tabs>
          <w:tab w:pos="851" w:val="left" w:leader="none"/>
        </w:tabs>
        <w:spacing w:line="240" w:lineRule="auto" w:before="227" w:after="0"/>
        <w:ind w:left="851" w:right="0" w:hanging="708"/>
        <w:jc w:val="left"/>
        <w:rPr>
          <w:sz w:val="20"/>
        </w:rPr>
      </w:pPr>
      <w:r>
        <w:rPr>
          <w:sz w:val="20"/>
        </w:rPr>
        <w:t>Amonestación</w:t>
      </w:r>
      <w:r>
        <w:rPr>
          <w:spacing w:val="-11"/>
          <w:sz w:val="20"/>
        </w:rPr>
        <w:t> </w:t>
      </w:r>
      <w:r>
        <w:rPr>
          <w:sz w:val="20"/>
        </w:rPr>
        <w:t>con</w:t>
      </w:r>
      <w:r>
        <w:rPr>
          <w:spacing w:val="-9"/>
          <w:sz w:val="20"/>
        </w:rPr>
        <w:t> </w:t>
      </w:r>
      <w:r>
        <w:rPr>
          <w:spacing w:val="-2"/>
          <w:sz w:val="20"/>
        </w:rPr>
        <w:t>apercibimiento;</w:t>
      </w:r>
    </w:p>
    <w:p>
      <w:pPr>
        <w:pStyle w:val="BodyText"/>
        <w:ind w:left="0"/>
      </w:pPr>
    </w:p>
    <w:p>
      <w:pPr>
        <w:pStyle w:val="ListParagraph"/>
        <w:numPr>
          <w:ilvl w:val="0"/>
          <w:numId w:val="66"/>
        </w:numPr>
        <w:tabs>
          <w:tab w:pos="851" w:val="left" w:leader="none"/>
        </w:tabs>
        <w:spacing w:line="240" w:lineRule="auto" w:before="0" w:after="0"/>
        <w:ind w:left="143" w:right="303" w:firstLine="0"/>
        <w:jc w:val="left"/>
        <w:rPr>
          <w:sz w:val="20"/>
        </w:rPr>
      </w:pPr>
      <w:r>
        <w:rPr>
          <w:sz w:val="20"/>
        </w:rPr>
        <w:t>Multa por el equivalente de diez a veinte mil días de salario mínimo general vigente en el Estado, en el momento de imponer la sanción;</w:t>
      </w:r>
    </w:p>
    <w:p>
      <w:pPr>
        <w:pStyle w:val="BodyText"/>
        <w:spacing w:before="2"/>
        <w:ind w:left="0"/>
      </w:pPr>
    </w:p>
    <w:p>
      <w:pPr>
        <w:pStyle w:val="ListParagraph"/>
        <w:numPr>
          <w:ilvl w:val="0"/>
          <w:numId w:val="66"/>
        </w:numPr>
        <w:tabs>
          <w:tab w:pos="851" w:val="left" w:leader="none"/>
        </w:tabs>
        <w:spacing w:line="240" w:lineRule="auto" w:before="0" w:after="0"/>
        <w:ind w:left="851" w:right="0" w:hanging="708"/>
        <w:jc w:val="left"/>
        <w:rPr>
          <w:sz w:val="20"/>
        </w:rPr>
      </w:pPr>
      <w:r>
        <w:rPr>
          <w:sz w:val="20"/>
        </w:rPr>
        <w:t>Clausura</w:t>
      </w:r>
      <w:r>
        <w:rPr>
          <w:spacing w:val="-7"/>
          <w:sz w:val="20"/>
        </w:rPr>
        <w:t> </w:t>
      </w:r>
      <w:r>
        <w:rPr>
          <w:sz w:val="20"/>
        </w:rPr>
        <w:t>temporal</w:t>
      </w:r>
      <w:r>
        <w:rPr>
          <w:spacing w:val="-8"/>
          <w:sz w:val="20"/>
        </w:rPr>
        <w:t> </w:t>
      </w:r>
      <w:r>
        <w:rPr>
          <w:sz w:val="20"/>
        </w:rPr>
        <w:t>o</w:t>
      </w:r>
      <w:r>
        <w:rPr>
          <w:spacing w:val="-6"/>
          <w:sz w:val="20"/>
        </w:rPr>
        <w:t> </w:t>
      </w:r>
      <w:r>
        <w:rPr>
          <w:sz w:val="20"/>
        </w:rPr>
        <w:t>definitiva,</w:t>
      </w:r>
      <w:r>
        <w:rPr>
          <w:spacing w:val="-7"/>
          <w:sz w:val="20"/>
        </w:rPr>
        <w:t> </w:t>
      </w:r>
      <w:r>
        <w:rPr>
          <w:sz w:val="20"/>
        </w:rPr>
        <w:t>total</w:t>
      </w:r>
      <w:r>
        <w:rPr>
          <w:spacing w:val="-8"/>
          <w:sz w:val="20"/>
        </w:rPr>
        <w:t> </w:t>
      </w:r>
      <w:r>
        <w:rPr>
          <w:sz w:val="20"/>
        </w:rPr>
        <w:t>o</w:t>
      </w:r>
      <w:r>
        <w:rPr>
          <w:spacing w:val="-5"/>
          <w:sz w:val="20"/>
        </w:rPr>
        <w:t> </w:t>
      </w:r>
      <w:r>
        <w:rPr>
          <w:spacing w:val="-2"/>
          <w:sz w:val="20"/>
        </w:rPr>
        <w:t>parcial;</w:t>
      </w:r>
    </w:p>
    <w:p>
      <w:pPr>
        <w:pStyle w:val="ListParagraph"/>
        <w:numPr>
          <w:ilvl w:val="0"/>
          <w:numId w:val="66"/>
        </w:numPr>
        <w:tabs>
          <w:tab w:pos="851" w:val="left" w:leader="none"/>
        </w:tabs>
        <w:spacing w:line="240" w:lineRule="auto" w:before="228" w:after="0"/>
        <w:ind w:left="851" w:right="0" w:hanging="708"/>
        <w:jc w:val="left"/>
        <w:rPr>
          <w:sz w:val="20"/>
        </w:rPr>
      </w:pPr>
      <w:r>
        <w:rPr>
          <w:sz w:val="20"/>
        </w:rPr>
        <w:t>El</w:t>
      </w:r>
      <w:r>
        <w:rPr>
          <w:spacing w:val="-8"/>
          <w:sz w:val="20"/>
        </w:rPr>
        <w:t> </w:t>
      </w:r>
      <w:r>
        <w:rPr>
          <w:sz w:val="20"/>
        </w:rPr>
        <w:t>aseguramiento</w:t>
      </w:r>
      <w:r>
        <w:rPr>
          <w:spacing w:val="-9"/>
          <w:sz w:val="20"/>
        </w:rPr>
        <w:t> </w:t>
      </w:r>
      <w:r>
        <w:rPr>
          <w:sz w:val="20"/>
        </w:rPr>
        <w:t>de</w:t>
      </w:r>
      <w:r>
        <w:rPr>
          <w:spacing w:val="-6"/>
          <w:sz w:val="20"/>
        </w:rPr>
        <w:t> </w:t>
      </w:r>
      <w:r>
        <w:rPr>
          <w:sz w:val="20"/>
        </w:rPr>
        <w:t>los</w:t>
      </w:r>
      <w:r>
        <w:rPr>
          <w:spacing w:val="-6"/>
          <w:sz w:val="20"/>
        </w:rPr>
        <w:t> </w:t>
      </w:r>
      <w:r>
        <w:rPr>
          <w:sz w:val="20"/>
        </w:rPr>
        <w:t>instrumentos,</w:t>
      </w:r>
      <w:r>
        <w:rPr>
          <w:spacing w:val="-9"/>
          <w:sz w:val="20"/>
        </w:rPr>
        <w:t> </w:t>
      </w:r>
      <w:r>
        <w:rPr>
          <w:sz w:val="20"/>
        </w:rPr>
        <w:t>productos</w:t>
      </w:r>
      <w:r>
        <w:rPr>
          <w:spacing w:val="-7"/>
          <w:sz w:val="20"/>
        </w:rPr>
        <w:t> </w:t>
      </w:r>
      <w:r>
        <w:rPr>
          <w:sz w:val="20"/>
        </w:rPr>
        <w:t>o</w:t>
      </w:r>
      <w:r>
        <w:rPr>
          <w:spacing w:val="-7"/>
          <w:sz w:val="20"/>
        </w:rPr>
        <w:t> </w:t>
      </w:r>
      <w:r>
        <w:rPr>
          <w:sz w:val="20"/>
        </w:rPr>
        <w:t>implementos</w:t>
      </w:r>
      <w:r>
        <w:rPr>
          <w:spacing w:val="-7"/>
          <w:sz w:val="20"/>
        </w:rPr>
        <w:t> </w:t>
      </w:r>
      <w:r>
        <w:rPr>
          <w:sz w:val="20"/>
        </w:rPr>
        <w:t>utilizados</w:t>
      </w:r>
      <w:r>
        <w:rPr>
          <w:spacing w:val="-6"/>
          <w:sz w:val="20"/>
        </w:rPr>
        <w:t> </w:t>
      </w:r>
      <w:r>
        <w:rPr>
          <w:sz w:val="20"/>
        </w:rPr>
        <w:t>en</w:t>
      </w:r>
      <w:r>
        <w:rPr>
          <w:spacing w:val="-8"/>
          <w:sz w:val="20"/>
        </w:rPr>
        <w:t> </w:t>
      </w:r>
      <w:r>
        <w:rPr>
          <w:sz w:val="20"/>
        </w:rPr>
        <w:t>la</w:t>
      </w:r>
      <w:r>
        <w:rPr>
          <w:spacing w:val="-7"/>
          <w:sz w:val="20"/>
        </w:rPr>
        <w:t> </w:t>
      </w:r>
      <w:r>
        <w:rPr>
          <w:spacing w:val="-2"/>
          <w:sz w:val="20"/>
        </w:rPr>
        <w:t>infracción;</w:t>
      </w:r>
    </w:p>
    <w:p>
      <w:pPr>
        <w:pStyle w:val="ListParagraph"/>
        <w:spacing w:after="0" w:line="240" w:lineRule="auto"/>
        <w:jc w:val="left"/>
        <w:rPr>
          <w:sz w:val="20"/>
        </w:rPr>
        <w:sectPr>
          <w:pgSz w:w="12250" w:h="15820"/>
          <w:pgMar w:header="0" w:footer="925" w:top="1740" w:bottom="1120" w:left="1275" w:right="1133"/>
        </w:sectPr>
      </w:pPr>
    </w:p>
    <w:p>
      <w:pPr>
        <w:pStyle w:val="ListParagraph"/>
        <w:numPr>
          <w:ilvl w:val="0"/>
          <w:numId w:val="66"/>
        </w:numPr>
        <w:tabs>
          <w:tab w:pos="851" w:val="left" w:leader="none"/>
        </w:tabs>
        <w:spacing w:line="240" w:lineRule="auto" w:before="89" w:after="0"/>
        <w:ind w:left="143" w:right="311" w:firstLine="0"/>
        <w:jc w:val="left"/>
        <w:rPr>
          <w:sz w:val="20"/>
        </w:rPr>
      </w:pPr>
      <w:r>
        <w:rPr>
          <w:sz w:val="20"/>
        </w:rPr>
        <w:t>El</w:t>
      </w:r>
      <w:r>
        <w:rPr>
          <w:spacing w:val="80"/>
          <w:sz w:val="20"/>
        </w:rPr>
        <w:t> </w:t>
      </w:r>
      <w:r>
        <w:rPr>
          <w:sz w:val="20"/>
        </w:rPr>
        <w:t>decomiso</w:t>
      </w:r>
      <w:r>
        <w:rPr>
          <w:spacing w:val="80"/>
          <w:sz w:val="20"/>
        </w:rPr>
        <w:t> </w:t>
      </w:r>
      <w:r>
        <w:rPr>
          <w:sz w:val="20"/>
        </w:rPr>
        <w:t>definitivo</w:t>
      </w:r>
      <w:r>
        <w:rPr>
          <w:spacing w:val="78"/>
          <w:sz w:val="20"/>
        </w:rPr>
        <w:t> </w:t>
      </w:r>
      <w:r>
        <w:rPr>
          <w:sz w:val="20"/>
        </w:rPr>
        <w:t>de</w:t>
      </w:r>
      <w:r>
        <w:rPr>
          <w:spacing w:val="78"/>
          <w:sz w:val="20"/>
        </w:rPr>
        <w:t> </w:t>
      </w:r>
      <w:r>
        <w:rPr>
          <w:sz w:val="20"/>
        </w:rPr>
        <w:t>recursos</w:t>
      </w:r>
      <w:r>
        <w:rPr>
          <w:spacing w:val="79"/>
          <w:sz w:val="20"/>
        </w:rPr>
        <w:t> </w:t>
      </w:r>
      <w:r>
        <w:rPr>
          <w:sz w:val="20"/>
        </w:rPr>
        <w:t>naturales,</w:t>
      </w:r>
      <w:r>
        <w:rPr>
          <w:spacing w:val="80"/>
          <w:sz w:val="20"/>
        </w:rPr>
        <w:t> </w:t>
      </w:r>
      <w:r>
        <w:rPr>
          <w:sz w:val="20"/>
        </w:rPr>
        <w:t>materiales,</w:t>
      </w:r>
      <w:r>
        <w:rPr>
          <w:spacing w:val="80"/>
          <w:sz w:val="20"/>
        </w:rPr>
        <w:t> </w:t>
      </w:r>
      <w:r>
        <w:rPr>
          <w:sz w:val="20"/>
        </w:rPr>
        <w:t>bienes</w:t>
      </w:r>
      <w:r>
        <w:rPr>
          <w:spacing w:val="80"/>
          <w:sz w:val="20"/>
        </w:rPr>
        <w:t> </w:t>
      </w:r>
      <w:r>
        <w:rPr>
          <w:sz w:val="20"/>
        </w:rPr>
        <w:t>o</w:t>
      </w:r>
      <w:r>
        <w:rPr>
          <w:spacing w:val="78"/>
          <w:sz w:val="20"/>
        </w:rPr>
        <w:t> </w:t>
      </w:r>
      <w:r>
        <w:rPr>
          <w:sz w:val="20"/>
        </w:rPr>
        <w:t>residuos</w:t>
      </w:r>
      <w:r>
        <w:rPr>
          <w:spacing w:val="79"/>
          <w:sz w:val="20"/>
        </w:rPr>
        <w:t> </w:t>
      </w:r>
      <w:r>
        <w:rPr>
          <w:sz w:val="20"/>
        </w:rPr>
        <w:t>directamente relacionados con las infracciones;</w:t>
      </w:r>
    </w:p>
    <w:p>
      <w:pPr>
        <w:pStyle w:val="ListParagraph"/>
        <w:numPr>
          <w:ilvl w:val="0"/>
          <w:numId w:val="66"/>
        </w:numPr>
        <w:tabs>
          <w:tab w:pos="851" w:val="left" w:leader="none"/>
        </w:tabs>
        <w:spacing w:line="240" w:lineRule="auto" w:before="229" w:after="0"/>
        <w:ind w:left="143" w:right="311" w:firstLine="0"/>
        <w:jc w:val="left"/>
        <w:rPr>
          <w:sz w:val="20"/>
        </w:rPr>
      </w:pPr>
      <w:r>
        <w:rPr>
          <w:sz w:val="20"/>
        </w:rPr>
        <w:t>Aseguramiento o rescate administrativo de los bienes muebles e inmuebles que sirvieron para la </w:t>
      </w:r>
      <w:r>
        <w:rPr>
          <w:spacing w:val="-2"/>
          <w:sz w:val="20"/>
        </w:rPr>
        <w:t>ejecución;</w:t>
      </w:r>
    </w:p>
    <w:p>
      <w:pPr>
        <w:spacing w:before="2"/>
        <w:ind w:left="54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66"/>
        </w:numPr>
        <w:tabs>
          <w:tab w:pos="851" w:val="left" w:leader="none"/>
        </w:tabs>
        <w:spacing w:line="240" w:lineRule="auto" w:before="0" w:after="0"/>
        <w:ind w:left="143" w:right="313" w:firstLine="0"/>
        <w:jc w:val="left"/>
        <w:rPr>
          <w:sz w:val="20"/>
        </w:rPr>
      </w:pPr>
      <w:r>
        <w:rPr>
          <w:sz w:val="20"/>
        </w:rPr>
        <w:t>La</w:t>
      </w:r>
      <w:r>
        <w:rPr>
          <w:spacing w:val="80"/>
          <w:sz w:val="20"/>
        </w:rPr>
        <w:t> </w:t>
      </w:r>
      <w:r>
        <w:rPr>
          <w:sz w:val="20"/>
        </w:rPr>
        <w:t>suspensión</w:t>
      </w:r>
      <w:r>
        <w:rPr>
          <w:spacing w:val="80"/>
          <w:w w:val="150"/>
          <w:sz w:val="20"/>
        </w:rPr>
        <w:t> </w:t>
      </w:r>
      <w:r>
        <w:rPr>
          <w:sz w:val="20"/>
        </w:rPr>
        <w:t>o</w:t>
      </w:r>
      <w:r>
        <w:rPr>
          <w:spacing w:val="80"/>
          <w:sz w:val="20"/>
        </w:rPr>
        <w:t> </w:t>
      </w:r>
      <w:r>
        <w:rPr>
          <w:sz w:val="20"/>
        </w:rPr>
        <w:t>revocación</w:t>
      </w:r>
      <w:r>
        <w:rPr>
          <w:spacing w:val="80"/>
          <w:sz w:val="20"/>
        </w:rPr>
        <w:t> </w:t>
      </w:r>
      <w:r>
        <w:rPr>
          <w:sz w:val="20"/>
        </w:rPr>
        <w:t>de</w:t>
      </w:r>
      <w:r>
        <w:rPr>
          <w:spacing w:val="80"/>
          <w:sz w:val="20"/>
        </w:rPr>
        <w:t> </w:t>
      </w:r>
      <w:r>
        <w:rPr>
          <w:sz w:val="20"/>
        </w:rPr>
        <w:t>las</w:t>
      </w:r>
      <w:r>
        <w:rPr>
          <w:spacing w:val="80"/>
          <w:w w:val="150"/>
          <w:sz w:val="20"/>
        </w:rPr>
        <w:t> </w:t>
      </w:r>
      <w:r>
        <w:rPr>
          <w:sz w:val="20"/>
        </w:rPr>
        <w:t>concesiones,</w:t>
      </w:r>
      <w:r>
        <w:rPr>
          <w:spacing w:val="80"/>
          <w:sz w:val="20"/>
        </w:rPr>
        <w:t> </w:t>
      </w:r>
      <w:r>
        <w:rPr>
          <w:sz w:val="20"/>
        </w:rPr>
        <w:t>licencias,</w:t>
      </w:r>
      <w:r>
        <w:rPr>
          <w:spacing w:val="80"/>
          <w:w w:val="150"/>
          <w:sz w:val="20"/>
        </w:rPr>
        <w:t> </w:t>
      </w:r>
      <w:r>
        <w:rPr>
          <w:sz w:val="20"/>
        </w:rPr>
        <w:t>permisos</w:t>
      </w:r>
      <w:r>
        <w:rPr>
          <w:spacing w:val="80"/>
          <w:w w:val="150"/>
          <w:sz w:val="20"/>
        </w:rPr>
        <w:t> </w:t>
      </w:r>
      <w:r>
        <w:rPr>
          <w:sz w:val="20"/>
        </w:rPr>
        <w:t>o</w:t>
      </w:r>
      <w:r>
        <w:rPr>
          <w:spacing w:val="80"/>
          <w:sz w:val="20"/>
        </w:rPr>
        <w:t> </w:t>
      </w:r>
      <w:r>
        <w:rPr>
          <w:sz w:val="20"/>
        </w:rPr>
        <w:t>autorizaciones </w:t>
      </w:r>
      <w:r>
        <w:rPr>
          <w:spacing w:val="-2"/>
          <w:sz w:val="20"/>
        </w:rPr>
        <w:t>correspondientes;</w:t>
      </w:r>
    </w:p>
    <w:p>
      <w:pPr>
        <w:pStyle w:val="ListParagraph"/>
        <w:numPr>
          <w:ilvl w:val="0"/>
          <w:numId w:val="66"/>
        </w:numPr>
        <w:tabs>
          <w:tab w:pos="851" w:val="left" w:leader="none"/>
        </w:tabs>
        <w:spacing w:line="240" w:lineRule="auto" w:before="229" w:after="0"/>
        <w:ind w:left="851" w:right="0" w:hanging="708"/>
        <w:jc w:val="left"/>
        <w:rPr>
          <w:sz w:val="20"/>
        </w:rPr>
      </w:pPr>
      <w:r>
        <w:rPr>
          <w:sz w:val="20"/>
        </w:rPr>
        <w:t>Restauración</w:t>
      </w:r>
      <w:r>
        <w:rPr>
          <w:spacing w:val="-9"/>
          <w:sz w:val="20"/>
        </w:rPr>
        <w:t> </w:t>
      </w:r>
      <w:r>
        <w:rPr>
          <w:sz w:val="20"/>
        </w:rPr>
        <w:t>de</w:t>
      </w:r>
      <w:r>
        <w:rPr>
          <w:spacing w:val="-8"/>
          <w:sz w:val="20"/>
        </w:rPr>
        <w:t> </w:t>
      </w:r>
      <w:r>
        <w:rPr>
          <w:sz w:val="20"/>
        </w:rPr>
        <w:t>los</w:t>
      </w:r>
      <w:r>
        <w:rPr>
          <w:spacing w:val="-6"/>
          <w:sz w:val="20"/>
        </w:rPr>
        <w:t> </w:t>
      </w:r>
      <w:r>
        <w:rPr>
          <w:sz w:val="20"/>
        </w:rPr>
        <w:t>recursos</w:t>
      </w:r>
      <w:r>
        <w:rPr>
          <w:spacing w:val="-7"/>
          <w:sz w:val="20"/>
        </w:rPr>
        <w:t> </w:t>
      </w:r>
      <w:r>
        <w:rPr>
          <w:sz w:val="20"/>
        </w:rPr>
        <w:t>naturales</w:t>
      </w:r>
      <w:r>
        <w:rPr>
          <w:spacing w:val="-7"/>
          <w:sz w:val="20"/>
        </w:rPr>
        <w:t> </w:t>
      </w:r>
      <w:r>
        <w:rPr>
          <w:sz w:val="20"/>
        </w:rPr>
        <w:t>y</w:t>
      </w:r>
      <w:r>
        <w:rPr>
          <w:spacing w:val="-6"/>
          <w:sz w:val="20"/>
        </w:rPr>
        <w:t> </w:t>
      </w:r>
      <w:r>
        <w:rPr>
          <w:sz w:val="20"/>
        </w:rPr>
        <w:t>del</w:t>
      </w:r>
      <w:r>
        <w:rPr>
          <w:spacing w:val="-7"/>
          <w:sz w:val="20"/>
        </w:rPr>
        <w:t> </w:t>
      </w:r>
      <w:r>
        <w:rPr>
          <w:sz w:val="20"/>
        </w:rPr>
        <w:t>patrimonio</w:t>
      </w:r>
      <w:r>
        <w:rPr>
          <w:spacing w:val="-8"/>
          <w:sz w:val="20"/>
        </w:rPr>
        <w:t> </w:t>
      </w:r>
      <w:r>
        <w:rPr>
          <w:sz w:val="20"/>
        </w:rPr>
        <w:t>natural</w:t>
      </w:r>
      <w:r>
        <w:rPr>
          <w:spacing w:val="-7"/>
          <w:sz w:val="20"/>
        </w:rPr>
        <w:t> </w:t>
      </w:r>
      <w:r>
        <w:rPr>
          <w:sz w:val="20"/>
        </w:rPr>
        <w:t>afectado</w:t>
      </w:r>
      <w:r>
        <w:rPr>
          <w:spacing w:val="-8"/>
          <w:sz w:val="20"/>
        </w:rPr>
        <w:t> </w:t>
      </w:r>
      <w:r>
        <w:rPr>
          <w:sz w:val="20"/>
        </w:rPr>
        <w:t>y</w:t>
      </w:r>
      <w:r>
        <w:rPr>
          <w:spacing w:val="-7"/>
          <w:sz w:val="20"/>
        </w:rPr>
        <w:t> </w:t>
      </w:r>
      <w:r>
        <w:rPr>
          <w:spacing w:val="-2"/>
          <w:sz w:val="20"/>
        </w:rPr>
        <w:t>dañado;</w:t>
      </w:r>
    </w:p>
    <w:p>
      <w:pPr>
        <w:pStyle w:val="BodyText"/>
        <w:spacing w:before="1"/>
        <w:ind w:left="0"/>
      </w:pPr>
    </w:p>
    <w:p>
      <w:pPr>
        <w:pStyle w:val="ListParagraph"/>
        <w:numPr>
          <w:ilvl w:val="0"/>
          <w:numId w:val="66"/>
        </w:numPr>
        <w:tabs>
          <w:tab w:pos="851" w:val="left" w:leader="none"/>
        </w:tabs>
        <w:spacing w:line="240" w:lineRule="auto" w:before="1" w:after="0"/>
        <w:ind w:left="851" w:right="0" w:hanging="708"/>
        <w:jc w:val="left"/>
        <w:rPr>
          <w:sz w:val="20"/>
        </w:rPr>
      </w:pPr>
      <w:r>
        <w:rPr>
          <w:sz w:val="20"/>
        </w:rPr>
        <w:t>Rehabilitación</w:t>
      </w:r>
      <w:r>
        <w:rPr>
          <w:spacing w:val="-9"/>
          <w:sz w:val="20"/>
        </w:rPr>
        <w:t> </w:t>
      </w:r>
      <w:r>
        <w:rPr>
          <w:sz w:val="20"/>
        </w:rPr>
        <w:t>de</w:t>
      </w:r>
      <w:r>
        <w:rPr>
          <w:spacing w:val="-9"/>
          <w:sz w:val="20"/>
        </w:rPr>
        <w:t> </w:t>
      </w:r>
      <w:r>
        <w:rPr>
          <w:sz w:val="20"/>
        </w:rPr>
        <w:t>los</w:t>
      </w:r>
      <w:r>
        <w:rPr>
          <w:spacing w:val="-9"/>
          <w:sz w:val="20"/>
        </w:rPr>
        <w:t> </w:t>
      </w:r>
      <w:r>
        <w:rPr>
          <w:sz w:val="20"/>
        </w:rPr>
        <w:t>ecosistemas</w:t>
      </w:r>
      <w:r>
        <w:rPr>
          <w:spacing w:val="-8"/>
          <w:sz w:val="20"/>
        </w:rPr>
        <w:t> </w:t>
      </w:r>
      <w:r>
        <w:rPr>
          <w:sz w:val="20"/>
        </w:rPr>
        <w:t>forestales</w:t>
      </w:r>
      <w:r>
        <w:rPr>
          <w:spacing w:val="-8"/>
          <w:sz w:val="20"/>
        </w:rPr>
        <w:t> </w:t>
      </w:r>
      <w:r>
        <w:rPr>
          <w:sz w:val="20"/>
        </w:rPr>
        <w:t>o</w:t>
      </w:r>
      <w:r>
        <w:rPr>
          <w:spacing w:val="-10"/>
          <w:sz w:val="20"/>
        </w:rPr>
        <w:t> </w:t>
      </w:r>
      <w:r>
        <w:rPr>
          <w:sz w:val="20"/>
        </w:rPr>
        <w:t>humedales</w:t>
      </w:r>
      <w:r>
        <w:rPr>
          <w:spacing w:val="-9"/>
          <w:sz w:val="20"/>
        </w:rPr>
        <w:t> </w:t>
      </w:r>
      <w:r>
        <w:rPr>
          <w:spacing w:val="-2"/>
          <w:sz w:val="20"/>
        </w:rPr>
        <w:t>dañados;</w:t>
      </w:r>
    </w:p>
    <w:p>
      <w:pPr>
        <w:pStyle w:val="BodyText"/>
        <w:ind w:left="0"/>
      </w:pPr>
    </w:p>
    <w:p>
      <w:pPr>
        <w:pStyle w:val="ListParagraph"/>
        <w:numPr>
          <w:ilvl w:val="0"/>
          <w:numId w:val="66"/>
        </w:numPr>
        <w:tabs>
          <w:tab w:pos="851" w:val="left" w:leader="none"/>
        </w:tabs>
        <w:spacing w:line="240" w:lineRule="auto" w:before="0" w:after="0"/>
        <w:ind w:left="851" w:right="0" w:hanging="708"/>
        <w:jc w:val="left"/>
        <w:rPr>
          <w:sz w:val="20"/>
        </w:rPr>
      </w:pPr>
      <w:r>
        <w:rPr>
          <w:sz w:val="20"/>
        </w:rPr>
        <w:t>La</w:t>
      </w:r>
      <w:r>
        <w:rPr>
          <w:spacing w:val="-10"/>
          <w:sz w:val="20"/>
        </w:rPr>
        <w:t> </w:t>
      </w:r>
      <w:r>
        <w:rPr>
          <w:sz w:val="20"/>
        </w:rPr>
        <w:t>compensación</w:t>
      </w:r>
      <w:r>
        <w:rPr>
          <w:spacing w:val="-8"/>
          <w:sz w:val="20"/>
        </w:rPr>
        <w:t> </w:t>
      </w:r>
      <w:r>
        <w:rPr>
          <w:sz w:val="20"/>
        </w:rPr>
        <w:t>del</w:t>
      </w:r>
      <w:r>
        <w:rPr>
          <w:spacing w:val="-9"/>
          <w:sz w:val="20"/>
        </w:rPr>
        <w:t> </w:t>
      </w:r>
      <w:r>
        <w:rPr>
          <w:sz w:val="20"/>
        </w:rPr>
        <w:t>daño</w:t>
      </w:r>
      <w:r>
        <w:rPr>
          <w:spacing w:val="-8"/>
          <w:sz w:val="20"/>
        </w:rPr>
        <w:t> </w:t>
      </w:r>
      <w:r>
        <w:rPr>
          <w:sz w:val="20"/>
        </w:rPr>
        <w:t>ambiental</w:t>
      </w:r>
      <w:r>
        <w:rPr>
          <w:spacing w:val="-7"/>
          <w:sz w:val="20"/>
        </w:rPr>
        <w:t> </w:t>
      </w:r>
      <w:r>
        <w:rPr>
          <w:spacing w:val="-2"/>
          <w:sz w:val="20"/>
        </w:rPr>
        <w:t>ocasionado;</w:t>
      </w:r>
    </w:p>
    <w:p>
      <w:pPr>
        <w:pStyle w:val="ListParagraph"/>
        <w:numPr>
          <w:ilvl w:val="0"/>
          <w:numId w:val="66"/>
        </w:numPr>
        <w:tabs>
          <w:tab w:pos="851" w:val="left" w:leader="none"/>
        </w:tabs>
        <w:spacing w:line="240" w:lineRule="auto" w:before="229" w:after="0"/>
        <w:ind w:left="851" w:right="0" w:hanging="708"/>
        <w:jc w:val="left"/>
        <w:rPr>
          <w:sz w:val="20"/>
        </w:rPr>
      </w:pPr>
      <w:r>
        <w:rPr>
          <w:sz w:val="20"/>
        </w:rPr>
        <w:t>La</w:t>
      </w:r>
      <w:r>
        <w:rPr>
          <w:spacing w:val="-8"/>
          <w:sz w:val="20"/>
        </w:rPr>
        <w:t> </w:t>
      </w:r>
      <w:r>
        <w:rPr>
          <w:sz w:val="20"/>
        </w:rPr>
        <w:t>remediación</w:t>
      </w:r>
      <w:r>
        <w:rPr>
          <w:spacing w:val="-7"/>
          <w:sz w:val="20"/>
        </w:rPr>
        <w:t> </w:t>
      </w:r>
      <w:r>
        <w:rPr>
          <w:sz w:val="20"/>
        </w:rPr>
        <w:t>de</w:t>
      </w:r>
      <w:r>
        <w:rPr>
          <w:spacing w:val="-7"/>
          <w:sz w:val="20"/>
        </w:rPr>
        <w:t> </w:t>
      </w:r>
      <w:r>
        <w:rPr>
          <w:sz w:val="20"/>
        </w:rPr>
        <w:t>sitios</w:t>
      </w:r>
      <w:r>
        <w:rPr>
          <w:spacing w:val="-6"/>
          <w:sz w:val="20"/>
        </w:rPr>
        <w:t> </w:t>
      </w:r>
      <w:r>
        <w:rPr>
          <w:spacing w:val="-2"/>
          <w:sz w:val="20"/>
        </w:rPr>
        <w:t>contaminados;</w:t>
      </w:r>
    </w:p>
    <w:p>
      <w:pPr>
        <w:pStyle w:val="BodyText"/>
        <w:ind w:left="0"/>
      </w:pPr>
    </w:p>
    <w:p>
      <w:pPr>
        <w:pStyle w:val="ListParagraph"/>
        <w:numPr>
          <w:ilvl w:val="0"/>
          <w:numId w:val="66"/>
        </w:numPr>
        <w:tabs>
          <w:tab w:pos="851" w:val="left" w:leader="none"/>
        </w:tabs>
        <w:spacing w:line="240" w:lineRule="auto" w:before="1" w:after="0"/>
        <w:ind w:left="851" w:right="0" w:hanging="708"/>
        <w:jc w:val="left"/>
        <w:rPr>
          <w:sz w:val="20"/>
        </w:rPr>
      </w:pPr>
      <w:r>
        <w:rPr>
          <w:sz w:val="20"/>
        </w:rPr>
        <w:t>Hacer</w:t>
      </w:r>
      <w:r>
        <w:rPr>
          <w:spacing w:val="-7"/>
          <w:sz w:val="20"/>
        </w:rPr>
        <w:t> </w:t>
      </w:r>
      <w:r>
        <w:rPr>
          <w:sz w:val="20"/>
        </w:rPr>
        <w:t>efectivas</w:t>
      </w:r>
      <w:r>
        <w:rPr>
          <w:spacing w:val="-5"/>
          <w:sz w:val="20"/>
        </w:rPr>
        <w:t> </w:t>
      </w:r>
      <w:r>
        <w:rPr>
          <w:sz w:val="20"/>
        </w:rPr>
        <w:t>las</w:t>
      </w:r>
      <w:r>
        <w:rPr>
          <w:spacing w:val="-5"/>
          <w:sz w:val="20"/>
        </w:rPr>
        <w:t> </w:t>
      </w:r>
      <w:r>
        <w:rPr>
          <w:sz w:val="20"/>
        </w:rPr>
        <w:t>fianzas</w:t>
      </w:r>
      <w:r>
        <w:rPr>
          <w:spacing w:val="-6"/>
          <w:sz w:val="20"/>
        </w:rPr>
        <w:t> </w:t>
      </w:r>
      <w:r>
        <w:rPr>
          <w:sz w:val="20"/>
        </w:rPr>
        <w:t>o</w:t>
      </w:r>
      <w:r>
        <w:rPr>
          <w:spacing w:val="-7"/>
          <w:sz w:val="20"/>
        </w:rPr>
        <w:t> </w:t>
      </w:r>
      <w:r>
        <w:rPr>
          <w:sz w:val="20"/>
        </w:rPr>
        <w:t>seguros</w:t>
      </w:r>
      <w:r>
        <w:rPr>
          <w:spacing w:val="-4"/>
          <w:sz w:val="20"/>
        </w:rPr>
        <w:t> </w:t>
      </w:r>
      <w:r>
        <w:rPr>
          <w:sz w:val="20"/>
        </w:rPr>
        <w:t>que</w:t>
      </w:r>
      <w:r>
        <w:rPr>
          <w:spacing w:val="-7"/>
          <w:sz w:val="20"/>
        </w:rPr>
        <w:t> </w:t>
      </w:r>
      <w:r>
        <w:rPr>
          <w:sz w:val="20"/>
        </w:rPr>
        <w:t>se</w:t>
      </w:r>
      <w:r>
        <w:rPr>
          <w:spacing w:val="-5"/>
          <w:sz w:val="20"/>
        </w:rPr>
        <w:t> </w:t>
      </w:r>
      <w:r>
        <w:rPr>
          <w:sz w:val="20"/>
        </w:rPr>
        <w:t>hubieren</w:t>
      </w:r>
      <w:r>
        <w:rPr>
          <w:spacing w:val="-5"/>
          <w:sz w:val="20"/>
        </w:rPr>
        <w:t> </w:t>
      </w:r>
      <w:r>
        <w:rPr>
          <w:spacing w:val="-2"/>
          <w:sz w:val="20"/>
        </w:rPr>
        <w:t>otorgado;</w:t>
      </w:r>
    </w:p>
    <w:p>
      <w:pPr>
        <w:pStyle w:val="BodyText"/>
        <w:ind w:left="0"/>
      </w:pPr>
    </w:p>
    <w:p>
      <w:pPr>
        <w:pStyle w:val="ListParagraph"/>
        <w:numPr>
          <w:ilvl w:val="0"/>
          <w:numId w:val="66"/>
        </w:numPr>
        <w:tabs>
          <w:tab w:pos="851" w:val="left" w:leader="none"/>
        </w:tabs>
        <w:spacing w:line="240" w:lineRule="auto" w:before="1" w:after="0"/>
        <w:ind w:left="851" w:right="0" w:hanging="708"/>
        <w:jc w:val="left"/>
        <w:rPr>
          <w:sz w:val="20"/>
        </w:rPr>
      </w:pPr>
      <w:r>
        <w:rPr>
          <w:sz w:val="20"/>
        </w:rPr>
        <w:t>Ordenar</w:t>
      </w:r>
      <w:r>
        <w:rPr>
          <w:spacing w:val="-6"/>
          <w:sz w:val="20"/>
        </w:rPr>
        <w:t> </w:t>
      </w:r>
      <w:r>
        <w:rPr>
          <w:sz w:val="20"/>
        </w:rPr>
        <w:t>el</w:t>
      </w:r>
      <w:r>
        <w:rPr>
          <w:spacing w:val="-8"/>
          <w:sz w:val="20"/>
        </w:rPr>
        <w:t> </w:t>
      </w:r>
      <w:r>
        <w:rPr>
          <w:sz w:val="20"/>
        </w:rPr>
        <w:t>retiro</w:t>
      </w:r>
      <w:r>
        <w:rPr>
          <w:spacing w:val="-6"/>
          <w:sz w:val="20"/>
        </w:rPr>
        <w:t> </w:t>
      </w:r>
      <w:r>
        <w:rPr>
          <w:sz w:val="20"/>
        </w:rPr>
        <w:t>de</w:t>
      </w:r>
      <w:r>
        <w:rPr>
          <w:spacing w:val="-7"/>
          <w:sz w:val="20"/>
        </w:rPr>
        <w:t> </w:t>
      </w:r>
      <w:r>
        <w:rPr>
          <w:sz w:val="20"/>
        </w:rPr>
        <w:t>la</w:t>
      </w:r>
      <w:r>
        <w:rPr>
          <w:spacing w:val="-7"/>
          <w:sz w:val="20"/>
        </w:rPr>
        <w:t> </w:t>
      </w:r>
      <w:r>
        <w:rPr>
          <w:sz w:val="20"/>
        </w:rPr>
        <w:t>circulación</w:t>
      </w:r>
      <w:r>
        <w:rPr>
          <w:spacing w:val="-6"/>
          <w:sz w:val="20"/>
        </w:rPr>
        <w:t> </w:t>
      </w:r>
      <w:r>
        <w:rPr>
          <w:sz w:val="20"/>
        </w:rPr>
        <w:t>de</w:t>
      </w:r>
      <w:r>
        <w:rPr>
          <w:spacing w:val="-7"/>
          <w:sz w:val="20"/>
        </w:rPr>
        <w:t> </w:t>
      </w:r>
      <w:r>
        <w:rPr>
          <w:sz w:val="20"/>
        </w:rPr>
        <w:t>los</w:t>
      </w:r>
      <w:r>
        <w:rPr>
          <w:spacing w:val="-6"/>
          <w:sz w:val="20"/>
        </w:rPr>
        <w:t> </w:t>
      </w:r>
      <w:r>
        <w:rPr>
          <w:sz w:val="20"/>
        </w:rPr>
        <w:t>vehículos</w:t>
      </w:r>
      <w:r>
        <w:rPr>
          <w:spacing w:val="-6"/>
          <w:sz w:val="20"/>
        </w:rPr>
        <w:t> </w:t>
      </w:r>
      <w:r>
        <w:rPr>
          <w:sz w:val="20"/>
        </w:rPr>
        <w:t>que</w:t>
      </w:r>
      <w:r>
        <w:rPr>
          <w:spacing w:val="-4"/>
          <w:sz w:val="20"/>
        </w:rPr>
        <w:t> </w:t>
      </w:r>
      <w:r>
        <w:rPr>
          <w:sz w:val="20"/>
        </w:rPr>
        <w:t>generen</w:t>
      </w:r>
      <w:r>
        <w:rPr>
          <w:spacing w:val="-7"/>
          <w:sz w:val="20"/>
        </w:rPr>
        <w:t> </w:t>
      </w:r>
      <w:r>
        <w:rPr>
          <w:spacing w:val="-2"/>
          <w:sz w:val="20"/>
        </w:rPr>
        <w:t>contaminación;</w:t>
      </w:r>
    </w:p>
    <w:p>
      <w:pPr>
        <w:pStyle w:val="ListParagraph"/>
        <w:numPr>
          <w:ilvl w:val="0"/>
          <w:numId w:val="66"/>
        </w:numPr>
        <w:tabs>
          <w:tab w:pos="851" w:val="left" w:leader="none"/>
        </w:tabs>
        <w:spacing w:line="240" w:lineRule="auto" w:before="228" w:after="0"/>
        <w:ind w:left="851" w:right="0" w:hanging="708"/>
        <w:jc w:val="left"/>
        <w:rPr>
          <w:sz w:val="20"/>
        </w:rPr>
      </w:pPr>
      <w:r>
        <w:rPr>
          <w:sz w:val="20"/>
        </w:rPr>
        <w:t>La</w:t>
      </w:r>
      <w:r>
        <w:rPr>
          <w:spacing w:val="-8"/>
          <w:sz w:val="20"/>
        </w:rPr>
        <w:t> </w:t>
      </w:r>
      <w:r>
        <w:rPr>
          <w:sz w:val="20"/>
        </w:rPr>
        <w:t>remisión</w:t>
      </w:r>
      <w:r>
        <w:rPr>
          <w:spacing w:val="-6"/>
          <w:sz w:val="20"/>
        </w:rPr>
        <w:t> </w:t>
      </w:r>
      <w:r>
        <w:rPr>
          <w:sz w:val="20"/>
        </w:rPr>
        <w:t>de</w:t>
      </w:r>
      <w:r>
        <w:rPr>
          <w:spacing w:val="-7"/>
          <w:sz w:val="20"/>
        </w:rPr>
        <w:t> </w:t>
      </w:r>
      <w:r>
        <w:rPr>
          <w:sz w:val="20"/>
        </w:rPr>
        <w:t>vehículos</w:t>
      </w:r>
      <w:r>
        <w:rPr>
          <w:spacing w:val="-5"/>
          <w:sz w:val="20"/>
        </w:rPr>
        <w:t> </w:t>
      </w:r>
      <w:r>
        <w:rPr>
          <w:sz w:val="20"/>
        </w:rPr>
        <w:t>a</w:t>
      </w:r>
      <w:r>
        <w:rPr>
          <w:spacing w:val="-5"/>
          <w:sz w:val="20"/>
        </w:rPr>
        <w:t> </w:t>
      </w:r>
      <w:r>
        <w:rPr>
          <w:sz w:val="20"/>
        </w:rPr>
        <w:t>los</w:t>
      </w:r>
      <w:r>
        <w:rPr>
          <w:spacing w:val="-6"/>
          <w:sz w:val="20"/>
        </w:rPr>
        <w:t> </w:t>
      </w:r>
      <w:r>
        <w:rPr>
          <w:sz w:val="20"/>
        </w:rPr>
        <w:t>depósitos</w:t>
      </w:r>
      <w:r>
        <w:rPr>
          <w:spacing w:val="-5"/>
          <w:sz w:val="20"/>
        </w:rPr>
        <w:t> </w:t>
      </w:r>
      <w:r>
        <w:rPr>
          <w:spacing w:val="-2"/>
          <w:sz w:val="20"/>
        </w:rPr>
        <w:t>correspondientes;</w:t>
      </w:r>
    </w:p>
    <w:p>
      <w:pPr>
        <w:spacing w:before="2"/>
        <w:ind w:left="54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66"/>
        </w:numPr>
        <w:tabs>
          <w:tab w:pos="851" w:val="left" w:leader="none"/>
        </w:tabs>
        <w:spacing w:line="240" w:lineRule="auto" w:before="0" w:after="0"/>
        <w:ind w:left="143" w:right="294" w:firstLine="0"/>
        <w:jc w:val="left"/>
        <w:rPr>
          <w:sz w:val="20"/>
        </w:rPr>
      </w:pPr>
      <w:r>
        <w:rPr>
          <w:sz w:val="20"/>
        </w:rPr>
        <w:t>La compensación que determine la autoridad correspondiente cuando ocurra daño a la salud de las personas por la contaminación generada por la emisión de ruido, y</w:t>
      </w:r>
    </w:p>
    <w:p>
      <w:pPr>
        <w:spacing w:before="2"/>
        <w:ind w:left="54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ListParagraph"/>
        <w:numPr>
          <w:ilvl w:val="0"/>
          <w:numId w:val="66"/>
        </w:numPr>
        <w:tabs>
          <w:tab w:pos="851" w:val="left" w:leader="none"/>
        </w:tabs>
        <w:spacing w:line="240" w:lineRule="auto" w:before="229" w:after="0"/>
        <w:ind w:left="851" w:right="0" w:hanging="708"/>
        <w:jc w:val="left"/>
        <w:rPr>
          <w:sz w:val="20"/>
        </w:rPr>
      </w:pPr>
      <w:r>
        <w:rPr>
          <w:sz w:val="20"/>
        </w:rPr>
        <w:t>Las</w:t>
      </w:r>
      <w:r>
        <w:rPr>
          <w:spacing w:val="-7"/>
          <w:sz w:val="20"/>
        </w:rPr>
        <w:t> </w:t>
      </w:r>
      <w:r>
        <w:rPr>
          <w:sz w:val="20"/>
        </w:rPr>
        <w:t>demás</w:t>
      </w:r>
      <w:r>
        <w:rPr>
          <w:spacing w:val="-7"/>
          <w:sz w:val="20"/>
        </w:rPr>
        <w:t> </w:t>
      </w:r>
      <w:r>
        <w:rPr>
          <w:sz w:val="20"/>
        </w:rPr>
        <w:t>que</w:t>
      </w:r>
      <w:r>
        <w:rPr>
          <w:spacing w:val="-7"/>
          <w:sz w:val="20"/>
        </w:rPr>
        <w:t> </w:t>
      </w:r>
      <w:r>
        <w:rPr>
          <w:sz w:val="20"/>
        </w:rPr>
        <w:t>establezcan</w:t>
      </w:r>
      <w:r>
        <w:rPr>
          <w:spacing w:val="-9"/>
          <w:sz w:val="20"/>
        </w:rPr>
        <w:t> </w:t>
      </w:r>
      <w:r>
        <w:rPr>
          <w:sz w:val="20"/>
        </w:rPr>
        <w:t>las</w:t>
      </w:r>
      <w:r>
        <w:rPr>
          <w:spacing w:val="-4"/>
          <w:sz w:val="20"/>
        </w:rPr>
        <w:t> </w:t>
      </w:r>
      <w:r>
        <w:rPr>
          <w:sz w:val="20"/>
        </w:rPr>
        <w:t>leyes</w:t>
      </w:r>
      <w:r>
        <w:rPr>
          <w:spacing w:val="-7"/>
          <w:sz w:val="20"/>
        </w:rPr>
        <w:t> </w:t>
      </w:r>
      <w:r>
        <w:rPr>
          <w:spacing w:val="-2"/>
          <w:sz w:val="20"/>
        </w:rPr>
        <w:t>aplicables.</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226"/>
        <w:ind w:right="308"/>
        <w:jc w:val="both"/>
      </w:pPr>
      <w:r>
        <w:rPr/>
        <w:t>Si una vez vencido el plazo concedido por la Autoridad para subsanar las infracciones que se hubiesen cometido, resultare que dichas infracciones subsisten, se podrán imponer multas por cada día que transcurra, sin obedecer el mandato, sin que el total de las multas exceda del monto máximo permitido.</w:t>
      </w:r>
    </w:p>
    <w:p>
      <w:pPr>
        <w:pStyle w:val="BodyText"/>
        <w:spacing w:before="2"/>
        <w:ind w:left="0"/>
      </w:pPr>
    </w:p>
    <w:p>
      <w:pPr>
        <w:pStyle w:val="BodyText"/>
        <w:jc w:val="both"/>
      </w:pPr>
      <w:r>
        <w:rPr/>
        <w:t>En</w:t>
      </w:r>
      <w:r>
        <w:rPr>
          <w:spacing w:val="-7"/>
        </w:rPr>
        <w:t> </w:t>
      </w:r>
      <w:r>
        <w:rPr/>
        <w:t>caso</w:t>
      </w:r>
      <w:r>
        <w:rPr>
          <w:spacing w:val="-5"/>
        </w:rPr>
        <w:t> </w:t>
      </w:r>
      <w:r>
        <w:rPr/>
        <w:t>de</w:t>
      </w:r>
      <w:r>
        <w:rPr>
          <w:spacing w:val="-8"/>
        </w:rPr>
        <w:t> </w:t>
      </w:r>
      <w:r>
        <w:rPr/>
        <w:t>reincidencia,</w:t>
      </w:r>
      <w:r>
        <w:rPr>
          <w:spacing w:val="-5"/>
        </w:rPr>
        <w:t> </w:t>
      </w:r>
      <w:r>
        <w:rPr/>
        <w:t>el</w:t>
      </w:r>
      <w:r>
        <w:rPr>
          <w:spacing w:val="-6"/>
        </w:rPr>
        <w:t> </w:t>
      </w:r>
      <w:r>
        <w:rPr/>
        <w:t>monto</w:t>
      </w:r>
      <w:r>
        <w:rPr>
          <w:spacing w:val="-7"/>
        </w:rPr>
        <w:t> </w:t>
      </w:r>
      <w:r>
        <w:rPr/>
        <w:t>de</w:t>
      </w:r>
      <w:r>
        <w:rPr>
          <w:spacing w:val="-5"/>
        </w:rPr>
        <w:t> </w:t>
      </w:r>
      <w:r>
        <w:rPr/>
        <w:t>la</w:t>
      </w:r>
      <w:r>
        <w:rPr>
          <w:spacing w:val="-5"/>
        </w:rPr>
        <w:t> </w:t>
      </w:r>
      <w:r>
        <w:rPr/>
        <w:t>sanción</w:t>
      </w:r>
      <w:r>
        <w:rPr>
          <w:spacing w:val="-7"/>
        </w:rPr>
        <w:t> </w:t>
      </w:r>
      <w:r>
        <w:rPr/>
        <w:t>económica</w:t>
      </w:r>
      <w:r>
        <w:rPr>
          <w:spacing w:val="-7"/>
        </w:rPr>
        <w:t> </w:t>
      </w:r>
      <w:r>
        <w:rPr/>
        <w:t>podrá</w:t>
      </w:r>
      <w:r>
        <w:rPr>
          <w:spacing w:val="-5"/>
        </w:rPr>
        <w:t> </w:t>
      </w:r>
      <w:r>
        <w:rPr>
          <w:spacing w:val="-2"/>
        </w:rPr>
        <w:t>duplicarse.</w:t>
      </w:r>
    </w:p>
    <w:p>
      <w:pPr>
        <w:pStyle w:val="BodyText"/>
        <w:spacing w:before="229"/>
        <w:ind w:right="310"/>
        <w:jc w:val="both"/>
      </w:pPr>
      <w:r>
        <w:rPr/>
        <w:t>Se considera reincidente al infractor que incurra más de una vez en la misma conducta por la que ya ha sido sancionado.</w:t>
      </w:r>
    </w:p>
    <w:p>
      <w:pPr>
        <w:pStyle w:val="BodyText"/>
        <w:spacing w:before="1"/>
        <w:ind w:left="0"/>
      </w:pPr>
    </w:p>
    <w:p>
      <w:pPr>
        <w:pStyle w:val="BodyText"/>
        <w:ind w:right="307"/>
        <w:jc w:val="both"/>
      </w:pPr>
      <w:r>
        <w:rPr>
          <w:rFonts w:ascii="Arial" w:hAnsi="Arial"/>
          <w:b/>
        </w:rPr>
        <w:t>Artículo 216.- </w:t>
      </w:r>
      <w:r>
        <w:rPr/>
        <w:t>La violación a cualquiera de los preceptos y obligaciones establecidos en esta Ley, será sancionada a través de la Procuraduría con multa, independientemente de que será responsabilidad del infractor reparar los daños ambientales ocasionados de conformidad con lo siguiente:</w:t>
      </w:r>
    </w:p>
    <w:p>
      <w:pPr>
        <w:pStyle w:val="ListParagraph"/>
        <w:numPr>
          <w:ilvl w:val="0"/>
          <w:numId w:val="67"/>
        </w:numPr>
        <w:tabs>
          <w:tab w:pos="851" w:val="left" w:leader="none"/>
        </w:tabs>
        <w:spacing w:line="240" w:lineRule="auto" w:before="229" w:after="0"/>
        <w:ind w:left="143" w:right="57" w:firstLine="0"/>
        <w:jc w:val="left"/>
        <w:rPr>
          <w:sz w:val="20"/>
        </w:rPr>
      </w:pPr>
      <w:r>
        <w:rPr>
          <w:sz w:val="20"/>
        </w:rPr>
        <w:t>Quienes realicen obras o actividades, sin contar con autorización en materia de impacto ambiental, en contravención al artículo 37 de esta Ley, serán acreedores a las siguientes multas:</w:t>
      </w:r>
    </w:p>
    <w:p>
      <w:pPr>
        <w:pStyle w:val="ListParagraph"/>
        <w:numPr>
          <w:ilvl w:val="1"/>
          <w:numId w:val="67"/>
        </w:numPr>
        <w:tabs>
          <w:tab w:pos="851" w:val="left" w:leader="none"/>
        </w:tabs>
        <w:spacing w:line="240" w:lineRule="auto" w:before="229" w:after="0"/>
        <w:ind w:left="851" w:right="0" w:hanging="708"/>
        <w:jc w:val="left"/>
        <w:rPr>
          <w:sz w:val="20"/>
        </w:rPr>
      </w:pPr>
      <w:r>
        <w:rPr>
          <w:sz w:val="20"/>
        </w:rPr>
        <w:t>Bajo</w:t>
      </w:r>
      <w:r>
        <w:rPr>
          <w:spacing w:val="-9"/>
          <w:sz w:val="20"/>
        </w:rPr>
        <w:t> </w:t>
      </w:r>
      <w:r>
        <w:rPr>
          <w:spacing w:val="-2"/>
          <w:sz w:val="20"/>
        </w:rPr>
        <w:t>Impacto</w:t>
      </w:r>
    </w:p>
    <w:p>
      <w:pPr>
        <w:pStyle w:val="ListParagraph"/>
        <w:spacing w:after="0" w:line="240" w:lineRule="auto"/>
        <w:jc w:val="left"/>
        <w:rPr>
          <w:sz w:val="20"/>
        </w:rPr>
        <w:sectPr>
          <w:pgSz w:w="12250" w:h="15820"/>
          <w:pgMar w:header="0" w:footer="925" w:top="1740" w:bottom="1120" w:left="1275" w:right="1133"/>
        </w:sectPr>
      </w:pPr>
    </w:p>
    <w:p>
      <w:pPr>
        <w:pStyle w:val="BodyText"/>
        <w:spacing w:before="89"/>
        <w:ind w:left="5518"/>
        <w:jc w:val="both"/>
      </w:pPr>
      <w:r>
        <w:rPr/>
        <w:t>50</w:t>
      </w:r>
      <w:r>
        <w:rPr>
          <w:spacing w:val="-10"/>
        </w:rPr>
        <w:t> </w:t>
      </w:r>
      <w:r>
        <w:rPr/>
        <w:t>salarios</w:t>
      </w:r>
      <w:r>
        <w:rPr>
          <w:spacing w:val="-6"/>
        </w:rPr>
        <w:t> </w:t>
      </w:r>
      <w:r>
        <w:rPr>
          <w:spacing w:val="-2"/>
        </w:rPr>
        <w:t>mínimos</w:t>
      </w:r>
    </w:p>
    <w:p>
      <w:pPr>
        <w:pStyle w:val="ListParagraph"/>
        <w:numPr>
          <w:ilvl w:val="2"/>
          <w:numId w:val="67"/>
        </w:numPr>
        <w:tabs>
          <w:tab w:pos="375" w:val="left" w:leader="none"/>
        </w:tabs>
        <w:spacing w:line="240" w:lineRule="auto" w:before="1" w:after="0"/>
        <w:ind w:left="141" w:right="5181" w:firstLine="0"/>
        <w:jc w:val="both"/>
        <w:rPr>
          <w:sz w:val="20"/>
        </w:rPr>
      </w:pPr>
      <w:r>
        <w:rPr>
          <w:sz w:val="20"/>
        </w:rPr>
        <w:t>En una superficie menor a una hectárea o para obras que</w:t>
      </w:r>
      <w:r>
        <w:rPr>
          <w:spacing w:val="-1"/>
          <w:sz w:val="20"/>
        </w:rPr>
        <w:t> </w:t>
      </w:r>
      <w:r>
        <w:rPr>
          <w:sz w:val="20"/>
        </w:rPr>
        <w:t>se constituyan de</w:t>
      </w:r>
      <w:r>
        <w:rPr>
          <w:spacing w:val="-1"/>
          <w:sz w:val="20"/>
        </w:rPr>
        <w:t> </w:t>
      </w:r>
      <w:r>
        <w:rPr>
          <w:sz w:val="20"/>
        </w:rPr>
        <w:t>forma lineal al de una longitud menor a cinco kilómetros.</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201"/>
        <w:ind w:left="0"/>
      </w:pPr>
    </w:p>
    <w:tbl>
      <w:tblPr>
        <w:tblW w:w="0" w:type="auto"/>
        <w:jc w:val="left"/>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3"/>
        <w:gridCol w:w="817"/>
        <w:gridCol w:w="2003"/>
      </w:tblGrid>
      <w:tr>
        <w:trPr>
          <w:trHeight w:val="341" w:hRule="atLeast"/>
        </w:trPr>
        <w:tc>
          <w:tcPr>
            <w:tcW w:w="5443" w:type="dxa"/>
          </w:tcPr>
          <w:p>
            <w:pPr>
              <w:pStyle w:val="TableParagraph"/>
              <w:spacing w:line="223" w:lineRule="exact"/>
              <w:ind w:left="97"/>
              <w:rPr>
                <w:sz w:val="20"/>
              </w:rPr>
            </w:pPr>
            <w:r>
              <w:rPr>
                <w:sz w:val="20"/>
              </w:rPr>
              <w:t>2.</w:t>
            </w:r>
            <w:r>
              <w:rPr>
                <w:spacing w:val="-5"/>
                <w:sz w:val="20"/>
              </w:rPr>
              <w:t> </w:t>
            </w:r>
            <w:r>
              <w:rPr>
                <w:sz w:val="20"/>
              </w:rPr>
              <w:t>En</w:t>
            </w:r>
            <w:r>
              <w:rPr>
                <w:spacing w:val="-4"/>
                <w:sz w:val="20"/>
              </w:rPr>
              <w:t> </w:t>
            </w:r>
            <w:r>
              <w:rPr>
                <w:sz w:val="20"/>
              </w:rPr>
              <w:t>superficies</w:t>
            </w:r>
            <w:r>
              <w:rPr>
                <w:spacing w:val="-1"/>
                <w:sz w:val="20"/>
              </w:rPr>
              <w:t> </w:t>
            </w:r>
            <w:r>
              <w:rPr>
                <w:sz w:val="20"/>
              </w:rPr>
              <w:t>de</w:t>
            </w:r>
            <w:r>
              <w:rPr>
                <w:spacing w:val="-5"/>
                <w:sz w:val="20"/>
              </w:rPr>
              <w:t> </w:t>
            </w:r>
            <w:r>
              <w:rPr>
                <w:sz w:val="20"/>
              </w:rPr>
              <w:t>1</w:t>
            </w:r>
            <w:r>
              <w:rPr>
                <w:spacing w:val="-2"/>
                <w:sz w:val="20"/>
              </w:rPr>
              <w:t> </w:t>
            </w:r>
            <w:r>
              <w:rPr>
                <w:sz w:val="20"/>
              </w:rPr>
              <w:t>a</w:t>
            </w:r>
            <w:r>
              <w:rPr>
                <w:spacing w:val="-5"/>
                <w:sz w:val="20"/>
              </w:rPr>
              <w:t> </w:t>
            </w:r>
            <w:r>
              <w:rPr>
                <w:sz w:val="20"/>
              </w:rPr>
              <w:t>5</w:t>
            </w:r>
            <w:r>
              <w:rPr>
                <w:spacing w:val="-3"/>
                <w:sz w:val="20"/>
              </w:rPr>
              <w:t> </w:t>
            </w:r>
            <w:r>
              <w:rPr>
                <w:spacing w:val="-2"/>
                <w:sz w:val="20"/>
              </w:rPr>
              <w:t>hectáreas.</w:t>
            </w:r>
          </w:p>
        </w:tc>
        <w:tc>
          <w:tcPr>
            <w:tcW w:w="817" w:type="dxa"/>
          </w:tcPr>
          <w:p>
            <w:pPr>
              <w:pStyle w:val="TableParagraph"/>
              <w:spacing w:line="223" w:lineRule="exact"/>
              <w:ind w:left="31"/>
              <w:rPr>
                <w:sz w:val="20"/>
              </w:rPr>
            </w:pPr>
            <w:r>
              <w:rPr>
                <w:spacing w:val="-5"/>
                <w:sz w:val="20"/>
              </w:rPr>
              <w:t>150</w:t>
            </w:r>
          </w:p>
        </w:tc>
        <w:tc>
          <w:tcPr>
            <w:tcW w:w="2003" w:type="dxa"/>
          </w:tcPr>
          <w:p>
            <w:pPr>
              <w:pStyle w:val="TableParagraph"/>
              <w:spacing w:line="223" w:lineRule="exact"/>
              <w:ind w:left="102"/>
              <w:rPr>
                <w:sz w:val="20"/>
              </w:rPr>
            </w:pPr>
            <w:r>
              <w:rPr>
                <w:sz w:val="20"/>
              </w:rPr>
              <w:t>salarios</w:t>
            </w:r>
            <w:r>
              <w:rPr>
                <w:spacing w:val="-10"/>
                <w:sz w:val="20"/>
              </w:rPr>
              <w:t> </w:t>
            </w:r>
            <w:r>
              <w:rPr>
                <w:spacing w:val="-2"/>
                <w:sz w:val="20"/>
              </w:rPr>
              <w:t>mínimos</w:t>
            </w:r>
          </w:p>
        </w:tc>
      </w:tr>
      <w:tr>
        <w:trPr>
          <w:trHeight w:val="688" w:hRule="atLeast"/>
        </w:trPr>
        <w:tc>
          <w:tcPr>
            <w:tcW w:w="5443" w:type="dxa"/>
          </w:tcPr>
          <w:p>
            <w:pPr>
              <w:pStyle w:val="TableParagraph"/>
              <w:spacing w:before="112"/>
              <w:ind w:left="97"/>
              <w:rPr>
                <w:sz w:val="20"/>
              </w:rPr>
            </w:pPr>
            <w:r>
              <w:rPr>
                <w:sz w:val="20"/>
              </w:rPr>
              <w:t>3.</w:t>
            </w:r>
            <w:r>
              <w:rPr>
                <w:spacing w:val="-5"/>
                <w:sz w:val="20"/>
              </w:rPr>
              <w:t> </w:t>
            </w:r>
            <w:r>
              <w:rPr>
                <w:sz w:val="20"/>
              </w:rPr>
              <w:t>En</w:t>
            </w:r>
            <w:r>
              <w:rPr>
                <w:spacing w:val="-4"/>
                <w:sz w:val="20"/>
              </w:rPr>
              <w:t> </w:t>
            </w:r>
            <w:r>
              <w:rPr>
                <w:sz w:val="20"/>
              </w:rPr>
              <w:t>superficies</w:t>
            </w:r>
            <w:r>
              <w:rPr>
                <w:spacing w:val="-2"/>
                <w:sz w:val="20"/>
              </w:rPr>
              <w:t> </w:t>
            </w:r>
            <w:r>
              <w:rPr>
                <w:sz w:val="20"/>
              </w:rPr>
              <w:t>de</w:t>
            </w:r>
            <w:r>
              <w:rPr>
                <w:spacing w:val="-5"/>
                <w:sz w:val="20"/>
              </w:rPr>
              <w:t> </w:t>
            </w:r>
            <w:r>
              <w:rPr>
                <w:sz w:val="20"/>
              </w:rPr>
              <w:t>5.1</w:t>
            </w:r>
            <w:r>
              <w:rPr>
                <w:spacing w:val="-6"/>
                <w:sz w:val="20"/>
              </w:rPr>
              <w:t> </w:t>
            </w:r>
            <w:r>
              <w:rPr>
                <w:sz w:val="20"/>
              </w:rPr>
              <w:t>a</w:t>
            </w:r>
            <w:r>
              <w:rPr>
                <w:spacing w:val="-2"/>
                <w:sz w:val="20"/>
              </w:rPr>
              <w:t> </w:t>
            </w:r>
            <w:r>
              <w:rPr>
                <w:sz w:val="20"/>
              </w:rPr>
              <w:t>10</w:t>
            </w:r>
            <w:r>
              <w:rPr>
                <w:spacing w:val="-5"/>
                <w:sz w:val="20"/>
              </w:rPr>
              <w:t> </w:t>
            </w:r>
            <w:r>
              <w:rPr>
                <w:spacing w:val="-2"/>
                <w:sz w:val="20"/>
              </w:rPr>
              <w:t>hectáreas.</w:t>
            </w:r>
          </w:p>
        </w:tc>
        <w:tc>
          <w:tcPr>
            <w:tcW w:w="817" w:type="dxa"/>
          </w:tcPr>
          <w:p>
            <w:pPr>
              <w:pStyle w:val="TableParagraph"/>
              <w:spacing w:before="112"/>
              <w:ind w:left="31"/>
              <w:rPr>
                <w:sz w:val="20"/>
              </w:rPr>
            </w:pPr>
            <w:r>
              <w:rPr>
                <w:spacing w:val="-2"/>
                <w:sz w:val="20"/>
              </w:rPr>
              <w:t>377.5</w:t>
            </w:r>
          </w:p>
        </w:tc>
        <w:tc>
          <w:tcPr>
            <w:tcW w:w="2003" w:type="dxa"/>
          </w:tcPr>
          <w:p>
            <w:pPr>
              <w:pStyle w:val="TableParagraph"/>
              <w:spacing w:before="112"/>
              <w:ind w:left="102"/>
              <w:rPr>
                <w:sz w:val="20"/>
              </w:rPr>
            </w:pPr>
            <w:r>
              <w:rPr>
                <w:sz w:val="20"/>
              </w:rPr>
              <w:t>salarios</w:t>
            </w:r>
            <w:r>
              <w:rPr>
                <w:spacing w:val="-12"/>
                <w:sz w:val="20"/>
              </w:rPr>
              <w:t> </w:t>
            </w:r>
            <w:r>
              <w:rPr>
                <w:spacing w:val="-2"/>
                <w:sz w:val="20"/>
              </w:rPr>
              <w:t>mínimos</w:t>
            </w:r>
          </w:p>
        </w:tc>
      </w:tr>
      <w:tr>
        <w:trPr>
          <w:trHeight w:val="903" w:hRule="atLeast"/>
        </w:trPr>
        <w:tc>
          <w:tcPr>
            <w:tcW w:w="5443" w:type="dxa"/>
          </w:tcPr>
          <w:p>
            <w:pPr>
              <w:pStyle w:val="TableParagraph"/>
              <w:spacing w:before="109"/>
              <w:rPr>
                <w:sz w:val="20"/>
              </w:rPr>
            </w:pPr>
          </w:p>
          <w:p>
            <w:pPr>
              <w:pStyle w:val="TableParagraph"/>
              <w:spacing w:before="1"/>
              <w:ind w:left="97"/>
              <w:rPr>
                <w:sz w:val="20"/>
              </w:rPr>
            </w:pPr>
            <w:r>
              <w:rPr>
                <w:sz w:val="20"/>
              </w:rPr>
              <w:t>4.</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10.1</w:t>
            </w:r>
            <w:r>
              <w:rPr>
                <w:spacing w:val="-4"/>
                <w:sz w:val="20"/>
              </w:rPr>
              <w:t> </w:t>
            </w:r>
            <w:r>
              <w:rPr>
                <w:sz w:val="20"/>
              </w:rPr>
              <w:t>a</w:t>
            </w:r>
            <w:r>
              <w:rPr>
                <w:spacing w:val="-3"/>
                <w:sz w:val="20"/>
              </w:rPr>
              <w:t> </w:t>
            </w:r>
            <w:r>
              <w:rPr>
                <w:sz w:val="20"/>
              </w:rPr>
              <w:t>20</w:t>
            </w:r>
            <w:r>
              <w:rPr>
                <w:spacing w:val="-6"/>
                <w:sz w:val="20"/>
              </w:rPr>
              <w:t> </w:t>
            </w:r>
            <w:r>
              <w:rPr>
                <w:spacing w:val="-2"/>
                <w:sz w:val="20"/>
              </w:rPr>
              <w:t>hectáreas.</w:t>
            </w:r>
          </w:p>
        </w:tc>
        <w:tc>
          <w:tcPr>
            <w:tcW w:w="817" w:type="dxa"/>
          </w:tcPr>
          <w:p>
            <w:pPr>
              <w:pStyle w:val="TableParagraph"/>
              <w:spacing w:before="109"/>
              <w:rPr>
                <w:sz w:val="20"/>
              </w:rPr>
            </w:pPr>
          </w:p>
          <w:p>
            <w:pPr>
              <w:pStyle w:val="TableParagraph"/>
              <w:spacing w:before="1"/>
              <w:ind w:left="31"/>
              <w:rPr>
                <w:sz w:val="20"/>
              </w:rPr>
            </w:pPr>
            <w:r>
              <w:rPr>
                <w:spacing w:val="-2"/>
                <w:sz w:val="20"/>
              </w:rPr>
              <w:t>752.5</w:t>
            </w:r>
          </w:p>
        </w:tc>
        <w:tc>
          <w:tcPr>
            <w:tcW w:w="2003" w:type="dxa"/>
          </w:tcPr>
          <w:p>
            <w:pPr>
              <w:pStyle w:val="TableParagraph"/>
              <w:spacing w:before="109"/>
              <w:rPr>
                <w:sz w:val="20"/>
              </w:rPr>
            </w:pPr>
          </w:p>
          <w:p>
            <w:pPr>
              <w:pStyle w:val="TableParagraph"/>
              <w:spacing w:before="1"/>
              <w:ind w:left="102"/>
              <w:rPr>
                <w:sz w:val="20"/>
              </w:rPr>
            </w:pPr>
            <w:r>
              <w:rPr>
                <w:sz w:val="20"/>
              </w:rPr>
              <w:t>salarios</w:t>
            </w:r>
            <w:r>
              <w:rPr>
                <w:spacing w:val="-12"/>
                <w:sz w:val="20"/>
              </w:rPr>
              <w:t> </w:t>
            </w:r>
            <w:r>
              <w:rPr>
                <w:spacing w:val="-2"/>
                <w:sz w:val="20"/>
              </w:rPr>
              <w:t>mínimos</w:t>
            </w:r>
          </w:p>
        </w:tc>
      </w:tr>
      <w:tr>
        <w:trPr>
          <w:trHeight w:val="903" w:hRule="atLeast"/>
        </w:trPr>
        <w:tc>
          <w:tcPr>
            <w:tcW w:w="5443" w:type="dxa"/>
          </w:tcPr>
          <w:p>
            <w:pPr>
              <w:pStyle w:val="TableParagraph"/>
              <w:spacing w:before="96"/>
              <w:rPr>
                <w:sz w:val="20"/>
              </w:rPr>
            </w:pPr>
          </w:p>
          <w:p>
            <w:pPr>
              <w:pStyle w:val="TableParagraph"/>
              <w:ind w:left="97"/>
              <w:rPr>
                <w:sz w:val="20"/>
              </w:rPr>
            </w:pPr>
            <w:r>
              <w:rPr>
                <w:sz w:val="20"/>
              </w:rPr>
              <w:t>5.</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20.1</w:t>
            </w:r>
            <w:r>
              <w:rPr>
                <w:spacing w:val="-4"/>
                <w:sz w:val="20"/>
              </w:rPr>
              <w:t> </w:t>
            </w:r>
            <w:r>
              <w:rPr>
                <w:sz w:val="20"/>
              </w:rPr>
              <w:t>a</w:t>
            </w:r>
            <w:r>
              <w:rPr>
                <w:spacing w:val="-3"/>
                <w:sz w:val="20"/>
              </w:rPr>
              <w:t> </w:t>
            </w:r>
            <w:r>
              <w:rPr>
                <w:sz w:val="20"/>
              </w:rPr>
              <w:t>40</w:t>
            </w:r>
            <w:r>
              <w:rPr>
                <w:spacing w:val="-6"/>
                <w:sz w:val="20"/>
              </w:rPr>
              <w:t> </w:t>
            </w:r>
            <w:r>
              <w:rPr>
                <w:spacing w:val="-2"/>
                <w:sz w:val="20"/>
              </w:rPr>
              <w:t>hectáreas.</w:t>
            </w:r>
          </w:p>
        </w:tc>
        <w:tc>
          <w:tcPr>
            <w:tcW w:w="817" w:type="dxa"/>
          </w:tcPr>
          <w:p>
            <w:pPr>
              <w:pStyle w:val="TableParagraph"/>
              <w:spacing w:before="96"/>
              <w:rPr>
                <w:sz w:val="20"/>
              </w:rPr>
            </w:pPr>
          </w:p>
          <w:p>
            <w:pPr>
              <w:pStyle w:val="TableParagraph"/>
              <w:ind w:left="31"/>
              <w:rPr>
                <w:sz w:val="20"/>
              </w:rPr>
            </w:pPr>
            <w:r>
              <w:rPr>
                <w:spacing w:val="-2"/>
                <w:sz w:val="20"/>
              </w:rPr>
              <w:t>1,502.5</w:t>
            </w:r>
          </w:p>
        </w:tc>
        <w:tc>
          <w:tcPr>
            <w:tcW w:w="2003" w:type="dxa"/>
          </w:tcPr>
          <w:p>
            <w:pPr>
              <w:pStyle w:val="TableParagraph"/>
              <w:spacing w:before="96"/>
              <w:rPr>
                <w:sz w:val="20"/>
              </w:rPr>
            </w:pPr>
          </w:p>
          <w:p>
            <w:pPr>
              <w:pStyle w:val="TableParagraph"/>
              <w:ind w:left="47"/>
              <w:rPr>
                <w:sz w:val="20"/>
              </w:rPr>
            </w:pPr>
            <w:r>
              <w:rPr>
                <w:sz w:val="20"/>
              </w:rPr>
              <w:t>salarios</w:t>
            </w:r>
            <w:r>
              <w:rPr>
                <w:spacing w:val="-10"/>
                <w:sz w:val="20"/>
              </w:rPr>
              <w:t> </w:t>
            </w:r>
            <w:r>
              <w:rPr>
                <w:spacing w:val="-2"/>
                <w:sz w:val="20"/>
              </w:rPr>
              <w:t>mínimos</w:t>
            </w:r>
          </w:p>
        </w:tc>
      </w:tr>
      <w:tr>
        <w:trPr>
          <w:trHeight w:val="917" w:hRule="atLeast"/>
        </w:trPr>
        <w:tc>
          <w:tcPr>
            <w:tcW w:w="5443" w:type="dxa"/>
          </w:tcPr>
          <w:p>
            <w:pPr>
              <w:pStyle w:val="TableParagraph"/>
              <w:spacing w:before="110"/>
              <w:rPr>
                <w:sz w:val="20"/>
              </w:rPr>
            </w:pPr>
          </w:p>
          <w:p>
            <w:pPr>
              <w:pStyle w:val="TableParagraph"/>
              <w:ind w:left="97"/>
              <w:rPr>
                <w:sz w:val="20"/>
              </w:rPr>
            </w:pPr>
            <w:r>
              <w:rPr>
                <w:sz w:val="20"/>
              </w:rPr>
              <w:t>6.</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40.1</w:t>
            </w:r>
            <w:r>
              <w:rPr>
                <w:spacing w:val="-4"/>
                <w:sz w:val="20"/>
              </w:rPr>
              <w:t> </w:t>
            </w:r>
            <w:r>
              <w:rPr>
                <w:sz w:val="20"/>
              </w:rPr>
              <w:t>a</w:t>
            </w:r>
            <w:r>
              <w:rPr>
                <w:spacing w:val="-3"/>
                <w:sz w:val="20"/>
              </w:rPr>
              <w:t> </w:t>
            </w:r>
            <w:r>
              <w:rPr>
                <w:sz w:val="20"/>
              </w:rPr>
              <w:t>60</w:t>
            </w:r>
            <w:r>
              <w:rPr>
                <w:spacing w:val="-6"/>
                <w:sz w:val="20"/>
              </w:rPr>
              <w:t> </w:t>
            </w:r>
            <w:r>
              <w:rPr>
                <w:spacing w:val="-2"/>
                <w:sz w:val="20"/>
              </w:rPr>
              <w:t>hectáreas.</w:t>
            </w:r>
          </w:p>
        </w:tc>
        <w:tc>
          <w:tcPr>
            <w:tcW w:w="817" w:type="dxa"/>
          </w:tcPr>
          <w:p>
            <w:pPr>
              <w:pStyle w:val="TableParagraph"/>
              <w:spacing w:before="110"/>
              <w:rPr>
                <w:sz w:val="20"/>
              </w:rPr>
            </w:pPr>
          </w:p>
          <w:p>
            <w:pPr>
              <w:pStyle w:val="TableParagraph"/>
              <w:ind w:left="31"/>
              <w:rPr>
                <w:sz w:val="20"/>
              </w:rPr>
            </w:pPr>
            <w:r>
              <w:rPr>
                <w:spacing w:val="-2"/>
                <w:sz w:val="20"/>
              </w:rPr>
              <w:t>2,502.5</w:t>
            </w:r>
          </w:p>
        </w:tc>
        <w:tc>
          <w:tcPr>
            <w:tcW w:w="2003" w:type="dxa"/>
          </w:tcPr>
          <w:p>
            <w:pPr>
              <w:pStyle w:val="TableParagraph"/>
              <w:spacing w:before="110"/>
              <w:rPr>
                <w:sz w:val="20"/>
              </w:rPr>
            </w:pPr>
          </w:p>
          <w:p>
            <w:pPr>
              <w:pStyle w:val="TableParagraph"/>
              <w:ind w:left="47"/>
              <w:rPr>
                <w:sz w:val="20"/>
              </w:rPr>
            </w:pPr>
            <w:r>
              <w:rPr>
                <w:sz w:val="20"/>
              </w:rPr>
              <w:t>salarios</w:t>
            </w:r>
            <w:r>
              <w:rPr>
                <w:spacing w:val="-10"/>
                <w:sz w:val="20"/>
              </w:rPr>
              <w:t> </w:t>
            </w:r>
            <w:r>
              <w:rPr>
                <w:spacing w:val="-2"/>
                <w:sz w:val="20"/>
              </w:rPr>
              <w:t>mínimos</w:t>
            </w:r>
          </w:p>
        </w:tc>
      </w:tr>
      <w:tr>
        <w:trPr>
          <w:trHeight w:val="916" w:hRule="atLeast"/>
        </w:trPr>
        <w:tc>
          <w:tcPr>
            <w:tcW w:w="5443" w:type="dxa"/>
          </w:tcPr>
          <w:p>
            <w:pPr>
              <w:pStyle w:val="TableParagraph"/>
              <w:spacing w:before="109"/>
              <w:rPr>
                <w:sz w:val="20"/>
              </w:rPr>
            </w:pPr>
          </w:p>
          <w:p>
            <w:pPr>
              <w:pStyle w:val="TableParagraph"/>
              <w:spacing w:before="1"/>
              <w:ind w:left="97"/>
              <w:rPr>
                <w:sz w:val="20"/>
              </w:rPr>
            </w:pPr>
            <w:r>
              <w:rPr>
                <w:sz w:val="20"/>
              </w:rPr>
              <w:t>7.</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60.1</w:t>
            </w:r>
            <w:r>
              <w:rPr>
                <w:spacing w:val="-4"/>
                <w:sz w:val="20"/>
              </w:rPr>
              <w:t> </w:t>
            </w:r>
            <w:r>
              <w:rPr>
                <w:sz w:val="20"/>
              </w:rPr>
              <w:t>a</w:t>
            </w:r>
            <w:r>
              <w:rPr>
                <w:spacing w:val="-3"/>
                <w:sz w:val="20"/>
              </w:rPr>
              <w:t> </w:t>
            </w:r>
            <w:r>
              <w:rPr>
                <w:sz w:val="20"/>
              </w:rPr>
              <w:t>80</w:t>
            </w:r>
            <w:r>
              <w:rPr>
                <w:spacing w:val="-6"/>
                <w:sz w:val="20"/>
              </w:rPr>
              <w:t> </w:t>
            </w:r>
            <w:r>
              <w:rPr>
                <w:spacing w:val="-2"/>
                <w:sz w:val="20"/>
              </w:rPr>
              <w:t>hectáreas.</w:t>
            </w:r>
          </w:p>
        </w:tc>
        <w:tc>
          <w:tcPr>
            <w:tcW w:w="817" w:type="dxa"/>
          </w:tcPr>
          <w:p>
            <w:pPr>
              <w:pStyle w:val="TableParagraph"/>
              <w:spacing w:before="109"/>
              <w:rPr>
                <w:sz w:val="20"/>
              </w:rPr>
            </w:pPr>
          </w:p>
          <w:p>
            <w:pPr>
              <w:pStyle w:val="TableParagraph"/>
              <w:spacing w:before="1"/>
              <w:ind w:left="31"/>
              <w:rPr>
                <w:sz w:val="20"/>
              </w:rPr>
            </w:pPr>
            <w:r>
              <w:rPr>
                <w:spacing w:val="-2"/>
                <w:sz w:val="20"/>
              </w:rPr>
              <w:t>3,502.5</w:t>
            </w:r>
          </w:p>
        </w:tc>
        <w:tc>
          <w:tcPr>
            <w:tcW w:w="2003" w:type="dxa"/>
          </w:tcPr>
          <w:p>
            <w:pPr>
              <w:pStyle w:val="TableParagraph"/>
              <w:spacing w:before="109"/>
              <w:rPr>
                <w:sz w:val="20"/>
              </w:rPr>
            </w:pPr>
          </w:p>
          <w:p>
            <w:pPr>
              <w:pStyle w:val="TableParagraph"/>
              <w:spacing w:before="1"/>
              <w:ind w:left="47"/>
              <w:rPr>
                <w:sz w:val="20"/>
              </w:rPr>
            </w:pPr>
            <w:r>
              <w:rPr>
                <w:sz w:val="20"/>
              </w:rPr>
              <w:t>salarios</w:t>
            </w:r>
            <w:r>
              <w:rPr>
                <w:spacing w:val="-10"/>
                <w:sz w:val="20"/>
              </w:rPr>
              <w:t> </w:t>
            </w:r>
            <w:r>
              <w:rPr>
                <w:spacing w:val="-2"/>
                <w:sz w:val="20"/>
              </w:rPr>
              <w:t>mínimos</w:t>
            </w:r>
          </w:p>
        </w:tc>
      </w:tr>
      <w:tr>
        <w:trPr>
          <w:trHeight w:val="905" w:hRule="atLeast"/>
        </w:trPr>
        <w:tc>
          <w:tcPr>
            <w:tcW w:w="5443" w:type="dxa"/>
          </w:tcPr>
          <w:p>
            <w:pPr>
              <w:pStyle w:val="TableParagraph"/>
              <w:spacing w:before="109"/>
              <w:rPr>
                <w:sz w:val="20"/>
              </w:rPr>
            </w:pPr>
          </w:p>
          <w:p>
            <w:pPr>
              <w:pStyle w:val="TableParagraph"/>
              <w:spacing w:before="1"/>
              <w:ind w:left="97"/>
              <w:rPr>
                <w:sz w:val="20"/>
              </w:rPr>
            </w:pPr>
            <w:r>
              <w:rPr>
                <w:sz w:val="20"/>
              </w:rPr>
              <w:t>8.</w:t>
            </w:r>
            <w:r>
              <w:rPr>
                <w:spacing w:val="-6"/>
                <w:sz w:val="20"/>
              </w:rPr>
              <w:t> </w:t>
            </w:r>
            <w:r>
              <w:rPr>
                <w:sz w:val="20"/>
              </w:rPr>
              <w:t>En</w:t>
            </w:r>
            <w:r>
              <w:rPr>
                <w:spacing w:val="-5"/>
                <w:sz w:val="20"/>
              </w:rPr>
              <w:t> </w:t>
            </w:r>
            <w:r>
              <w:rPr>
                <w:sz w:val="20"/>
              </w:rPr>
              <w:t>superficies</w:t>
            </w:r>
            <w:r>
              <w:rPr>
                <w:spacing w:val="-2"/>
                <w:sz w:val="20"/>
              </w:rPr>
              <w:t> </w:t>
            </w:r>
            <w:r>
              <w:rPr>
                <w:sz w:val="20"/>
              </w:rPr>
              <w:t>de</w:t>
            </w:r>
            <w:r>
              <w:rPr>
                <w:spacing w:val="-7"/>
                <w:sz w:val="20"/>
              </w:rPr>
              <w:t> </w:t>
            </w:r>
            <w:r>
              <w:rPr>
                <w:sz w:val="20"/>
              </w:rPr>
              <w:t>80.1</w:t>
            </w:r>
            <w:r>
              <w:rPr>
                <w:spacing w:val="-4"/>
                <w:sz w:val="20"/>
              </w:rPr>
              <w:t> </w:t>
            </w:r>
            <w:r>
              <w:rPr>
                <w:sz w:val="20"/>
              </w:rPr>
              <w:t>a</w:t>
            </w:r>
            <w:r>
              <w:rPr>
                <w:spacing w:val="-3"/>
                <w:sz w:val="20"/>
              </w:rPr>
              <w:t> </w:t>
            </w:r>
            <w:r>
              <w:rPr>
                <w:sz w:val="20"/>
              </w:rPr>
              <w:t>100</w:t>
            </w:r>
            <w:r>
              <w:rPr>
                <w:spacing w:val="-4"/>
                <w:sz w:val="20"/>
              </w:rPr>
              <w:t> </w:t>
            </w:r>
            <w:r>
              <w:rPr>
                <w:spacing w:val="-2"/>
                <w:sz w:val="20"/>
              </w:rPr>
              <w:t>hectáreas.</w:t>
            </w:r>
          </w:p>
        </w:tc>
        <w:tc>
          <w:tcPr>
            <w:tcW w:w="817" w:type="dxa"/>
          </w:tcPr>
          <w:p>
            <w:pPr>
              <w:pStyle w:val="TableParagraph"/>
              <w:spacing w:before="109"/>
              <w:rPr>
                <w:sz w:val="20"/>
              </w:rPr>
            </w:pPr>
          </w:p>
          <w:p>
            <w:pPr>
              <w:pStyle w:val="TableParagraph"/>
              <w:spacing w:before="1"/>
              <w:ind w:left="31"/>
              <w:rPr>
                <w:sz w:val="20"/>
              </w:rPr>
            </w:pPr>
            <w:r>
              <w:rPr>
                <w:spacing w:val="-2"/>
                <w:sz w:val="20"/>
              </w:rPr>
              <w:t>4,502.5</w:t>
            </w:r>
          </w:p>
        </w:tc>
        <w:tc>
          <w:tcPr>
            <w:tcW w:w="2003" w:type="dxa"/>
          </w:tcPr>
          <w:p>
            <w:pPr>
              <w:pStyle w:val="TableParagraph"/>
              <w:spacing w:before="109"/>
              <w:rPr>
                <w:sz w:val="20"/>
              </w:rPr>
            </w:pPr>
          </w:p>
          <w:p>
            <w:pPr>
              <w:pStyle w:val="TableParagraph"/>
              <w:spacing w:before="1"/>
              <w:ind w:left="47"/>
              <w:rPr>
                <w:sz w:val="20"/>
              </w:rPr>
            </w:pPr>
            <w:r>
              <w:rPr>
                <w:sz w:val="20"/>
              </w:rPr>
              <w:t>salarios</w:t>
            </w:r>
            <w:r>
              <w:rPr>
                <w:spacing w:val="-10"/>
                <w:sz w:val="20"/>
              </w:rPr>
              <w:t> </w:t>
            </w:r>
            <w:r>
              <w:rPr>
                <w:spacing w:val="-2"/>
                <w:sz w:val="20"/>
              </w:rPr>
              <w:t>mínimos</w:t>
            </w:r>
          </w:p>
        </w:tc>
      </w:tr>
      <w:tr>
        <w:trPr>
          <w:trHeight w:val="905" w:hRule="atLeast"/>
        </w:trPr>
        <w:tc>
          <w:tcPr>
            <w:tcW w:w="5443" w:type="dxa"/>
          </w:tcPr>
          <w:p>
            <w:pPr>
              <w:pStyle w:val="TableParagraph"/>
              <w:spacing w:before="98"/>
              <w:rPr>
                <w:sz w:val="20"/>
              </w:rPr>
            </w:pPr>
          </w:p>
          <w:p>
            <w:pPr>
              <w:pStyle w:val="TableParagraph"/>
              <w:ind w:left="97"/>
              <w:rPr>
                <w:sz w:val="20"/>
              </w:rPr>
            </w:pPr>
            <w:r>
              <w:rPr>
                <w:sz w:val="20"/>
              </w:rPr>
              <w:t>9.</w:t>
            </w:r>
            <w:r>
              <w:rPr>
                <w:spacing w:val="-6"/>
                <w:sz w:val="20"/>
              </w:rPr>
              <w:t> </w:t>
            </w:r>
            <w:r>
              <w:rPr>
                <w:sz w:val="20"/>
              </w:rPr>
              <w:t>En</w:t>
            </w:r>
            <w:r>
              <w:rPr>
                <w:spacing w:val="-6"/>
                <w:sz w:val="20"/>
              </w:rPr>
              <w:t> </w:t>
            </w:r>
            <w:r>
              <w:rPr>
                <w:sz w:val="20"/>
              </w:rPr>
              <w:t>superficies</w:t>
            </w:r>
            <w:r>
              <w:rPr>
                <w:spacing w:val="-2"/>
                <w:sz w:val="20"/>
              </w:rPr>
              <w:t> </w:t>
            </w:r>
            <w:r>
              <w:rPr>
                <w:sz w:val="20"/>
              </w:rPr>
              <w:t>de</w:t>
            </w:r>
            <w:r>
              <w:rPr>
                <w:spacing w:val="-5"/>
                <w:sz w:val="20"/>
              </w:rPr>
              <w:t> </w:t>
            </w:r>
            <w:r>
              <w:rPr>
                <w:sz w:val="20"/>
              </w:rPr>
              <w:t>más</w:t>
            </w:r>
            <w:r>
              <w:rPr>
                <w:spacing w:val="-5"/>
                <w:sz w:val="20"/>
              </w:rPr>
              <w:t> </w:t>
            </w:r>
            <w:r>
              <w:rPr>
                <w:sz w:val="20"/>
              </w:rPr>
              <w:t>de</w:t>
            </w:r>
            <w:r>
              <w:rPr>
                <w:spacing w:val="-5"/>
                <w:sz w:val="20"/>
              </w:rPr>
              <w:t> </w:t>
            </w:r>
            <w:r>
              <w:rPr>
                <w:sz w:val="20"/>
              </w:rPr>
              <w:t>cien</w:t>
            </w:r>
            <w:r>
              <w:rPr>
                <w:spacing w:val="-4"/>
                <w:sz w:val="20"/>
              </w:rPr>
              <w:t> </w:t>
            </w:r>
            <w:r>
              <w:rPr>
                <w:spacing w:val="-2"/>
                <w:sz w:val="20"/>
              </w:rPr>
              <w:t>hectáreas</w:t>
            </w:r>
          </w:p>
        </w:tc>
        <w:tc>
          <w:tcPr>
            <w:tcW w:w="817" w:type="dxa"/>
          </w:tcPr>
          <w:p>
            <w:pPr>
              <w:pStyle w:val="TableParagraph"/>
              <w:spacing w:before="98"/>
              <w:rPr>
                <w:sz w:val="20"/>
              </w:rPr>
            </w:pPr>
          </w:p>
          <w:p>
            <w:pPr>
              <w:pStyle w:val="TableParagraph"/>
              <w:ind w:left="31"/>
              <w:rPr>
                <w:sz w:val="20"/>
              </w:rPr>
            </w:pPr>
            <w:r>
              <w:rPr>
                <w:spacing w:val="-2"/>
                <w:sz w:val="20"/>
              </w:rPr>
              <w:t>5,000</w:t>
            </w:r>
          </w:p>
        </w:tc>
        <w:tc>
          <w:tcPr>
            <w:tcW w:w="2003" w:type="dxa"/>
          </w:tcPr>
          <w:p>
            <w:pPr>
              <w:pStyle w:val="TableParagraph"/>
              <w:spacing w:before="98"/>
              <w:rPr>
                <w:sz w:val="20"/>
              </w:rPr>
            </w:pPr>
          </w:p>
          <w:p>
            <w:pPr>
              <w:pStyle w:val="TableParagraph"/>
              <w:ind w:left="44"/>
              <w:rPr>
                <w:sz w:val="20"/>
              </w:rPr>
            </w:pPr>
            <w:r>
              <w:rPr>
                <w:sz w:val="20"/>
              </w:rPr>
              <w:t>salarios</w:t>
            </w:r>
            <w:r>
              <w:rPr>
                <w:spacing w:val="-7"/>
                <w:sz w:val="20"/>
              </w:rPr>
              <w:t> </w:t>
            </w:r>
            <w:r>
              <w:rPr>
                <w:spacing w:val="-2"/>
                <w:sz w:val="20"/>
              </w:rPr>
              <w:t>mínimos</w:t>
            </w:r>
          </w:p>
        </w:tc>
      </w:tr>
      <w:tr>
        <w:trPr>
          <w:trHeight w:val="687" w:hRule="atLeast"/>
        </w:trPr>
        <w:tc>
          <w:tcPr>
            <w:tcW w:w="5443" w:type="dxa"/>
          </w:tcPr>
          <w:p>
            <w:pPr>
              <w:pStyle w:val="TableParagraph"/>
              <w:spacing w:before="109"/>
              <w:rPr>
                <w:sz w:val="20"/>
              </w:rPr>
            </w:pPr>
          </w:p>
          <w:p>
            <w:pPr>
              <w:pStyle w:val="TableParagraph"/>
              <w:tabs>
                <w:tab w:pos="808" w:val="left" w:leader="none"/>
              </w:tabs>
              <w:spacing w:before="1"/>
              <w:ind w:left="100"/>
              <w:rPr>
                <w:sz w:val="20"/>
              </w:rPr>
            </w:pPr>
            <w:r>
              <w:rPr>
                <w:spacing w:val="-5"/>
                <w:sz w:val="20"/>
              </w:rPr>
              <w:t>b.</w:t>
            </w:r>
            <w:r>
              <w:rPr>
                <w:sz w:val="20"/>
              </w:rPr>
              <w:tab/>
              <w:t>Mediano</w:t>
            </w:r>
            <w:r>
              <w:rPr>
                <w:spacing w:val="-12"/>
                <w:sz w:val="20"/>
              </w:rPr>
              <w:t> </w:t>
            </w:r>
            <w:r>
              <w:rPr>
                <w:spacing w:val="-2"/>
                <w:sz w:val="20"/>
              </w:rPr>
              <w:t>impacto</w:t>
            </w:r>
          </w:p>
        </w:tc>
        <w:tc>
          <w:tcPr>
            <w:tcW w:w="817" w:type="dxa"/>
          </w:tcPr>
          <w:p>
            <w:pPr>
              <w:pStyle w:val="TableParagraph"/>
              <w:rPr>
                <w:rFonts w:ascii="Times New Roman"/>
                <w:sz w:val="18"/>
              </w:rPr>
            </w:pPr>
          </w:p>
        </w:tc>
        <w:tc>
          <w:tcPr>
            <w:tcW w:w="2003" w:type="dxa"/>
          </w:tcPr>
          <w:p>
            <w:pPr>
              <w:pStyle w:val="TableParagraph"/>
              <w:rPr>
                <w:rFonts w:ascii="Times New Roman"/>
                <w:sz w:val="18"/>
              </w:rPr>
            </w:pPr>
          </w:p>
        </w:tc>
      </w:tr>
      <w:tr>
        <w:trPr>
          <w:trHeight w:val="801" w:hRule="atLeast"/>
        </w:trPr>
        <w:tc>
          <w:tcPr>
            <w:tcW w:w="5443" w:type="dxa"/>
          </w:tcPr>
          <w:p>
            <w:pPr>
              <w:pStyle w:val="TableParagraph"/>
              <w:spacing w:line="230" w:lineRule="atLeast" w:before="91"/>
              <w:ind w:left="50" w:right="30"/>
              <w:jc w:val="both"/>
              <w:rPr>
                <w:sz w:val="20"/>
              </w:rPr>
            </w:pPr>
            <w:r>
              <w:rPr>
                <w:sz w:val="20"/>
              </w:rPr>
              <w:t>1.</w:t>
            </w:r>
            <w:r>
              <w:rPr>
                <w:spacing w:val="-3"/>
                <w:sz w:val="20"/>
              </w:rPr>
              <w:t> </w:t>
            </w:r>
            <w:r>
              <w:rPr>
                <w:sz w:val="20"/>
              </w:rPr>
              <w:t>En</w:t>
            </w:r>
            <w:r>
              <w:rPr>
                <w:spacing w:val="-2"/>
                <w:sz w:val="20"/>
              </w:rPr>
              <w:t> </w:t>
            </w:r>
            <w:r>
              <w:rPr>
                <w:sz w:val="20"/>
              </w:rPr>
              <w:t>una</w:t>
            </w:r>
            <w:r>
              <w:rPr>
                <w:spacing w:val="-3"/>
                <w:sz w:val="20"/>
              </w:rPr>
              <w:t> </w:t>
            </w:r>
            <w:r>
              <w:rPr>
                <w:sz w:val="20"/>
              </w:rPr>
              <w:t>superficie</w:t>
            </w:r>
            <w:r>
              <w:rPr>
                <w:spacing w:val="-3"/>
                <w:sz w:val="20"/>
              </w:rPr>
              <w:t> </w:t>
            </w:r>
            <w:r>
              <w:rPr>
                <w:sz w:val="20"/>
              </w:rPr>
              <w:t>menor</w:t>
            </w:r>
            <w:r>
              <w:rPr>
                <w:spacing w:val="-1"/>
                <w:sz w:val="20"/>
              </w:rPr>
              <w:t> </w:t>
            </w:r>
            <w:r>
              <w:rPr>
                <w:sz w:val="20"/>
              </w:rPr>
              <w:t>a</w:t>
            </w:r>
            <w:r>
              <w:rPr>
                <w:spacing w:val="-3"/>
                <w:sz w:val="20"/>
              </w:rPr>
              <w:t> </w:t>
            </w:r>
            <w:r>
              <w:rPr>
                <w:sz w:val="20"/>
              </w:rPr>
              <w:t>una</w:t>
            </w:r>
            <w:r>
              <w:rPr>
                <w:spacing w:val="-2"/>
                <w:sz w:val="20"/>
              </w:rPr>
              <w:t> </w:t>
            </w:r>
            <w:r>
              <w:rPr>
                <w:sz w:val="20"/>
              </w:rPr>
              <w:t>hectárea</w:t>
            </w:r>
            <w:r>
              <w:rPr>
                <w:spacing w:val="-3"/>
                <w:sz w:val="20"/>
              </w:rPr>
              <w:t> </w:t>
            </w:r>
            <w:r>
              <w:rPr>
                <w:sz w:val="20"/>
              </w:rPr>
              <w:t>o</w:t>
            </w:r>
            <w:r>
              <w:rPr>
                <w:spacing w:val="-3"/>
                <w:sz w:val="20"/>
              </w:rPr>
              <w:t> </w:t>
            </w:r>
            <w:r>
              <w:rPr>
                <w:sz w:val="20"/>
              </w:rPr>
              <w:t>para</w:t>
            </w:r>
            <w:r>
              <w:rPr>
                <w:spacing w:val="-3"/>
                <w:sz w:val="20"/>
              </w:rPr>
              <w:t> </w:t>
            </w:r>
            <w:r>
              <w:rPr>
                <w:sz w:val="20"/>
              </w:rPr>
              <w:t>obras</w:t>
            </w:r>
            <w:r>
              <w:rPr>
                <w:spacing w:val="-3"/>
                <w:sz w:val="20"/>
              </w:rPr>
              <w:t> </w:t>
            </w:r>
            <w:r>
              <w:rPr>
                <w:sz w:val="20"/>
              </w:rPr>
              <w:t>que se constituyan de forma lineal al de una longitud menor a cinco kilómetros.</w:t>
            </w:r>
          </w:p>
        </w:tc>
        <w:tc>
          <w:tcPr>
            <w:tcW w:w="817" w:type="dxa"/>
          </w:tcPr>
          <w:p>
            <w:pPr>
              <w:pStyle w:val="TableParagraph"/>
              <w:spacing w:before="110"/>
              <w:ind w:left="439"/>
              <w:rPr>
                <w:sz w:val="20"/>
              </w:rPr>
            </w:pPr>
            <w:r>
              <w:rPr>
                <w:spacing w:val="-5"/>
                <w:sz w:val="20"/>
              </w:rPr>
              <w:t>100</w:t>
            </w:r>
          </w:p>
        </w:tc>
        <w:tc>
          <w:tcPr>
            <w:tcW w:w="2003" w:type="dxa"/>
          </w:tcPr>
          <w:p>
            <w:pPr>
              <w:pStyle w:val="TableParagraph"/>
              <w:spacing w:before="110"/>
              <w:ind w:left="453"/>
              <w:rPr>
                <w:sz w:val="20"/>
              </w:rPr>
            </w:pPr>
            <w:r>
              <w:rPr>
                <w:sz w:val="20"/>
              </w:rPr>
              <w:t>salarios</w:t>
            </w:r>
            <w:r>
              <w:rPr>
                <w:spacing w:val="-8"/>
                <w:sz w:val="20"/>
              </w:rPr>
              <w:t> </w:t>
            </w:r>
            <w:r>
              <w:rPr>
                <w:spacing w:val="-2"/>
                <w:sz w:val="20"/>
              </w:rPr>
              <w:t>mínimos</w:t>
            </w:r>
          </w:p>
        </w:tc>
      </w:tr>
    </w:tbl>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37"/>
        <w:ind w:left="0"/>
      </w:pPr>
    </w:p>
    <w:p>
      <w:pPr>
        <w:pStyle w:val="ListParagraph"/>
        <w:numPr>
          <w:ilvl w:val="2"/>
          <w:numId w:val="67"/>
        </w:numPr>
        <w:tabs>
          <w:tab w:pos="313" w:val="left" w:leader="none"/>
          <w:tab w:pos="5926" w:val="left" w:leader="none"/>
          <w:tab w:pos="6756" w:val="left" w:leader="none"/>
        </w:tabs>
        <w:spacing w:line="240" w:lineRule="auto" w:before="1" w:after="0"/>
        <w:ind w:left="313" w:right="0" w:hanging="220"/>
        <w:jc w:val="left"/>
        <w:rPr>
          <w:sz w:val="20"/>
        </w:rPr>
      </w:pPr>
      <w:r>
        <w:rPr>
          <w:sz w:val="20"/>
        </w:rPr>
        <w:t>En</w:t>
      </w:r>
      <w:r>
        <w:rPr>
          <w:spacing w:val="-5"/>
          <w:sz w:val="20"/>
        </w:rPr>
        <w:t> </w:t>
      </w:r>
      <w:r>
        <w:rPr>
          <w:sz w:val="20"/>
        </w:rPr>
        <w:t>superficies</w:t>
      </w:r>
      <w:r>
        <w:rPr>
          <w:spacing w:val="-1"/>
          <w:sz w:val="20"/>
        </w:rPr>
        <w:t> </w:t>
      </w:r>
      <w:r>
        <w:rPr>
          <w:sz w:val="20"/>
        </w:rPr>
        <w:t>de</w:t>
      </w:r>
      <w:r>
        <w:rPr>
          <w:spacing w:val="-6"/>
          <w:sz w:val="20"/>
        </w:rPr>
        <w:t> </w:t>
      </w:r>
      <w:r>
        <w:rPr>
          <w:sz w:val="20"/>
        </w:rPr>
        <w:t>1</w:t>
      </w:r>
      <w:r>
        <w:rPr>
          <w:spacing w:val="-2"/>
          <w:sz w:val="20"/>
        </w:rPr>
        <w:t> </w:t>
      </w:r>
      <w:r>
        <w:rPr>
          <w:sz w:val="20"/>
        </w:rPr>
        <w:t>a</w:t>
      </w:r>
      <w:r>
        <w:rPr>
          <w:spacing w:val="-6"/>
          <w:sz w:val="20"/>
        </w:rPr>
        <w:t> </w:t>
      </w:r>
      <w:r>
        <w:rPr>
          <w:sz w:val="20"/>
        </w:rPr>
        <w:t>5</w:t>
      </w:r>
      <w:r>
        <w:rPr>
          <w:spacing w:val="-2"/>
          <w:sz w:val="20"/>
        </w:rPr>
        <w:t> hectáreas.</w:t>
      </w:r>
      <w:r>
        <w:rPr>
          <w:sz w:val="20"/>
        </w:rPr>
        <w:tab/>
      </w:r>
      <w:r>
        <w:rPr>
          <w:spacing w:val="-5"/>
          <w:sz w:val="20"/>
        </w:rPr>
        <w:t>300</w:t>
      </w:r>
      <w:r>
        <w:rPr>
          <w:sz w:val="20"/>
        </w:rPr>
        <w:tab/>
        <w:t>salarios</w:t>
      </w:r>
      <w:r>
        <w:rPr>
          <w:spacing w:val="-8"/>
          <w:sz w:val="20"/>
        </w:rPr>
        <w:t> </w:t>
      </w:r>
      <w:r>
        <w:rPr>
          <w:spacing w:val="-2"/>
          <w:sz w:val="20"/>
        </w:rPr>
        <w:t>mínimos</w:t>
      </w:r>
    </w:p>
    <w:p>
      <w:pPr>
        <w:pStyle w:val="ListParagraph"/>
        <w:spacing w:after="0" w:line="240" w:lineRule="auto"/>
        <w:jc w:val="left"/>
        <w:rPr>
          <w:sz w:val="20"/>
        </w:rPr>
        <w:sectPr>
          <w:pgSz w:w="12250" w:h="15820"/>
          <w:pgMar w:header="0" w:footer="925" w:top="1740" w:bottom="1120" w:left="1275" w:right="1133"/>
        </w:sectPr>
      </w:pPr>
    </w:p>
    <w:p>
      <w:pPr>
        <w:pStyle w:val="BodyText"/>
        <w:spacing w:before="4" w:after="1"/>
        <w:ind w:left="0"/>
        <w:rPr>
          <w:sz w:val="8"/>
        </w:rPr>
      </w:pPr>
    </w:p>
    <w:tbl>
      <w:tblPr>
        <w:tblW w:w="0" w:type="auto"/>
        <w:jc w:val="left"/>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55"/>
        <w:gridCol w:w="890"/>
        <w:gridCol w:w="1757"/>
      </w:tblGrid>
      <w:tr>
        <w:trPr>
          <w:trHeight w:val="549" w:hRule="atLeast"/>
        </w:trPr>
        <w:tc>
          <w:tcPr>
            <w:tcW w:w="5755" w:type="dxa"/>
          </w:tcPr>
          <w:p>
            <w:pPr>
              <w:pStyle w:val="TableParagraph"/>
              <w:spacing w:line="223" w:lineRule="exact"/>
              <w:ind w:left="50"/>
              <w:rPr>
                <w:sz w:val="20"/>
              </w:rPr>
            </w:pPr>
            <w:r>
              <w:rPr>
                <w:sz w:val="20"/>
              </w:rPr>
              <w:t>3.</w:t>
            </w:r>
            <w:r>
              <w:rPr>
                <w:spacing w:val="-5"/>
                <w:sz w:val="20"/>
              </w:rPr>
              <w:t> </w:t>
            </w:r>
            <w:r>
              <w:rPr>
                <w:sz w:val="20"/>
              </w:rPr>
              <w:t>En</w:t>
            </w:r>
            <w:r>
              <w:rPr>
                <w:spacing w:val="-4"/>
                <w:sz w:val="20"/>
              </w:rPr>
              <w:t> </w:t>
            </w:r>
            <w:r>
              <w:rPr>
                <w:sz w:val="20"/>
              </w:rPr>
              <w:t>superficies</w:t>
            </w:r>
            <w:r>
              <w:rPr>
                <w:spacing w:val="-2"/>
                <w:sz w:val="20"/>
              </w:rPr>
              <w:t> </w:t>
            </w:r>
            <w:r>
              <w:rPr>
                <w:sz w:val="20"/>
              </w:rPr>
              <w:t>de</w:t>
            </w:r>
            <w:r>
              <w:rPr>
                <w:spacing w:val="-5"/>
                <w:sz w:val="20"/>
              </w:rPr>
              <w:t> </w:t>
            </w:r>
            <w:r>
              <w:rPr>
                <w:sz w:val="20"/>
              </w:rPr>
              <w:t>5.1</w:t>
            </w:r>
            <w:r>
              <w:rPr>
                <w:spacing w:val="-6"/>
                <w:sz w:val="20"/>
              </w:rPr>
              <w:t> </w:t>
            </w:r>
            <w:r>
              <w:rPr>
                <w:sz w:val="20"/>
              </w:rPr>
              <w:t>a</w:t>
            </w:r>
            <w:r>
              <w:rPr>
                <w:spacing w:val="-2"/>
                <w:sz w:val="20"/>
              </w:rPr>
              <w:t> </w:t>
            </w:r>
            <w:r>
              <w:rPr>
                <w:sz w:val="20"/>
              </w:rPr>
              <w:t>10</w:t>
            </w:r>
            <w:r>
              <w:rPr>
                <w:spacing w:val="-5"/>
                <w:sz w:val="20"/>
              </w:rPr>
              <w:t> </w:t>
            </w:r>
            <w:r>
              <w:rPr>
                <w:spacing w:val="-2"/>
                <w:sz w:val="20"/>
              </w:rPr>
              <w:t>hectáreas.</w:t>
            </w:r>
          </w:p>
        </w:tc>
        <w:tc>
          <w:tcPr>
            <w:tcW w:w="890" w:type="dxa"/>
          </w:tcPr>
          <w:p>
            <w:pPr>
              <w:pStyle w:val="TableParagraph"/>
              <w:spacing w:line="223" w:lineRule="exact"/>
              <w:ind w:left="127"/>
              <w:rPr>
                <w:sz w:val="20"/>
              </w:rPr>
            </w:pPr>
            <w:r>
              <w:rPr>
                <w:spacing w:val="-5"/>
                <w:sz w:val="20"/>
              </w:rPr>
              <w:t>755</w:t>
            </w:r>
          </w:p>
        </w:tc>
        <w:tc>
          <w:tcPr>
            <w:tcW w:w="1757" w:type="dxa"/>
          </w:tcPr>
          <w:p>
            <w:pPr>
              <w:pStyle w:val="TableParagraph"/>
              <w:spacing w:line="223" w:lineRule="exact"/>
              <w:ind w:left="68"/>
              <w:rPr>
                <w:sz w:val="20"/>
              </w:rPr>
            </w:pPr>
            <w:r>
              <w:rPr>
                <w:sz w:val="20"/>
              </w:rPr>
              <w:t>salarios</w:t>
            </w:r>
            <w:r>
              <w:rPr>
                <w:spacing w:val="-7"/>
                <w:sz w:val="20"/>
              </w:rPr>
              <w:t> </w:t>
            </w:r>
            <w:r>
              <w:rPr>
                <w:spacing w:val="-2"/>
                <w:sz w:val="20"/>
              </w:rPr>
              <w:t>mínimos</w:t>
            </w:r>
          </w:p>
        </w:tc>
      </w:tr>
      <w:tr>
        <w:trPr>
          <w:trHeight w:val="875" w:hRule="atLeast"/>
        </w:trPr>
        <w:tc>
          <w:tcPr>
            <w:tcW w:w="5755" w:type="dxa"/>
          </w:tcPr>
          <w:p>
            <w:pPr>
              <w:pStyle w:val="TableParagraph"/>
              <w:spacing w:before="89"/>
              <w:rPr>
                <w:sz w:val="20"/>
              </w:rPr>
            </w:pPr>
          </w:p>
          <w:p>
            <w:pPr>
              <w:pStyle w:val="TableParagraph"/>
              <w:ind w:left="50"/>
              <w:rPr>
                <w:sz w:val="20"/>
              </w:rPr>
            </w:pPr>
            <w:r>
              <w:rPr>
                <w:sz w:val="20"/>
              </w:rPr>
              <w:t>4.</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10.1</w:t>
            </w:r>
            <w:r>
              <w:rPr>
                <w:spacing w:val="-4"/>
                <w:sz w:val="20"/>
              </w:rPr>
              <w:t> </w:t>
            </w:r>
            <w:r>
              <w:rPr>
                <w:sz w:val="20"/>
              </w:rPr>
              <w:t>a</w:t>
            </w:r>
            <w:r>
              <w:rPr>
                <w:spacing w:val="-3"/>
                <w:sz w:val="20"/>
              </w:rPr>
              <w:t> </w:t>
            </w:r>
            <w:r>
              <w:rPr>
                <w:sz w:val="20"/>
              </w:rPr>
              <w:t>20</w:t>
            </w:r>
            <w:r>
              <w:rPr>
                <w:spacing w:val="-6"/>
                <w:sz w:val="20"/>
              </w:rPr>
              <w:t> </w:t>
            </w:r>
            <w:r>
              <w:rPr>
                <w:spacing w:val="-2"/>
                <w:sz w:val="20"/>
              </w:rPr>
              <w:t>hectáreas.</w:t>
            </w:r>
          </w:p>
        </w:tc>
        <w:tc>
          <w:tcPr>
            <w:tcW w:w="890" w:type="dxa"/>
          </w:tcPr>
          <w:p>
            <w:pPr>
              <w:pStyle w:val="TableParagraph"/>
              <w:spacing w:before="89"/>
              <w:rPr>
                <w:sz w:val="20"/>
              </w:rPr>
            </w:pPr>
          </w:p>
          <w:p>
            <w:pPr>
              <w:pStyle w:val="TableParagraph"/>
              <w:ind w:left="127"/>
              <w:rPr>
                <w:sz w:val="20"/>
              </w:rPr>
            </w:pPr>
            <w:r>
              <w:rPr>
                <w:spacing w:val="-2"/>
                <w:sz w:val="20"/>
              </w:rPr>
              <w:t>1,505</w:t>
            </w:r>
          </w:p>
        </w:tc>
        <w:tc>
          <w:tcPr>
            <w:tcW w:w="1757" w:type="dxa"/>
          </w:tcPr>
          <w:p>
            <w:pPr>
              <w:pStyle w:val="TableParagraph"/>
              <w:spacing w:before="89"/>
              <w:rPr>
                <w:sz w:val="20"/>
              </w:rPr>
            </w:pPr>
          </w:p>
          <w:p>
            <w:pPr>
              <w:pStyle w:val="TableParagraph"/>
              <w:ind w:left="67"/>
              <w:rPr>
                <w:sz w:val="20"/>
              </w:rPr>
            </w:pPr>
            <w:r>
              <w:rPr>
                <w:sz w:val="20"/>
              </w:rPr>
              <w:t>salarios</w:t>
            </w:r>
            <w:r>
              <w:rPr>
                <w:spacing w:val="-7"/>
                <w:sz w:val="20"/>
              </w:rPr>
              <w:t> </w:t>
            </w:r>
            <w:r>
              <w:rPr>
                <w:spacing w:val="-2"/>
                <w:sz w:val="20"/>
              </w:rPr>
              <w:t>mínimos</w:t>
            </w:r>
          </w:p>
        </w:tc>
      </w:tr>
      <w:tr>
        <w:trPr>
          <w:trHeight w:val="876" w:hRule="atLeast"/>
        </w:trPr>
        <w:tc>
          <w:tcPr>
            <w:tcW w:w="5755" w:type="dxa"/>
          </w:tcPr>
          <w:p>
            <w:pPr>
              <w:pStyle w:val="TableParagraph"/>
              <w:spacing w:before="89"/>
              <w:rPr>
                <w:sz w:val="20"/>
              </w:rPr>
            </w:pPr>
          </w:p>
          <w:p>
            <w:pPr>
              <w:pStyle w:val="TableParagraph"/>
              <w:ind w:left="50"/>
              <w:rPr>
                <w:sz w:val="20"/>
              </w:rPr>
            </w:pPr>
            <w:r>
              <w:rPr>
                <w:sz w:val="20"/>
              </w:rPr>
              <w:t>5.</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20.1</w:t>
            </w:r>
            <w:r>
              <w:rPr>
                <w:spacing w:val="-4"/>
                <w:sz w:val="20"/>
              </w:rPr>
              <w:t> </w:t>
            </w:r>
            <w:r>
              <w:rPr>
                <w:sz w:val="20"/>
              </w:rPr>
              <w:t>a</w:t>
            </w:r>
            <w:r>
              <w:rPr>
                <w:spacing w:val="-3"/>
                <w:sz w:val="20"/>
              </w:rPr>
              <w:t> </w:t>
            </w:r>
            <w:r>
              <w:rPr>
                <w:sz w:val="20"/>
              </w:rPr>
              <w:t>40</w:t>
            </w:r>
            <w:r>
              <w:rPr>
                <w:spacing w:val="-6"/>
                <w:sz w:val="20"/>
              </w:rPr>
              <w:t> </w:t>
            </w:r>
            <w:r>
              <w:rPr>
                <w:spacing w:val="-2"/>
                <w:sz w:val="20"/>
              </w:rPr>
              <w:t>hectáreas.</w:t>
            </w:r>
          </w:p>
        </w:tc>
        <w:tc>
          <w:tcPr>
            <w:tcW w:w="890" w:type="dxa"/>
          </w:tcPr>
          <w:p>
            <w:pPr>
              <w:pStyle w:val="TableParagraph"/>
              <w:spacing w:before="89"/>
              <w:rPr>
                <w:sz w:val="20"/>
              </w:rPr>
            </w:pPr>
          </w:p>
          <w:p>
            <w:pPr>
              <w:pStyle w:val="TableParagraph"/>
              <w:ind w:left="127"/>
              <w:rPr>
                <w:sz w:val="20"/>
              </w:rPr>
            </w:pPr>
            <w:r>
              <w:rPr>
                <w:spacing w:val="-2"/>
                <w:sz w:val="20"/>
              </w:rPr>
              <w:t>3,005</w:t>
            </w:r>
          </w:p>
        </w:tc>
        <w:tc>
          <w:tcPr>
            <w:tcW w:w="1757" w:type="dxa"/>
          </w:tcPr>
          <w:p>
            <w:pPr>
              <w:pStyle w:val="TableParagraph"/>
              <w:spacing w:before="89"/>
              <w:rPr>
                <w:sz w:val="20"/>
              </w:rPr>
            </w:pPr>
          </w:p>
          <w:p>
            <w:pPr>
              <w:pStyle w:val="TableParagraph"/>
              <w:ind w:left="67"/>
              <w:rPr>
                <w:sz w:val="20"/>
              </w:rPr>
            </w:pPr>
            <w:r>
              <w:rPr>
                <w:sz w:val="20"/>
              </w:rPr>
              <w:t>salarios</w:t>
            </w:r>
            <w:r>
              <w:rPr>
                <w:spacing w:val="-7"/>
                <w:sz w:val="20"/>
              </w:rPr>
              <w:t> </w:t>
            </w:r>
            <w:r>
              <w:rPr>
                <w:spacing w:val="-2"/>
                <w:sz w:val="20"/>
              </w:rPr>
              <w:t>mínimos</w:t>
            </w:r>
          </w:p>
        </w:tc>
      </w:tr>
      <w:tr>
        <w:trPr>
          <w:trHeight w:val="876" w:hRule="atLeast"/>
        </w:trPr>
        <w:tc>
          <w:tcPr>
            <w:tcW w:w="5755" w:type="dxa"/>
          </w:tcPr>
          <w:p>
            <w:pPr>
              <w:pStyle w:val="TableParagraph"/>
              <w:spacing w:before="89"/>
              <w:rPr>
                <w:sz w:val="20"/>
              </w:rPr>
            </w:pPr>
          </w:p>
          <w:p>
            <w:pPr>
              <w:pStyle w:val="TableParagraph"/>
              <w:ind w:left="50"/>
              <w:rPr>
                <w:sz w:val="20"/>
              </w:rPr>
            </w:pPr>
            <w:r>
              <w:rPr>
                <w:sz w:val="20"/>
              </w:rPr>
              <w:t>6.</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40.1</w:t>
            </w:r>
            <w:r>
              <w:rPr>
                <w:spacing w:val="-4"/>
                <w:sz w:val="20"/>
              </w:rPr>
              <w:t> </w:t>
            </w:r>
            <w:r>
              <w:rPr>
                <w:sz w:val="20"/>
              </w:rPr>
              <w:t>a</w:t>
            </w:r>
            <w:r>
              <w:rPr>
                <w:spacing w:val="-3"/>
                <w:sz w:val="20"/>
              </w:rPr>
              <w:t> </w:t>
            </w:r>
            <w:r>
              <w:rPr>
                <w:sz w:val="20"/>
              </w:rPr>
              <w:t>60</w:t>
            </w:r>
            <w:r>
              <w:rPr>
                <w:spacing w:val="-6"/>
                <w:sz w:val="20"/>
              </w:rPr>
              <w:t> </w:t>
            </w:r>
            <w:r>
              <w:rPr>
                <w:spacing w:val="-2"/>
                <w:sz w:val="20"/>
              </w:rPr>
              <w:t>hectáreas.</w:t>
            </w:r>
          </w:p>
        </w:tc>
        <w:tc>
          <w:tcPr>
            <w:tcW w:w="890" w:type="dxa"/>
          </w:tcPr>
          <w:p>
            <w:pPr>
              <w:pStyle w:val="TableParagraph"/>
              <w:spacing w:before="89"/>
              <w:rPr>
                <w:sz w:val="20"/>
              </w:rPr>
            </w:pPr>
          </w:p>
          <w:p>
            <w:pPr>
              <w:pStyle w:val="TableParagraph"/>
              <w:ind w:left="127"/>
              <w:rPr>
                <w:sz w:val="20"/>
              </w:rPr>
            </w:pPr>
            <w:r>
              <w:rPr>
                <w:spacing w:val="-2"/>
                <w:sz w:val="20"/>
              </w:rPr>
              <w:t>5,005</w:t>
            </w:r>
          </w:p>
        </w:tc>
        <w:tc>
          <w:tcPr>
            <w:tcW w:w="1757" w:type="dxa"/>
          </w:tcPr>
          <w:p>
            <w:pPr>
              <w:pStyle w:val="TableParagraph"/>
              <w:spacing w:before="89"/>
              <w:rPr>
                <w:sz w:val="20"/>
              </w:rPr>
            </w:pPr>
          </w:p>
          <w:p>
            <w:pPr>
              <w:pStyle w:val="TableParagraph"/>
              <w:ind w:left="67"/>
              <w:rPr>
                <w:sz w:val="20"/>
              </w:rPr>
            </w:pPr>
            <w:r>
              <w:rPr>
                <w:sz w:val="20"/>
              </w:rPr>
              <w:t>salarios</w:t>
            </w:r>
            <w:r>
              <w:rPr>
                <w:spacing w:val="-7"/>
                <w:sz w:val="20"/>
              </w:rPr>
              <w:t> </w:t>
            </w:r>
            <w:r>
              <w:rPr>
                <w:spacing w:val="-2"/>
                <w:sz w:val="20"/>
              </w:rPr>
              <w:t>mínimos</w:t>
            </w:r>
          </w:p>
        </w:tc>
      </w:tr>
      <w:tr>
        <w:trPr>
          <w:trHeight w:val="875" w:hRule="atLeast"/>
        </w:trPr>
        <w:tc>
          <w:tcPr>
            <w:tcW w:w="5755" w:type="dxa"/>
          </w:tcPr>
          <w:p>
            <w:pPr>
              <w:pStyle w:val="TableParagraph"/>
              <w:spacing w:before="89"/>
              <w:rPr>
                <w:sz w:val="20"/>
              </w:rPr>
            </w:pPr>
          </w:p>
          <w:p>
            <w:pPr>
              <w:pStyle w:val="TableParagraph"/>
              <w:ind w:left="50"/>
              <w:rPr>
                <w:sz w:val="20"/>
              </w:rPr>
            </w:pPr>
            <w:r>
              <w:rPr>
                <w:sz w:val="20"/>
              </w:rPr>
              <w:t>7.</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60.1</w:t>
            </w:r>
            <w:r>
              <w:rPr>
                <w:spacing w:val="-4"/>
                <w:sz w:val="20"/>
              </w:rPr>
              <w:t> </w:t>
            </w:r>
            <w:r>
              <w:rPr>
                <w:sz w:val="20"/>
              </w:rPr>
              <w:t>a</w:t>
            </w:r>
            <w:r>
              <w:rPr>
                <w:spacing w:val="-3"/>
                <w:sz w:val="20"/>
              </w:rPr>
              <w:t> </w:t>
            </w:r>
            <w:r>
              <w:rPr>
                <w:sz w:val="20"/>
              </w:rPr>
              <w:t>80</w:t>
            </w:r>
            <w:r>
              <w:rPr>
                <w:spacing w:val="-6"/>
                <w:sz w:val="20"/>
              </w:rPr>
              <w:t> </w:t>
            </w:r>
            <w:r>
              <w:rPr>
                <w:spacing w:val="-2"/>
                <w:sz w:val="20"/>
              </w:rPr>
              <w:t>hectáreas.</w:t>
            </w:r>
          </w:p>
        </w:tc>
        <w:tc>
          <w:tcPr>
            <w:tcW w:w="890" w:type="dxa"/>
          </w:tcPr>
          <w:p>
            <w:pPr>
              <w:pStyle w:val="TableParagraph"/>
              <w:spacing w:before="89"/>
              <w:rPr>
                <w:sz w:val="20"/>
              </w:rPr>
            </w:pPr>
          </w:p>
          <w:p>
            <w:pPr>
              <w:pStyle w:val="TableParagraph"/>
              <w:ind w:left="127"/>
              <w:rPr>
                <w:sz w:val="20"/>
              </w:rPr>
            </w:pPr>
            <w:r>
              <w:rPr>
                <w:spacing w:val="-2"/>
                <w:sz w:val="20"/>
              </w:rPr>
              <w:t>7,005</w:t>
            </w:r>
          </w:p>
        </w:tc>
        <w:tc>
          <w:tcPr>
            <w:tcW w:w="1757" w:type="dxa"/>
          </w:tcPr>
          <w:p>
            <w:pPr>
              <w:pStyle w:val="TableParagraph"/>
              <w:spacing w:before="89"/>
              <w:rPr>
                <w:sz w:val="20"/>
              </w:rPr>
            </w:pPr>
          </w:p>
          <w:p>
            <w:pPr>
              <w:pStyle w:val="TableParagraph"/>
              <w:ind w:left="13"/>
              <w:rPr>
                <w:sz w:val="20"/>
              </w:rPr>
            </w:pPr>
            <w:r>
              <w:rPr>
                <w:sz w:val="20"/>
              </w:rPr>
              <w:t>salarios</w:t>
            </w:r>
            <w:r>
              <w:rPr>
                <w:spacing w:val="-9"/>
                <w:sz w:val="20"/>
              </w:rPr>
              <w:t> </w:t>
            </w:r>
            <w:r>
              <w:rPr>
                <w:spacing w:val="-2"/>
                <w:sz w:val="20"/>
              </w:rPr>
              <w:t>mínimos</w:t>
            </w:r>
          </w:p>
        </w:tc>
      </w:tr>
      <w:tr>
        <w:trPr>
          <w:trHeight w:val="888" w:hRule="atLeast"/>
        </w:trPr>
        <w:tc>
          <w:tcPr>
            <w:tcW w:w="5755" w:type="dxa"/>
          </w:tcPr>
          <w:p>
            <w:pPr>
              <w:pStyle w:val="TableParagraph"/>
              <w:spacing w:before="89"/>
              <w:rPr>
                <w:sz w:val="20"/>
              </w:rPr>
            </w:pPr>
          </w:p>
          <w:p>
            <w:pPr>
              <w:pStyle w:val="TableParagraph"/>
              <w:ind w:left="50"/>
              <w:rPr>
                <w:sz w:val="20"/>
              </w:rPr>
            </w:pPr>
            <w:r>
              <w:rPr>
                <w:sz w:val="20"/>
              </w:rPr>
              <w:t>8.</w:t>
            </w:r>
            <w:r>
              <w:rPr>
                <w:spacing w:val="-6"/>
                <w:sz w:val="20"/>
              </w:rPr>
              <w:t> </w:t>
            </w:r>
            <w:r>
              <w:rPr>
                <w:sz w:val="20"/>
              </w:rPr>
              <w:t>En</w:t>
            </w:r>
            <w:r>
              <w:rPr>
                <w:spacing w:val="-5"/>
                <w:sz w:val="20"/>
              </w:rPr>
              <w:t> </w:t>
            </w:r>
            <w:r>
              <w:rPr>
                <w:sz w:val="20"/>
              </w:rPr>
              <w:t>superficies</w:t>
            </w:r>
            <w:r>
              <w:rPr>
                <w:spacing w:val="-2"/>
                <w:sz w:val="20"/>
              </w:rPr>
              <w:t> </w:t>
            </w:r>
            <w:r>
              <w:rPr>
                <w:sz w:val="20"/>
              </w:rPr>
              <w:t>de</w:t>
            </w:r>
            <w:r>
              <w:rPr>
                <w:spacing w:val="-7"/>
                <w:sz w:val="20"/>
              </w:rPr>
              <w:t> </w:t>
            </w:r>
            <w:r>
              <w:rPr>
                <w:sz w:val="20"/>
              </w:rPr>
              <w:t>80.1</w:t>
            </w:r>
            <w:r>
              <w:rPr>
                <w:spacing w:val="-4"/>
                <w:sz w:val="20"/>
              </w:rPr>
              <w:t> </w:t>
            </w:r>
            <w:r>
              <w:rPr>
                <w:sz w:val="20"/>
              </w:rPr>
              <w:t>a</w:t>
            </w:r>
            <w:r>
              <w:rPr>
                <w:spacing w:val="-3"/>
                <w:sz w:val="20"/>
              </w:rPr>
              <w:t> </w:t>
            </w:r>
            <w:r>
              <w:rPr>
                <w:sz w:val="20"/>
              </w:rPr>
              <w:t>100</w:t>
            </w:r>
            <w:r>
              <w:rPr>
                <w:spacing w:val="-4"/>
                <w:sz w:val="20"/>
              </w:rPr>
              <w:t> </w:t>
            </w:r>
            <w:r>
              <w:rPr>
                <w:spacing w:val="-2"/>
                <w:sz w:val="20"/>
              </w:rPr>
              <w:t>hectáreas.</w:t>
            </w:r>
          </w:p>
        </w:tc>
        <w:tc>
          <w:tcPr>
            <w:tcW w:w="890" w:type="dxa"/>
          </w:tcPr>
          <w:p>
            <w:pPr>
              <w:pStyle w:val="TableParagraph"/>
              <w:spacing w:before="89"/>
              <w:rPr>
                <w:sz w:val="20"/>
              </w:rPr>
            </w:pPr>
          </w:p>
          <w:p>
            <w:pPr>
              <w:pStyle w:val="TableParagraph"/>
              <w:ind w:left="127"/>
              <w:rPr>
                <w:sz w:val="20"/>
              </w:rPr>
            </w:pPr>
            <w:r>
              <w:rPr>
                <w:spacing w:val="-2"/>
                <w:sz w:val="20"/>
              </w:rPr>
              <w:t>9,005</w:t>
            </w:r>
          </w:p>
        </w:tc>
        <w:tc>
          <w:tcPr>
            <w:tcW w:w="1757" w:type="dxa"/>
          </w:tcPr>
          <w:p>
            <w:pPr>
              <w:pStyle w:val="TableParagraph"/>
              <w:spacing w:before="89"/>
              <w:rPr>
                <w:sz w:val="20"/>
              </w:rPr>
            </w:pPr>
          </w:p>
          <w:p>
            <w:pPr>
              <w:pStyle w:val="TableParagraph"/>
              <w:ind w:left="13"/>
              <w:rPr>
                <w:sz w:val="20"/>
              </w:rPr>
            </w:pPr>
            <w:r>
              <w:rPr>
                <w:sz w:val="20"/>
              </w:rPr>
              <w:t>salarios</w:t>
            </w:r>
            <w:r>
              <w:rPr>
                <w:spacing w:val="-9"/>
                <w:sz w:val="20"/>
              </w:rPr>
              <w:t> </w:t>
            </w:r>
            <w:r>
              <w:rPr>
                <w:spacing w:val="-2"/>
                <w:sz w:val="20"/>
              </w:rPr>
              <w:t>mínimos</w:t>
            </w:r>
          </w:p>
        </w:tc>
      </w:tr>
      <w:tr>
        <w:trPr>
          <w:trHeight w:val="1003" w:hRule="atLeast"/>
        </w:trPr>
        <w:tc>
          <w:tcPr>
            <w:tcW w:w="5755" w:type="dxa"/>
          </w:tcPr>
          <w:p>
            <w:pPr>
              <w:pStyle w:val="TableParagraph"/>
              <w:spacing w:before="101"/>
              <w:rPr>
                <w:sz w:val="20"/>
              </w:rPr>
            </w:pPr>
          </w:p>
          <w:p>
            <w:pPr>
              <w:pStyle w:val="TableParagraph"/>
              <w:ind w:left="50"/>
              <w:rPr>
                <w:sz w:val="20"/>
              </w:rPr>
            </w:pPr>
            <w:r>
              <w:rPr>
                <w:sz w:val="20"/>
              </w:rPr>
              <w:t>9.</w:t>
            </w:r>
            <w:r>
              <w:rPr>
                <w:spacing w:val="-6"/>
                <w:sz w:val="20"/>
              </w:rPr>
              <w:t> </w:t>
            </w:r>
            <w:r>
              <w:rPr>
                <w:sz w:val="20"/>
              </w:rPr>
              <w:t>En</w:t>
            </w:r>
            <w:r>
              <w:rPr>
                <w:spacing w:val="-6"/>
                <w:sz w:val="20"/>
              </w:rPr>
              <w:t> </w:t>
            </w:r>
            <w:r>
              <w:rPr>
                <w:sz w:val="20"/>
              </w:rPr>
              <w:t>superficies</w:t>
            </w:r>
            <w:r>
              <w:rPr>
                <w:spacing w:val="-2"/>
                <w:sz w:val="20"/>
              </w:rPr>
              <w:t> </w:t>
            </w:r>
            <w:r>
              <w:rPr>
                <w:sz w:val="20"/>
              </w:rPr>
              <w:t>de</w:t>
            </w:r>
            <w:r>
              <w:rPr>
                <w:spacing w:val="-5"/>
                <w:sz w:val="20"/>
              </w:rPr>
              <w:t> </w:t>
            </w:r>
            <w:r>
              <w:rPr>
                <w:sz w:val="20"/>
              </w:rPr>
              <w:t>más</w:t>
            </w:r>
            <w:r>
              <w:rPr>
                <w:spacing w:val="-5"/>
                <w:sz w:val="20"/>
              </w:rPr>
              <w:t> </w:t>
            </w:r>
            <w:r>
              <w:rPr>
                <w:sz w:val="20"/>
              </w:rPr>
              <w:t>de</w:t>
            </w:r>
            <w:r>
              <w:rPr>
                <w:spacing w:val="-5"/>
                <w:sz w:val="20"/>
              </w:rPr>
              <w:t> </w:t>
            </w:r>
            <w:r>
              <w:rPr>
                <w:sz w:val="20"/>
              </w:rPr>
              <w:t>cien</w:t>
            </w:r>
            <w:r>
              <w:rPr>
                <w:spacing w:val="-4"/>
                <w:sz w:val="20"/>
              </w:rPr>
              <w:t> </w:t>
            </w:r>
            <w:r>
              <w:rPr>
                <w:spacing w:val="-2"/>
                <w:sz w:val="20"/>
              </w:rPr>
              <w:t>hectáreas</w:t>
            </w:r>
          </w:p>
        </w:tc>
        <w:tc>
          <w:tcPr>
            <w:tcW w:w="890" w:type="dxa"/>
          </w:tcPr>
          <w:p>
            <w:pPr>
              <w:pStyle w:val="TableParagraph"/>
              <w:spacing w:before="101"/>
              <w:rPr>
                <w:sz w:val="20"/>
              </w:rPr>
            </w:pPr>
          </w:p>
          <w:p>
            <w:pPr>
              <w:pStyle w:val="TableParagraph"/>
              <w:ind w:left="127"/>
              <w:rPr>
                <w:sz w:val="20"/>
              </w:rPr>
            </w:pPr>
            <w:r>
              <w:rPr>
                <w:sz w:val="20"/>
              </w:rPr>
              <w:t>10,</w:t>
            </w:r>
            <w:r>
              <w:rPr>
                <w:spacing w:val="-6"/>
                <w:sz w:val="20"/>
              </w:rPr>
              <w:t> </w:t>
            </w:r>
            <w:r>
              <w:rPr>
                <w:spacing w:val="-5"/>
                <w:sz w:val="20"/>
              </w:rPr>
              <w:t>000</w:t>
            </w:r>
          </w:p>
        </w:tc>
        <w:tc>
          <w:tcPr>
            <w:tcW w:w="1757" w:type="dxa"/>
          </w:tcPr>
          <w:p>
            <w:pPr>
              <w:pStyle w:val="TableParagraph"/>
              <w:spacing w:before="101"/>
              <w:rPr>
                <w:sz w:val="20"/>
              </w:rPr>
            </w:pPr>
          </w:p>
          <w:p>
            <w:pPr>
              <w:pStyle w:val="TableParagraph"/>
              <w:ind w:left="13"/>
              <w:rPr>
                <w:sz w:val="20"/>
              </w:rPr>
            </w:pPr>
            <w:r>
              <w:rPr>
                <w:sz w:val="20"/>
              </w:rPr>
              <w:t>salarios</w:t>
            </w:r>
            <w:r>
              <w:rPr>
                <w:spacing w:val="-8"/>
                <w:sz w:val="20"/>
              </w:rPr>
              <w:t> </w:t>
            </w:r>
            <w:r>
              <w:rPr>
                <w:spacing w:val="-2"/>
                <w:sz w:val="20"/>
              </w:rPr>
              <w:t>mínimos</w:t>
            </w:r>
          </w:p>
        </w:tc>
      </w:tr>
      <w:tr>
        <w:trPr>
          <w:trHeight w:val="783" w:hRule="atLeast"/>
        </w:trPr>
        <w:tc>
          <w:tcPr>
            <w:tcW w:w="5755" w:type="dxa"/>
          </w:tcPr>
          <w:p>
            <w:pPr>
              <w:pStyle w:val="TableParagraph"/>
              <w:spacing w:before="204"/>
              <w:rPr>
                <w:sz w:val="20"/>
              </w:rPr>
            </w:pPr>
          </w:p>
          <w:p>
            <w:pPr>
              <w:pStyle w:val="TableParagraph"/>
              <w:tabs>
                <w:tab w:pos="808" w:val="left" w:leader="none"/>
              </w:tabs>
              <w:ind w:left="100"/>
              <w:rPr>
                <w:sz w:val="20"/>
              </w:rPr>
            </w:pPr>
            <w:r>
              <w:rPr>
                <w:spacing w:val="-5"/>
                <w:sz w:val="20"/>
              </w:rPr>
              <w:t>c.</w:t>
            </w:r>
            <w:r>
              <w:rPr>
                <w:sz w:val="20"/>
              </w:rPr>
              <w:tab/>
              <w:t>Alto</w:t>
            </w:r>
            <w:r>
              <w:rPr>
                <w:spacing w:val="-6"/>
                <w:sz w:val="20"/>
              </w:rPr>
              <w:t> </w:t>
            </w:r>
            <w:r>
              <w:rPr>
                <w:spacing w:val="-2"/>
                <w:sz w:val="20"/>
              </w:rPr>
              <w:t>impacto:</w:t>
            </w:r>
          </w:p>
        </w:tc>
        <w:tc>
          <w:tcPr>
            <w:tcW w:w="890" w:type="dxa"/>
          </w:tcPr>
          <w:p>
            <w:pPr>
              <w:pStyle w:val="TableParagraph"/>
              <w:rPr>
                <w:rFonts w:ascii="Times New Roman"/>
                <w:sz w:val="18"/>
              </w:rPr>
            </w:pPr>
          </w:p>
        </w:tc>
        <w:tc>
          <w:tcPr>
            <w:tcW w:w="1757" w:type="dxa"/>
          </w:tcPr>
          <w:p>
            <w:pPr>
              <w:pStyle w:val="TableParagraph"/>
              <w:rPr>
                <w:rFonts w:ascii="Times New Roman"/>
                <w:sz w:val="18"/>
              </w:rPr>
            </w:pPr>
          </w:p>
        </w:tc>
      </w:tr>
      <w:tr>
        <w:trPr>
          <w:trHeight w:val="800" w:hRule="atLeast"/>
        </w:trPr>
        <w:tc>
          <w:tcPr>
            <w:tcW w:w="5755" w:type="dxa"/>
          </w:tcPr>
          <w:p>
            <w:pPr>
              <w:pStyle w:val="TableParagraph"/>
              <w:spacing w:before="112"/>
              <w:ind w:left="66" w:right="129"/>
              <w:rPr>
                <w:sz w:val="20"/>
              </w:rPr>
            </w:pPr>
            <w:r>
              <w:rPr>
                <w:sz w:val="20"/>
              </w:rPr>
              <w:t>1. En una superficie menor a una hectárea o para obras que se</w:t>
            </w:r>
            <w:r>
              <w:rPr>
                <w:spacing w:val="41"/>
                <w:sz w:val="20"/>
              </w:rPr>
              <w:t> </w:t>
            </w:r>
            <w:r>
              <w:rPr>
                <w:sz w:val="20"/>
              </w:rPr>
              <w:t>constituyan</w:t>
            </w:r>
            <w:r>
              <w:rPr>
                <w:spacing w:val="42"/>
                <w:sz w:val="20"/>
              </w:rPr>
              <w:t> </w:t>
            </w:r>
            <w:r>
              <w:rPr>
                <w:sz w:val="20"/>
              </w:rPr>
              <w:t>de</w:t>
            </w:r>
            <w:r>
              <w:rPr>
                <w:spacing w:val="42"/>
                <w:sz w:val="20"/>
              </w:rPr>
              <w:t> </w:t>
            </w:r>
            <w:r>
              <w:rPr>
                <w:sz w:val="20"/>
              </w:rPr>
              <w:t>forma</w:t>
            </w:r>
            <w:r>
              <w:rPr>
                <w:spacing w:val="45"/>
                <w:sz w:val="20"/>
              </w:rPr>
              <w:t> </w:t>
            </w:r>
            <w:r>
              <w:rPr>
                <w:sz w:val="20"/>
              </w:rPr>
              <w:t>lineal</w:t>
            </w:r>
            <w:r>
              <w:rPr>
                <w:spacing w:val="41"/>
                <w:sz w:val="20"/>
              </w:rPr>
              <w:t> </w:t>
            </w:r>
            <w:r>
              <w:rPr>
                <w:sz w:val="20"/>
              </w:rPr>
              <w:t>al</w:t>
            </w:r>
            <w:r>
              <w:rPr>
                <w:spacing w:val="42"/>
                <w:sz w:val="20"/>
              </w:rPr>
              <w:t> </w:t>
            </w:r>
            <w:r>
              <w:rPr>
                <w:sz w:val="20"/>
              </w:rPr>
              <w:t>de</w:t>
            </w:r>
            <w:r>
              <w:rPr>
                <w:spacing w:val="42"/>
                <w:sz w:val="20"/>
              </w:rPr>
              <w:t> </w:t>
            </w:r>
            <w:r>
              <w:rPr>
                <w:sz w:val="20"/>
              </w:rPr>
              <w:t>una</w:t>
            </w:r>
            <w:r>
              <w:rPr>
                <w:spacing w:val="42"/>
                <w:sz w:val="20"/>
              </w:rPr>
              <w:t> </w:t>
            </w:r>
            <w:r>
              <w:rPr>
                <w:sz w:val="20"/>
              </w:rPr>
              <w:t>longitud</w:t>
            </w:r>
            <w:r>
              <w:rPr>
                <w:spacing w:val="44"/>
                <w:sz w:val="20"/>
              </w:rPr>
              <w:t> </w:t>
            </w:r>
            <w:r>
              <w:rPr>
                <w:sz w:val="20"/>
              </w:rPr>
              <w:t>menor</w:t>
            </w:r>
            <w:r>
              <w:rPr>
                <w:spacing w:val="42"/>
                <w:sz w:val="20"/>
              </w:rPr>
              <w:t> </w:t>
            </w:r>
            <w:r>
              <w:rPr>
                <w:spacing w:val="-10"/>
                <w:sz w:val="20"/>
              </w:rPr>
              <w:t>a</w:t>
            </w:r>
          </w:p>
          <w:p>
            <w:pPr>
              <w:pStyle w:val="TableParagraph"/>
              <w:spacing w:line="208" w:lineRule="exact"/>
              <w:ind w:left="66"/>
              <w:rPr>
                <w:sz w:val="20"/>
              </w:rPr>
            </w:pPr>
            <w:r>
              <w:rPr>
                <w:sz w:val="20"/>
              </w:rPr>
              <w:t>cinco</w:t>
            </w:r>
            <w:r>
              <w:rPr>
                <w:spacing w:val="-7"/>
                <w:sz w:val="20"/>
              </w:rPr>
              <w:t> </w:t>
            </w:r>
            <w:r>
              <w:rPr>
                <w:spacing w:val="-2"/>
                <w:sz w:val="20"/>
              </w:rPr>
              <w:t>kilómetros.</w:t>
            </w:r>
          </w:p>
        </w:tc>
        <w:tc>
          <w:tcPr>
            <w:tcW w:w="890" w:type="dxa"/>
          </w:tcPr>
          <w:p>
            <w:pPr>
              <w:pStyle w:val="TableParagraph"/>
              <w:spacing w:before="112"/>
              <w:ind w:left="264"/>
              <w:rPr>
                <w:sz w:val="20"/>
              </w:rPr>
            </w:pPr>
            <w:r>
              <w:rPr>
                <w:spacing w:val="-5"/>
                <w:sz w:val="20"/>
              </w:rPr>
              <w:t>200</w:t>
            </w:r>
          </w:p>
        </w:tc>
        <w:tc>
          <w:tcPr>
            <w:tcW w:w="1757" w:type="dxa"/>
          </w:tcPr>
          <w:p>
            <w:pPr>
              <w:pStyle w:val="TableParagraph"/>
              <w:spacing w:before="112"/>
              <w:ind w:right="50"/>
              <w:jc w:val="right"/>
              <w:rPr>
                <w:sz w:val="20"/>
              </w:rPr>
            </w:pPr>
            <w:r>
              <w:rPr>
                <w:sz w:val="20"/>
              </w:rPr>
              <w:t>salarios</w:t>
            </w:r>
            <w:r>
              <w:rPr>
                <w:spacing w:val="-8"/>
                <w:sz w:val="20"/>
              </w:rPr>
              <w:t> </w:t>
            </w:r>
            <w:r>
              <w:rPr>
                <w:spacing w:val="-2"/>
                <w:sz w:val="20"/>
              </w:rPr>
              <w:t>mínimos</w:t>
            </w:r>
          </w:p>
        </w:tc>
      </w:tr>
      <w:tr>
        <w:trPr>
          <w:trHeight w:val="1346" w:hRule="atLeast"/>
        </w:trPr>
        <w:tc>
          <w:tcPr>
            <w:tcW w:w="5755" w:type="dxa"/>
          </w:tcPr>
          <w:p>
            <w:pPr>
              <w:pStyle w:val="TableParagraph"/>
              <w:rPr>
                <w:sz w:val="20"/>
              </w:rPr>
            </w:pPr>
          </w:p>
          <w:p>
            <w:pPr>
              <w:pStyle w:val="TableParagraph"/>
              <w:rPr>
                <w:sz w:val="20"/>
              </w:rPr>
            </w:pPr>
          </w:p>
          <w:p>
            <w:pPr>
              <w:pStyle w:val="TableParagraph"/>
              <w:rPr>
                <w:sz w:val="20"/>
              </w:rPr>
            </w:pPr>
          </w:p>
          <w:p>
            <w:pPr>
              <w:pStyle w:val="TableParagraph"/>
              <w:spacing w:before="192"/>
              <w:rPr>
                <w:sz w:val="20"/>
              </w:rPr>
            </w:pPr>
          </w:p>
          <w:p>
            <w:pPr>
              <w:pStyle w:val="TableParagraph"/>
              <w:spacing w:line="214" w:lineRule="exact"/>
              <w:ind w:left="66"/>
              <w:rPr>
                <w:sz w:val="20"/>
              </w:rPr>
            </w:pPr>
            <w:r>
              <w:rPr>
                <w:sz w:val="20"/>
              </w:rPr>
              <w:t>2.</w:t>
            </w:r>
            <w:r>
              <w:rPr>
                <w:spacing w:val="-5"/>
                <w:sz w:val="20"/>
              </w:rPr>
              <w:t> </w:t>
            </w:r>
            <w:r>
              <w:rPr>
                <w:sz w:val="20"/>
              </w:rPr>
              <w:t>En</w:t>
            </w:r>
            <w:r>
              <w:rPr>
                <w:spacing w:val="-4"/>
                <w:sz w:val="20"/>
              </w:rPr>
              <w:t> </w:t>
            </w:r>
            <w:r>
              <w:rPr>
                <w:sz w:val="20"/>
              </w:rPr>
              <w:t>superficies</w:t>
            </w:r>
            <w:r>
              <w:rPr>
                <w:spacing w:val="-1"/>
                <w:sz w:val="20"/>
              </w:rPr>
              <w:t> </w:t>
            </w:r>
            <w:r>
              <w:rPr>
                <w:sz w:val="20"/>
              </w:rPr>
              <w:t>de</w:t>
            </w:r>
            <w:r>
              <w:rPr>
                <w:spacing w:val="-5"/>
                <w:sz w:val="20"/>
              </w:rPr>
              <w:t> </w:t>
            </w:r>
            <w:r>
              <w:rPr>
                <w:sz w:val="20"/>
              </w:rPr>
              <w:t>1</w:t>
            </w:r>
            <w:r>
              <w:rPr>
                <w:spacing w:val="-2"/>
                <w:sz w:val="20"/>
              </w:rPr>
              <w:t> </w:t>
            </w:r>
            <w:r>
              <w:rPr>
                <w:sz w:val="20"/>
              </w:rPr>
              <w:t>a</w:t>
            </w:r>
            <w:r>
              <w:rPr>
                <w:spacing w:val="-5"/>
                <w:sz w:val="20"/>
              </w:rPr>
              <w:t> </w:t>
            </w:r>
            <w:r>
              <w:rPr>
                <w:sz w:val="20"/>
              </w:rPr>
              <w:t>5</w:t>
            </w:r>
            <w:r>
              <w:rPr>
                <w:spacing w:val="-3"/>
                <w:sz w:val="20"/>
              </w:rPr>
              <w:t> </w:t>
            </w:r>
            <w:r>
              <w:rPr>
                <w:spacing w:val="-2"/>
                <w:sz w:val="20"/>
              </w:rPr>
              <w:t>hectáreas.</w:t>
            </w:r>
          </w:p>
        </w:tc>
        <w:tc>
          <w:tcPr>
            <w:tcW w:w="890" w:type="dxa"/>
          </w:tcPr>
          <w:p>
            <w:pPr>
              <w:pStyle w:val="TableParagraph"/>
              <w:rPr>
                <w:sz w:val="20"/>
              </w:rPr>
            </w:pPr>
          </w:p>
          <w:p>
            <w:pPr>
              <w:pStyle w:val="TableParagraph"/>
              <w:rPr>
                <w:sz w:val="20"/>
              </w:rPr>
            </w:pPr>
          </w:p>
          <w:p>
            <w:pPr>
              <w:pStyle w:val="TableParagraph"/>
              <w:rPr>
                <w:sz w:val="20"/>
              </w:rPr>
            </w:pPr>
          </w:p>
          <w:p>
            <w:pPr>
              <w:pStyle w:val="TableParagraph"/>
              <w:spacing w:before="192"/>
              <w:rPr>
                <w:sz w:val="20"/>
              </w:rPr>
            </w:pPr>
          </w:p>
          <w:p>
            <w:pPr>
              <w:pStyle w:val="TableParagraph"/>
              <w:spacing w:line="214" w:lineRule="exact"/>
              <w:ind w:left="264"/>
              <w:rPr>
                <w:sz w:val="20"/>
              </w:rPr>
            </w:pPr>
            <w:r>
              <w:rPr>
                <w:spacing w:val="-5"/>
                <w:sz w:val="20"/>
              </w:rPr>
              <w:t>600</w:t>
            </w:r>
          </w:p>
        </w:tc>
        <w:tc>
          <w:tcPr>
            <w:tcW w:w="1757" w:type="dxa"/>
          </w:tcPr>
          <w:p>
            <w:pPr>
              <w:pStyle w:val="TableParagraph"/>
              <w:rPr>
                <w:sz w:val="20"/>
              </w:rPr>
            </w:pPr>
          </w:p>
          <w:p>
            <w:pPr>
              <w:pStyle w:val="TableParagraph"/>
              <w:rPr>
                <w:sz w:val="20"/>
              </w:rPr>
            </w:pPr>
          </w:p>
          <w:p>
            <w:pPr>
              <w:pStyle w:val="TableParagraph"/>
              <w:rPr>
                <w:sz w:val="20"/>
              </w:rPr>
            </w:pPr>
          </w:p>
          <w:p>
            <w:pPr>
              <w:pStyle w:val="TableParagraph"/>
              <w:spacing w:before="192"/>
              <w:rPr>
                <w:sz w:val="20"/>
              </w:rPr>
            </w:pPr>
          </w:p>
          <w:p>
            <w:pPr>
              <w:pStyle w:val="TableParagraph"/>
              <w:spacing w:line="214" w:lineRule="exact"/>
              <w:ind w:right="50"/>
              <w:jc w:val="right"/>
              <w:rPr>
                <w:sz w:val="20"/>
              </w:rPr>
            </w:pPr>
            <w:r>
              <w:rPr>
                <w:sz w:val="20"/>
              </w:rPr>
              <w:t>salarios</w:t>
            </w:r>
            <w:r>
              <w:rPr>
                <w:spacing w:val="-8"/>
                <w:sz w:val="20"/>
              </w:rPr>
              <w:t> </w:t>
            </w:r>
            <w:r>
              <w:rPr>
                <w:spacing w:val="-2"/>
                <w:sz w:val="20"/>
              </w:rPr>
              <w:t>mínimos</w:t>
            </w:r>
          </w:p>
        </w:tc>
      </w:tr>
      <w:tr>
        <w:trPr>
          <w:trHeight w:val="315" w:hRule="atLeast"/>
        </w:trPr>
        <w:tc>
          <w:tcPr>
            <w:tcW w:w="5755" w:type="dxa"/>
          </w:tcPr>
          <w:p>
            <w:pPr>
              <w:pStyle w:val="TableParagraph"/>
              <w:spacing w:line="227" w:lineRule="exact"/>
              <w:ind w:left="66"/>
              <w:rPr>
                <w:sz w:val="20"/>
              </w:rPr>
            </w:pPr>
            <w:r>
              <w:rPr>
                <w:sz w:val="20"/>
              </w:rPr>
              <w:t>3.</w:t>
            </w:r>
            <w:r>
              <w:rPr>
                <w:spacing w:val="-5"/>
                <w:sz w:val="20"/>
              </w:rPr>
              <w:t> </w:t>
            </w:r>
            <w:r>
              <w:rPr>
                <w:sz w:val="20"/>
              </w:rPr>
              <w:t>En</w:t>
            </w:r>
            <w:r>
              <w:rPr>
                <w:spacing w:val="-4"/>
                <w:sz w:val="20"/>
              </w:rPr>
              <w:t> </w:t>
            </w:r>
            <w:r>
              <w:rPr>
                <w:sz w:val="20"/>
              </w:rPr>
              <w:t>superficies</w:t>
            </w:r>
            <w:r>
              <w:rPr>
                <w:spacing w:val="-2"/>
                <w:sz w:val="20"/>
              </w:rPr>
              <w:t> </w:t>
            </w:r>
            <w:r>
              <w:rPr>
                <w:sz w:val="20"/>
              </w:rPr>
              <w:t>de</w:t>
            </w:r>
            <w:r>
              <w:rPr>
                <w:spacing w:val="-5"/>
                <w:sz w:val="20"/>
              </w:rPr>
              <w:t> </w:t>
            </w:r>
            <w:r>
              <w:rPr>
                <w:sz w:val="20"/>
              </w:rPr>
              <w:t>5.1</w:t>
            </w:r>
            <w:r>
              <w:rPr>
                <w:spacing w:val="-6"/>
                <w:sz w:val="20"/>
              </w:rPr>
              <w:t> </w:t>
            </w:r>
            <w:r>
              <w:rPr>
                <w:sz w:val="20"/>
              </w:rPr>
              <w:t>a</w:t>
            </w:r>
            <w:r>
              <w:rPr>
                <w:spacing w:val="-2"/>
                <w:sz w:val="20"/>
              </w:rPr>
              <w:t> </w:t>
            </w:r>
            <w:r>
              <w:rPr>
                <w:sz w:val="20"/>
              </w:rPr>
              <w:t>10</w:t>
            </w:r>
            <w:r>
              <w:rPr>
                <w:spacing w:val="-5"/>
                <w:sz w:val="20"/>
              </w:rPr>
              <w:t> </w:t>
            </w:r>
            <w:r>
              <w:rPr>
                <w:spacing w:val="-2"/>
                <w:sz w:val="20"/>
              </w:rPr>
              <w:t>hectáreas.</w:t>
            </w:r>
          </w:p>
        </w:tc>
        <w:tc>
          <w:tcPr>
            <w:tcW w:w="890" w:type="dxa"/>
          </w:tcPr>
          <w:p>
            <w:pPr>
              <w:pStyle w:val="TableParagraph"/>
              <w:spacing w:line="227" w:lineRule="exact"/>
              <w:ind w:left="264"/>
              <w:rPr>
                <w:sz w:val="20"/>
              </w:rPr>
            </w:pPr>
            <w:r>
              <w:rPr>
                <w:spacing w:val="-5"/>
                <w:sz w:val="20"/>
              </w:rPr>
              <w:t>755</w:t>
            </w:r>
          </w:p>
        </w:tc>
        <w:tc>
          <w:tcPr>
            <w:tcW w:w="1757" w:type="dxa"/>
          </w:tcPr>
          <w:p>
            <w:pPr>
              <w:pStyle w:val="TableParagraph"/>
              <w:spacing w:line="227" w:lineRule="exact"/>
              <w:ind w:right="50"/>
              <w:jc w:val="right"/>
              <w:rPr>
                <w:sz w:val="20"/>
              </w:rPr>
            </w:pPr>
            <w:r>
              <w:rPr>
                <w:sz w:val="20"/>
              </w:rPr>
              <w:t>salarios</w:t>
            </w:r>
            <w:r>
              <w:rPr>
                <w:spacing w:val="-8"/>
                <w:sz w:val="20"/>
              </w:rPr>
              <w:t> </w:t>
            </w:r>
            <w:r>
              <w:rPr>
                <w:spacing w:val="-2"/>
                <w:sz w:val="20"/>
              </w:rPr>
              <w:t>mínimos</w:t>
            </w:r>
          </w:p>
        </w:tc>
      </w:tr>
      <w:tr>
        <w:trPr>
          <w:trHeight w:val="481" w:hRule="atLeast"/>
        </w:trPr>
        <w:tc>
          <w:tcPr>
            <w:tcW w:w="5755" w:type="dxa"/>
          </w:tcPr>
          <w:p>
            <w:pPr>
              <w:pStyle w:val="TableParagraph"/>
              <w:spacing w:before="82"/>
              <w:ind w:left="66"/>
              <w:rPr>
                <w:sz w:val="20"/>
              </w:rPr>
            </w:pPr>
            <w:r>
              <w:rPr>
                <w:sz w:val="20"/>
              </w:rPr>
              <w:t>4.</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10.1</w:t>
            </w:r>
            <w:r>
              <w:rPr>
                <w:spacing w:val="-4"/>
                <w:sz w:val="20"/>
              </w:rPr>
              <w:t> </w:t>
            </w:r>
            <w:r>
              <w:rPr>
                <w:sz w:val="20"/>
              </w:rPr>
              <w:t>a</w:t>
            </w:r>
            <w:r>
              <w:rPr>
                <w:spacing w:val="-3"/>
                <w:sz w:val="20"/>
              </w:rPr>
              <w:t> </w:t>
            </w:r>
            <w:r>
              <w:rPr>
                <w:sz w:val="20"/>
              </w:rPr>
              <w:t>20</w:t>
            </w:r>
            <w:r>
              <w:rPr>
                <w:spacing w:val="-6"/>
                <w:sz w:val="20"/>
              </w:rPr>
              <w:t> </w:t>
            </w:r>
            <w:r>
              <w:rPr>
                <w:spacing w:val="-2"/>
                <w:sz w:val="20"/>
              </w:rPr>
              <w:t>hectáreas.</w:t>
            </w:r>
          </w:p>
        </w:tc>
        <w:tc>
          <w:tcPr>
            <w:tcW w:w="890" w:type="dxa"/>
          </w:tcPr>
          <w:p>
            <w:pPr>
              <w:pStyle w:val="TableParagraph"/>
              <w:spacing w:before="82"/>
              <w:ind w:left="264"/>
              <w:rPr>
                <w:sz w:val="20"/>
              </w:rPr>
            </w:pPr>
            <w:r>
              <w:rPr>
                <w:spacing w:val="-2"/>
                <w:sz w:val="20"/>
              </w:rPr>
              <w:t>1,510</w:t>
            </w:r>
          </w:p>
        </w:tc>
        <w:tc>
          <w:tcPr>
            <w:tcW w:w="1757" w:type="dxa"/>
          </w:tcPr>
          <w:p>
            <w:pPr>
              <w:pStyle w:val="TableParagraph"/>
              <w:spacing w:before="82"/>
              <w:ind w:right="50"/>
              <w:jc w:val="right"/>
              <w:rPr>
                <w:sz w:val="20"/>
              </w:rPr>
            </w:pPr>
            <w:r>
              <w:rPr>
                <w:sz w:val="20"/>
              </w:rPr>
              <w:t>salarios</w:t>
            </w:r>
            <w:r>
              <w:rPr>
                <w:spacing w:val="-7"/>
                <w:sz w:val="20"/>
              </w:rPr>
              <w:t> </w:t>
            </w:r>
            <w:r>
              <w:rPr>
                <w:spacing w:val="-2"/>
                <w:sz w:val="20"/>
              </w:rPr>
              <w:t>mínimos</w:t>
            </w:r>
          </w:p>
        </w:tc>
      </w:tr>
      <w:tr>
        <w:trPr>
          <w:trHeight w:val="552" w:hRule="atLeast"/>
        </w:trPr>
        <w:tc>
          <w:tcPr>
            <w:tcW w:w="5755" w:type="dxa"/>
          </w:tcPr>
          <w:p>
            <w:pPr>
              <w:pStyle w:val="TableParagraph"/>
              <w:spacing w:before="162"/>
              <w:ind w:left="66"/>
              <w:rPr>
                <w:sz w:val="20"/>
              </w:rPr>
            </w:pPr>
            <w:r>
              <w:rPr>
                <w:sz w:val="20"/>
              </w:rPr>
              <w:t>5.</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20.1</w:t>
            </w:r>
            <w:r>
              <w:rPr>
                <w:spacing w:val="-4"/>
                <w:sz w:val="20"/>
              </w:rPr>
              <w:t> </w:t>
            </w:r>
            <w:r>
              <w:rPr>
                <w:sz w:val="20"/>
              </w:rPr>
              <w:t>a</w:t>
            </w:r>
            <w:r>
              <w:rPr>
                <w:spacing w:val="-3"/>
                <w:sz w:val="20"/>
              </w:rPr>
              <w:t> </w:t>
            </w:r>
            <w:r>
              <w:rPr>
                <w:sz w:val="20"/>
              </w:rPr>
              <w:t>40</w:t>
            </w:r>
            <w:r>
              <w:rPr>
                <w:spacing w:val="-6"/>
                <w:sz w:val="20"/>
              </w:rPr>
              <w:t> </w:t>
            </w:r>
            <w:r>
              <w:rPr>
                <w:spacing w:val="-2"/>
                <w:sz w:val="20"/>
              </w:rPr>
              <w:t>hectáreas.</w:t>
            </w:r>
          </w:p>
        </w:tc>
        <w:tc>
          <w:tcPr>
            <w:tcW w:w="890" w:type="dxa"/>
          </w:tcPr>
          <w:p>
            <w:pPr>
              <w:pStyle w:val="TableParagraph"/>
              <w:spacing w:before="162"/>
              <w:ind w:left="264"/>
              <w:rPr>
                <w:sz w:val="20"/>
              </w:rPr>
            </w:pPr>
            <w:r>
              <w:rPr>
                <w:spacing w:val="-2"/>
                <w:sz w:val="20"/>
              </w:rPr>
              <w:t>3,010</w:t>
            </w:r>
          </w:p>
        </w:tc>
        <w:tc>
          <w:tcPr>
            <w:tcW w:w="1757" w:type="dxa"/>
          </w:tcPr>
          <w:p>
            <w:pPr>
              <w:pStyle w:val="TableParagraph"/>
              <w:spacing w:before="162"/>
              <w:ind w:right="50"/>
              <w:jc w:val="right"/>
              <w:rPr>
                <w:sz w:val="20"/>
              </w:rPr>
            </w:pPr>
            <w:r>
              <w:rPr>
                <w:sz w:val="20"/>
              </w:rPr>
              <w:t>salarios</w:t>
            </w:r>
            <w:r>
              <w:rPr>
                <w:spacing w:val="-7"/>
                <w:sz w:val="20"/>
              </w:rPr>
              <w:t> </w:t>
            </w:r>
            <w:r>
              <w:rPr>
                <w:spacing w:val="-2"/>
                <w:sz w:val="20"/>
              </w:rPr>
              <w:t>mínimos</w:t>
            </w:r>
          </w:p>
        </w:tc>
      </w:tr>
      <w:tr>
        <w:trPr>
          <w:trHeight w:val="553" w:hRule="atLeast"/>
        </w:trPr>
        <w:tc>
          <w:tcPr>
            <w:tcW w:w="5755" w:type="dxa"/>
          </w:tcPr>
          <w:p>
            <w:pPr>
              <w:pStyle w:val="TableParagraph"/>
              <w:spacing w:before="152"/>
              <w:ind w:left="66"/>
              <w:rPr>
                <w:sz w:val="20"/>
              </w:rPr>
            </w:pPr>
            <w:r>
              <w:rPr>
                <w:sz w:val="20"/>
              </w:rPr>
              <w:t>6.</w:t>
            </w:r>
            <w:r>
              <w:rPr>
                <w:spacing w:val="-5"/>
                <w:sz w:val="20"/>
              </w:rPr>
              <w:t> </w:t>
            </w:r>
            <w:r>
              <w:rPr>
                <w:sz w:val="20"/>
              </w:rPr>
              <w:t>En</w:t>
            </w:r>
            <w:r>
              <w:rPr>
                <w:spacing w:val="-5"/>
                <w:sz w:val="20"/>
              </w:rPr>
              <w:t> </w:t>
            </w:r>
            <w:r>
              <w:rPr>
                <w:sz w:val="20"/>
              </w:rPr>
              <w:t>superficies</w:t>
            </w:r>
            <w:r>
              <w:rPr>
                <w:spacing w:val="-3"/>
                <w:sz w:val="20"/>
              </w:rPr>
              <w:t> </w:t>
            </w:r>
            <w:r>
              <w:rPr>
                <w:sz w:val="20"/>
              </w:rPr>
              <w:t>de</w:t>
            </w:r>
            <w:r>
              <w:rPr>
                <w:spacing w:val="-6"/>
                <w:sz w:val="20"/>
              </w:rPr>
              <w:t> </w:t>
            </w:r>
            <w:r>
              <w:rPr>
                <w:sz w:val="20"/>
              </w:rPr>
              <w:t>40.1</w:t>
            </w:r>
            <w:r>
              <w:rPr>
                <w:spacing w:val="-4"/>
                <w:sz w:val="20"/>
              </w:rPr>
              <w:t> </w:t>
            </w:r>
            <w:r>
              <w:rPr>
                <w:sz w:val="20"/>
              </w:rPr>
              <w:t>a</w:t>
            </w:r>
            <w:r>
              <w:rPr>
                <w:spacing w:val="-3"/>
                <w:sz w:val="20"/>
              </w:rPr>
              <w:t> </w:t>
            </w:r>
            <w:r>
              <w:rPr>
                <w:sz w:val="20"/>
              </w:rPr>
              <w:t>60</w:t>
            </w:r>
            <w:r>
              <w:rPr>
                <w:spacing w:val="-6"/>
                <w:sz w:val="20"/>
              </w:rPr>
              <w:t> </w:t>
            </w:r>
            <w:r>
              <w:rPr>
                <w:spacing w:val="-2"/>
                <w:sz w:val="20"/>
              </w:rPr>
              <w:t>hectáreas.</w:t>
            </w:r>
          </w:p>
        </w:tc>
        <w:tc>
          <w:tcPr>
            <w:tcW w:w="890" w:type="dxa"/>
          </w:tcPr>
          <w:p>
            <w:pPr>
              <w:pStyle w:val="TableParagraph"/>
              <w:spacing w:before="152"/>
              <w:ind w:left="264"/>
              <w:rPr>
                <w:sz w:val="20"/>
              </w:rPr>
            </w:pPr>
            <w:r>
              <w:rPr>
                <w:spacing w:val="-2"/>
                <w:sz w:val="20"/>
              </w:rPr>
              <w:t>6,010</w:t>
            </w:r>
          </w:p>
        </w:tc>
        <w:tc>
          <w:tcPr>
            <w:tcW w:w="1757" w:type="dxa"/>
          </w:tcPr>
          <w:p>
            <w:pPr>
              <w:pStyle w:val="TableParagraph"/>
              <w:spacing w:before="152"/>
              <w:ind w:right="50"/>
              <w:jc w:val="right"/>
              <w:rPr>
                <w:sz w:val="20"/>
              </w:rPr>
            </w:pPr>
            <w:r>
              <w:rPr>
                <w:sz w:val="20"/>
              </w:rPr>
              <w:t>salarios</w:t>
            </w:r>
            <w:r>
              <w:rPr>
                <w:spacing w:val="-7"/>
                <w:sz w:val="20"/>
              </w:rPr>
              <w:t> </w:t>
            </w:r>
            <w:r>
              <w:rPr>
                <w:spacing w:val="-2"/>
                <w:sz w:val="20"/>
              </w:rPr>
              <w:t>mínimos</w:t>
            </w:r>
          </w:p>
        </w:tc>
      </w:tr>
      <w:tr>
        <w:trPr>
          <w:trHeight w:val="560" w:hRule="atLeast"/>
        </w:trPr>
        <w:tc>
          <w:tcPr>
            <w:tcW w:w="5755" w:type="dxa"/>
          </w:tcPr>
          <w:p>
            <w:pPr>
              <w:pStyle w:val="TableParagraph"/>
              <w:spacing w:before="163"/>
              <w:ind w:left="66"/>
              <w:rPr>
                <w:sz w:val="20"/>
              </w:rPr>
            </w:pPr>
            <w:r>
              <w:rPr>
                <w:sz w:val="20"/>
              </w:rPr>
              <w:t>7.</w:t>
            </w:r>
            <w:r>
              <w:rPr>
                <w:spacing w:val="-6"/>
                <w:sz w:val="20"/>
              </w:rPr>
              <w:t> </w:t>
            </w:r>
            <w:r>
              <w:rPr>
                <w:sz w:val="20"/>
              </w:rPr>
              <w:t>En</w:t>
            </w:r>
            <w:r>
              <w:rPr>
                <w:spacing w:val="-5"/>
                <w:sz w:val="20"/>
              </w:rPr>
              <w:t> </w:t>
            </w:r>
            <w:r>
              <w:rPr>
                <w:sz w:val="20"/>
              </w:rPr>
              <w:t>superficies</w:t>
            </w:r>
            <w:r>
              <w:rPr>
                <w:spacing w:val="-2"/>
                <w:sz w:val="20"/>
              </w:rPr>
              <w:t> </w:t>
            </w:r>
            <w:r>
              <w:rPr>
                <w:sz w:val="20"/>
              </w:rPr>
              <w:t>de</w:t>
            </w:r>
            <w:r>
              <w:rPr>
                <w:spacing w:val="-6"/>
                <w:sz w:val="20"/>
              </w:rPr>
              <w:t> </w:t>
            </w:r>
            <w:r>
              <w:rPr>
                <w:sz w:val="20"/>
              </w:rPr>
              <w:t>60.1</w:t>
            </w:r>
            <w:r>
              <w:rPr>
                <w:spacing w:val="-4"/>
                <w:sz w:val="20"/>
              </w:rPr>
              <w:t> </w:t>
            </w:r>
            <w:r>
              <w:rPr>
                <w:sz w:val="20"/>
              </w:rPr>
              <w:t>a</w:t>
            </w:r>
            <w:r>
              <w:rPr>
                <w:spacing w:val="-4"/>
                <w:sz w:val="20"/>
              </w:rPr>
              <w:t> </w:t>
            </w:r>
            <w:r>
              <w:rPr>
                <w:sz w:val="20"/>
              </w:rPr>
              <w:t>80</w:t>
            </w:r>
            <w:r>
              <w:rPr>
                <w:spacing w:val="-6"/>
                <w:sz w:val="20"/>
              </w:rPr>
              <w:t> </w:t>
            </w:r>
            <w:r>
              <w:rPr>
                <w:spacing w:val="-2"/>
                <w:sz w:val="20"/>
              </w:rPr>
              <w:t>hectáreas.</w:t>
            </w:r>
          </w:p>
        </w:tc>
        <w:tc>
          <w:tcPr>
            <w:tcW w:w="890" w:type="dxa"/>
          </w:tcPr>
          <w:p>
            <w:pPr>
              <w:pStyle w:val="TableParagraph"/>
              <w:spacing w:before="163"/>
              <w:ind w:right="13"/>
              <w:jc w:val="right"/>
              <w:rPr>
                <w:sz w:val="20"/>
              </w:rPr>
            </w:pPr>
            <w:r>
              <w:rPr>
                <w:spacing w:val="-2"/>
                <w:sz w:val="20"/>
              </w:rPr>
              <w:t>10,010</w:t>
            </w:r>
          </w:p>
        </w:tc>
        <w:tc>
          <w:tcPr>
            <w:tcW w:w="1757" w:type="dxa"/>
          </w:tcPr>
          <w:p>
            <w:pPr>
              <w:pStyle w:val="TableParagraph"/>
              <w:spacing w:before="163"/>
              <w:ind w:right="50"/>
              <w:jc w:val="right"/>
              <w:rPr>
                <w:sz w:val="20"/>
              </w:rPr>
            </w:pPr>
            <w:r>
              <w:rPr>
                <w:sz w:val="20"/>
              </w:rPr>
              <w:t>salarios</w:t>
            </w:r>
            <w:r>
              <w:rPr>
                <w:spacing w:val="-10"/>
                <w:sz w:val="20"/>
              </w:rPr>
              <w:t> </w:t>
            </w:r>
            <w:r>
              <w:rPr>
                <w:spacing w:val="-2"/>
                <w:sz w:val="20"/>
              </w:rPr>
              <w:t>mínimos</w:t>
            </w:r>
          </w:p>
        </w:tc>
      </w:tr>
      <w:tr>
        <w:trPr>
          <w:trHeight w:val="389" w:hRule="atLeast"/>
        </w:trPr>
        <w:tc>
          <w:tcPr>
            <w:tcW w:w="5755" w:type="dxa"/>
          </w:tcPr>
          <w:p>
            <w:pPr>
              <w:pStyle w:val="TableParagraph"/>
              <w:spacing w:line="210" w:lineRule="exact" w:before="160"/>
              <w:ind w:left="66"/>
              <w:rPr>
                <w:sz w:val="20"/>
              </w:rPr>
            </w:pPr>
            <w:r>
              <w:rPr>
                <w:sz w:val="20"/>
              </w:rPr>
              <w:t>8.</w:t>
            </w:r>
            <w:r>
              <w:rPr>
                <w:spacing w:val="-6"/>
                <w:sz w:val="20"/>
              </w:rPr>
              <w:t> </w:t>
            </w:r>
            <w:r>
              <w:rPr>
                <w:sz w:val="20"/>
              </w:rPr>
              <w:t>En</w:t>
            </w:r>
            <w:r>
              <w:rPr>
                <w:spacing w:val="-5"/>
                <w:sz w:val="20"/>
              </w:rPr>
              <w:t> </w:t>
            </w:r>
            <w:r>
              <w:rPr>
                <w:sz w:val="20"/>
              </w:rPr>
              <w:t>superficies</w:t>
            </w:r>
            <w:r>
              <w:rPr>
                <w:spacing w:val="-2"/>
                <w:sz w:val="20"/>
              </w:rPr>
              <w:t> </w:t>
            </w:r>
            <w:r>
              <w:rPr>
                <w:sz w:val="20"/>
              </w:rPr>
              <w:t>de</w:t>
            </w:r>
            <w:r>
              <w:rPr>
                <w:spacing w:val="-7"/>
                <w:sz w:val="20"/>
              </w:rPr>
              <w:t> </w:t>
            </w:r>
            <w:r>
              <w:rPr>
                <w:sz w:val="20"/>
              </w:rPr>
              <w:t>80.1</w:t>
            </w:r>
            <w:r>
              <w:rPr>
                <w:spacing w:val="-4"/>
                <w:sz w:val="20"/>
              </w:rPr>
              <w:t> </w:t>
            </w:r>
            <w:r>
              <w:rPr>
                <w:sz w:val="20"/>
              </w:rPr>
              <w:t>a</w:t>
            </w:r>
            <w:r>
              <w:rPr>
                <w:spacing w:val="-3"/>
                <w:sz w:val="20"/>
              </w:rPr>
              <w:t> </w:t>
            </w:r>
            <w:r>
              <w:rPr>
                <w:sz w:val="20"/>
              </w:rPr>
              <w:t>100</w:t>
            </w:r>
            <w:r>
              <w:rPr>
                <w:spacing w:val="-4"/>
                <w:sz w:val="20"/>
              </w:rPr>
              <w:t> </w:t>
            </w:r>
            <w:r>
              <w:rPr>
                <w:spacing w:val="-2"/>
                <w:sz w:val="20"/>
              </w:rPr>
              <w:t>hectáreas.</w:t>
            </w:r>
          </w:p>
        </w:tc>
        <w:tc>
          <w:tcPr>
            <w:tcW w:w="890" w:type="dxa"/>
          </w:tcPr>
          <w:p>
            <w:pPr>
              <w:pStyle w:val="TableParagraph"/>
              <w:spacing w:line="210" w:lineRule="exact" w:before="160"/>
              <w:ind w:right="13"/>
              <w:jc w:val="right"/>
              <w:rPr>
                <w:sz w:val="20"/>
              </w:rPr>
            </w:pPr>
            <w:r>
              <w:rPr>
                <w:spacing w:val="-2"/>
                <w:sz w:val="20"/>
              </w:rPr>
              <w:t>14,010</w:t>
            </w:r>
          </w:p>
        </w:tc>
        <w:tc>
          <w:tcPr>
            <w:tcW w:w="1757" w:type="dxa"/>
          </w:tcPr>
          <w:p>
            <w:pPr>
              <w:pStyle w:val="TableParagraph"/>
              <w:spacing w:line="210" w:lineRule="exact" w:before="160"/>
              <w:ind w:right="50"/>
              <w:jc w:val="right"/>
              <w:rPr>
                <w:sz w:val="20"/>
              </w:rPr>
            </w:pPr>
            <w:r>
              <w:rPr>
                <w:sz w:val="20"/>
              </w:rPr>
              <w:t>salarios</w:t>
            </w:r>
            <w:r>
              <w:rPr>
                <w:spacing w:val="-10"/>
                <w:sz w:val="20"/>
              </w:rPr>
              <w:t> </w:t>
            </w:r>
            <w:r>
              <w:rPr>
                <w:spacing w:val="-2"/>
                <w:sz w:val="20"/>
              </w:rPr>
              <w:t>mínimos</w:t>
            </w:r>
          </w:p>
        </w:tc>
      </w:tr>
    </w:tbl>
    <w:p>
      <w:pPr>
        <w:pStyle w:val="TableParagraph"/>
        <w:spacing w:after="0" w:line="210" w:lineRule="exact"/>
        <w:jc w:val="right"/>
        <w:rPr>
          <w:sz w:val="20"/>
        </w:rPr>
        <w:sectPr>
          <w:pgSz w:w="12250" w:h="15820"/>
          <w:pgMar w:header="0" w:footer="925" w:top="1740" w:bottom="1120" w:left="1275" w:right="1133"/>
        </w:sectPr>
      </w:pPr>
    </w:p>
    <w:p>
      <w:pPr>
        <w:pStyle w:val="BodyText"/>
        <w:tabs>
          <w:tab w:pos="6063" w:val="left" w:leader="none"/>
        </w:tabs>
        <w:spacing w:before="89"/>
        <w:ind w:left="110"/>
      </w:pPr>
      <w:r>
        <w:rPr/>
        <w:t>9.</w:t>
      </w:r>
      <w:r>
        <w:rPr>
          <w:spacing w:val="-6"/>
        </w:rPr>
        <w:t> </w:t>
      </w:r>
      <w:r>
        <w:rPr/>
        <w:t>En</w:t>
      </w:r>
      <w:r>
        <w:rPr>
          <w:spacing w:val="-6"/>
        </w:rPr>
        <w:t> </w:t>
      </w:r>
      <w:r>
        <w:rPr/>
        <w:t>superficies</w:t>
      </w:r>
      <w:r>
        <w:rPr>
          <w:spacing w:val="-2"/>
        </w:rPr>
        <w:t> </w:t>
      </w:r>
      <w:r>
        <w:rPr/>
        <w:t>de</w:t>
      </w:r>
      <w:r>
        <w:rPr>
          <w:spacing w:val="-5"/>
        </w:rPr>
        <w:t> </w:t>
      </w:r>
      <w:r>
        <w:rPr/>
        <w:t>más</w:t>
      </w:r>
      <w:r>
        <w:rPr>
          <w:spacing w:val="-5"/>
        </w:rPr>
        <w:t> </w:t>
      </w:r>
      <w:r>
        <w:rPr/>
        <w:t>de</w:t>
      </w:r>
      <w:r>
        <w:rPr>
          <w:spacing w:val="-5"/>
        </w:rPr>
        <w:t> </w:t>
      </w:r>
      <w:r>
        <w:rPr/>
        <w:t>cien</w:t>
      </w:r>
      <w:r>
        <w:rPr>
          <w:spacing w:val="-4"/>
        </w:rPr>
        <w:t> </w:t>
      </w:r>
      <w:r>
        <w:rPr>
          <w:spacing w:val="-2"/>
        </w:rPr>
        <w:t>hectáreas</w:t>
      </w:r>
      <w:r>
        <w:rPr/>
        <w:tab/>
        <w:t>20,</w:t>
      </w:r>
      <w:r>
        <w:rPr>
          <w:spacing w:val="-5"/>
        </w:rPr>
        <w:t> </w:t>
      </w:r>
      <w:r>
        <w:rPr/>
        <w:t>000</w:t>
      </w:r>
      <w:r>
        <w:rPr>
          <w:spacing w:val="72"/>
          <w:w w:val="150"/>
        </w:rPr>
        <w:t> </w:t>
      </w:r>
      <w:r>
        <w:rPr/>
        <w:t>salarios</w:t>
      </w:r>
      <w:r>
        <w:rPr>
          <w:spacing w:val="-3"/>
        </w:rPr>
        <w:t> </w:t>
      </w:r>
      <w:r>
        <w:rPr>
          <w:spacing w:val="-2"/>
        </w:rPr>
        <w:t>mínimos</w:t>
      </w:r>
    </w:p>
    <w:p>
      <w:pPr>
        <w:pStyle w:val="BodyText"/>
        <w:ind w:left="0"/>
      </w:pPr>
    </w:p>
    <w:p>
      <w:pPr>
        <w:pStyle w:val="BodyText"/>
        <w:ind w:left="0"/>
      </w:pPr>
    </w:p>
    <w:p>
      <w:pPr>
        <w:pStyle w:val="BodyText"/>
        <w:spacing w:before="223"/>
        <w:ind w:left="0"/>
      </w:pPr>
    </w:p>
    <w:p>
      <w:pPr>
        <w:pStyle w:val="ListParagraph"/>
        <w:numPr>
          <w:ilvl w:val="0"/>
          <w:numId w:val="67"/>
        </w:numPr>
        <w:tabs>
          <w:tab w:pos="851" w:val="left" w:leader="none"/>
        </w:tabs>
        <w:spacing w:line="240" w:lineRule="auto" w:before="0" w:after="0"/>
        <w:ind w:left="143" w:right="61" w:firstLine="0"/>
        <w:jc w:val="left"/>
        <w:rPr>
          <w:sz w:val="20"/>
        </w:rPr>
      </w:pPr>
      <w:r>
        <w:rPr>
          <w:sz w:val="20"/>
        </w:rPr>
        <w:t>Quienes realicen actividades riesgosas, sin contar con autorización en materia de riesgo ambiental, en contravención al artículos 46 de la presente Ley, serán acreedores a las siguientes multas:</w:t>
      </w:r>
    </w:p>
    <w:p>
      <w:pPr>
        <w:pStyle w:val="BodyText"/>
        <w:spacing w:before="1"/>
        <w:ind w:left="0"/>
      </w:pPr>
    </w:p>
    <w:p>
      <w:pPr>
        <w:pStyle w:val="ListParagraph"/>
        <w:numPr>
          <w:ilvl w:val="1"/>
          <w:numId w:val="67"/>
        </w:numPr>
        <w:tabs>
          <w:tab w:pos="363" w:val="left" w:leader="none"/>
          <w:tab w:pos="3973" w:val="left" w:leader="none"/>
        </w:tabs>
        <w:spacing w:line="240" w:lineRule="auto" w:before="0" w:after="0"/>
        <w:ind w:left="363" w:right="0" w:hanging="220"/>
        <w:jc w:val="left"/>
        <w:rPr>
          <w:sz w:val="20"/>
        </w:rPr>
      </w:pPr>
      <w:r>
        <w:rPr>
          <w:sz w:val="20"/>
        </w:rPr>
        <w:t>Hasta</w:t>
      </w:r>
      <w:r>
        <w:rPr>
          <w:spacing w:val="-7"/>
          <w:sz w:val="20"/>
        </w:rPr>
        <w:t> </w:t>
      </w:r>
      <w:r>
        <w:rPr>
          <w:sz w:val="20"/>
        </w:rPr>
        <w:t>100,000</w:t>
      </w:r>
      <w:r>
        <w:rPr>
          <w:spacing w:val="-9"/>
          <w:sz w:val="20"/>
        </w:rPr>
        <w:t> </w:t>
      </w:r>
      <w:r>
        <w:rPr>
          <w:spacing w:val="-2"/>
          <w:sz w:val="20"/>
        </w:rPr>
        <w:t>litros.</w:t>
      </w:r>
      <w:r>
        <w:rPr>
          <w:sz w:val="20"/>
        </w:rPr>
        <w:tab/>
        <w:t>1,000</w:t>
      </w:r>
      <w:r>
        <w:rPr>
          <w:spacing w:val="-6"/>
          <w:sz w:val="20"/>
        </w:rPr>
        <w:t> </w:t>
      </w:r>
      <w:r>
        <w:rPr>
          <w:sz w:val="20"/>
        </w:rPr>
        <w:t>salarios</w:t>
      </w:r>
      <w:r>
        <w:rPr>
          <w:spacing w:val="-6"/>
          <w:sz w:val="20"/>
        </w:rPr>
        <w:t> </w:t>
      </w:r>
      <w:r>
        <w:rPr>
          <w:spacing w:val="-2"/>
          <w:sz w:val="20"/>
        </w:rPr>
        <w:t>mínimos</w:t>
      </w:r>
    </w:p>
    <w:p>
      <w:pPr>
        <w:pStyle w:val="ListParagraph"/>
        <w:numPr>
          <w:ilvl w:val="1"/>
          <w:numId w:val="67"/>
        </w:numPr>
        <w:tabs>
          <w:tab w:pos="363" w:val="left" w:leader="none"/>
          <w:tab w:pos="3897" w:val="left" w:leader="none"/>
        </w:tabs>
        <w:spacing w:line="240" w:lineRule="auto" w:before="1" w:after="0"/>
        <w:ind w:left="363" w:right="0" w:hanging="220"/>
        <w:jc w:val="left"/>
        <w:rPr>
          <w:sz w:val="20"/>
        </w:rPr>
      </w:pPr>
      <w:r>
        <w:rPr>
          <w:sz w:val="20"/>
        </w:rPr>
        <w:t>Mayor</w:t>
      </w:r>
      <w:r>
        <w:rPr>
          <w:spacing w:val="-5"/>
          <w:sz w:val="20"/>
        </w:rPr>
        <w:t> </w:t>
      </w:r>
      <w:r>
        <w:rPr>
          <w:sz w:val="20"/>
        </w:rPr>
        <w:t>de</w:t>
      </w:r>
      <w:r>
        <w:rPr>
          <w:spacing w:val="-6"/>
          <w:sz w:val="20"/>
        </w:rPr>
        <w:t> </w:t>
      </w:r>
      <w:r>
        <w:rPr>
          <w:sz w:val="20"/>
        </w:rPr>
        <w:t>100,000</w:t>
      </w:r>
      <w:r>
        <w:rPr>
          <w:spacing w:val="-6"/>
          <w:sz w:val="20"/>
        </w:rPr>
        <w:t> </w:t>
      </w:r>
      <w:r>
        <w:rPr>
          <w:spacing w:val="-2"/>
          <w:sz w:val="20"/>
        </w:rPr>
        <w:t>litros.</w:t>
      </w:r>
      <w:r>
        <w:rPr>
          <w:sz w:val="20"/>
        </w:rPr>
        <w:tab/>
        <w:t>2,500</w:t>
      </w:r>
      <w:r>
        <w:rPr>
          <w:spacing w:val="-7"/>
          <w:sz w:val="20"/>
        </w:rPr>
        <w:t> </w:t>
      </w:r>
      <w:r>
        <w:rPr>
          <w:sz w:val="20"/>
        </w:rPr>
        <w:t>salarios</w:t>
      </w:r>
      <w:r>
        <w:rPr>
          <w:spacing w:val="-5"/>
          <w:sz w:val="20"/>
        </w:rPr>
        <w:t> </w:t>
      </w:r>
      <w:r>
        <w:rPr>
          <w:spacing w:val="-2"/>
          <w:sz w:val="20"/>
        </w:rPr>
        <w:t>mínimos</w:t>
      </w:r>
    </w:p>
    <w:p>
      <w:pPr>
        <w:pStyle w:val="ListParagraph"/>
        <w:numPr>
          <w:ilvl w:val="0"/>
          <w:numId w:val="67"/>
        </w:numPr>
        <w:tabs>
          <w:tab w:pos="847" w:val="left" w:leader="none"/>
        </w:tabs>
        <w:spacing w:line="240" w:lineRule="auto" w:before="229" w:after="0"/>
        <w:ind w:left="143" w:right="301" w:firstLine="0"/>
        <w:jc w:val="both"/>
        <w:rPr>
          <w:sz w:val="20"/>
        </w:rPr>
      </w:pPr>
      <w:r>
        <w:rPr>
          <w:sz w:val="20"/>
        </w:rPr>
        <w:t>A quienes incumplan con los términos y condicionantes de las Autorizaciones en Materia de Impacto y Riesgo Ambiental, serán sancionados con una multa de 500 días de salario mínimo vigente en el Estado de Hidalgo;</w:t>
      </w:r>
    </w:p>
    <w:p>
      <w:pPr>
        <w:pStyle w:val="BodyText"/>
        <w:spacing w:before="1"/>
        <w:ind w:left="0"/>
      </w:pPr>
    </w:p>
    <w:p>
      <w:pPr>
        <w:pStyle w:val="ListParagraph"/>
        <w:numPr>
          <w:ilvl w:val="0"/>
          <w:numId w:val="67"/>
        </w:numPr>
        <w:tabs>
          <w:tab w:pos="850" w:val="left" w:leader="none"/>
        </w:tabs>
        <w:spacing w:line="240" w:lineRule="auto" w:before="0" w:after="0"/>
        <w:ind w:left="143" w:right="311" w:firstLine="0"/>
        <w:jc w:val="both"/>
        <w:rPr>
          <w:sz w:val="20"/>
        </w:rPr>
      </w:pPr>
      <w:r>
        <w:rPr>
          <w:sz w:val="20"/>
        </w:rPr>
        <w:t>A quienes incumplan con las condicionantes de los Licenciamientos Ambientales establecidos en esta Ley, serán sancionados con multa de 200 días de salario mínimo vigente en el Estado de Hidalgo;</w:t>
      </w:r>
    </w:p>
    <w:p>
      <w:pPr>
        <w:pStyle w:val="ListParagraph"/>
        <w:numPr>
          <w:ilvl w:val="0"/>
          <w:numId w:val="67"/>
        </w:numPr>
        <w:tabs>
          <w:tab w:pos="850" w:val="left" w:leader="none"/>
        </w:tabs>
        <w:spacing w:line="240" w:lineRule="auto" w:before="229" w:after="0"/>
        <w:ind w:left="143" w:right="301" w:firstLine="0"/>
        <w:jc w:val="both"/>
        <w:rPr>
          <w:sz w:val="20"/>
        </w:rPr>
      </w:pPr>
      <w:r>
        <w:rPr>
          <w:sz w:val="20"/>
        </w:rPr>
        <w:t>Los responsables de industrias y servicios que no cuenten con la Licencia Ambiental Estatal establecida en el artículo 54 de esta Ley,</w:t>
      </w:r>
      <w:r>
        <w:rPr>
          <w:spacing w:val="80"/>
          <w:sz w:val="20"/>
        </w:rPr>
        <w:t> </w:t>
      </w:r>
      <w:r>
        <w:rPr>
          <w:sz w:val="20"/>
        </w:rPr>
        <w:t>serán sancionados con una multa de 150 días de salario mínimo vigente en el Estado de Hidalgo;</w:t>
      </w:r>
    </w:p>
    <w:p>
      <w:pPr>
        <w:pStyle w:val="ListParagraph"/>
        <w:numPr>
          <w:ilvl w:val="0"/>
          <w:numId w:val="67"/>
        </w:numPr>
        <w:tabs>
          <w:tab w:pos="850" w:val="left" w:leader="none"/>
        </w:tabs>
        <w:spacing w:line="240" w:lineRule="auto" w:before="229" w:after="0"/>
        <w:ind w:left="143" w:right="304" w:firstLine="0"/>
        <w:jc w:val="both"/>
        <w:rPr>
          <w:sz w:val="20"/>
        </w:rPr>
      </w:pPr>
      <w:r>
        <w:rPr>
          <w:sz w:val="20"/>
        </w:rPr>
        <w:t>Las personas físicas o morales generadoras de residuos de manejo especial que no presenten el Registro como Generador de Residuos de Manejo Especial ante la Secretaría, establecido en el artículo 156</w:t>
      </w:r>
      <w:r>
        <w:rPr>
          <w:spacing w:val="-2"/>
          <w:sz w:val="20"/>
        </w:rPr>
        <w:t> </w:t>
      </w:r>
      <w:r>
        <w:rPr>
          <w:sz w:val="20"/>
        </w:rPr>
        <w:t>de</w:t>
      </w:r>
      <w:r>
        <w:rPr>
          <w:spacing w:val="-2"/>
          <w:sz w:val="20"/>
        </w:rPr>
        <w:t> </w:t>
      </w:r>
      <w:r>
        <w:rPr>
          <w:sz w:val="20"/>
        </w:rPr>
        <w:t>esta Ley</w:t>
      </w:r>
      <w:r>
        <w:rPr>
          <w:spacing w:val="-1"/>
          <w:sz w:val="20"/>
        </w:rPr>
        <w:t> </w:t>
      </w:r>
      <w:r>
        <w:rPr>
          <w:sz w:val="20"/>
        </w:rPr>
        <w:t>serán sancionados</w:t>
      </w:r>
      <w:r>
        <w:rPr>
          <w:spacing w:val="-1"/>
          <w:sz w:val="20"/>
        </w:rPr>
        <w:t> </w:t>
      </w:r>
      <w:r>
        <w:rPr>
          <w:sz w:val="20"/>
        </w:rPr>
        <w:t>con</w:t>
      </w:r>
      <w:r>
        <w:rPr>
          <w:spacing w:val="-3"/>
          <w:sz w:val="20"/>
        </w:rPr>
        <w:t> </w:t>
      </w:r>
      <w:r>
        <w:rPr>
          <w:sz w:val="20"/>
        </w:rPr>
        <w:t>una multa de 150 días</w:t>
      </w:r>
      <w:r>
        <w:rPr>
          <w:spacing w:val="-1"/>
          <w:sz w:val="20"/>
        </w:rPr>
        <w:t> </w:t>
      </w:r>
      <w:r>
        <w:rPr>
          <w:sz w:val="20"/>
        </w:rPr>
        <w:t>de</w:t>
      </w:r>
      <w:r>
        <w:rPr>
          <w:spacing w:val="-2"/>
          <w:sz w:val="20"/>
        </w:rPr>
        <w:t> </w:t>
      </w:r>
      <w:r>
        <w:rPr>
          <w:sz w:val="20"/>
        </w:rPr>
        <w:t>salario mínimo</w:t>
      </w:r>
      <w:r>
        <w:rPr>
          <w:spacing w:val="-2"/>
          <w:sz w:val="20"/>
        </w:rPr>
        <w:t> </w:t>
      </w:r>
      <w:r>
        <w:rPr>
          <w:sz w:val="20"/>
        </w:rPr>
        <w:t>vigente en</w:t>
      </w:r>
      <w:r>
        <w:rPr>
          <w:spacing w:val="-3"/>
          <w:sz w:val="20"/>
        </w:rPr>
        <w:t> </w:t>
      </w:r>
      <w:r>
        <w:rPr>
          <w:sz w:val="20"/>
        </w:rPr>
        <w:t>el Estado de </w:t>
      </w:r>
      <w:r>
        <w:rPr>
          <w:spacing w:val="-2"/>
          <w:sz w:val="20"/>
        </w:rPr>
        <w:t>Hidalgo;</w:t>
      </w:r>
    </w:p>
    <w:p>
      <w:pPr>
        <w:pStyle w:val="BodyText"/>
        <w:spacing w:before="3"/>
        <w:ind w:left="0"/>
      </w:pPr>
    </w:p>
    <w:p>
      <w:pPr>
        <w:pStyle w:val="ListParagraph"/>
        <w:numPr>
          <w:ilvl w:val="0"/>
          <w:numId w:val="67"/>
        </w:numPr>
        <w:tabs>
          <w:tab w:pos="849" w:val="left" w:leader="none"/>
        </w:tabs>
        <w:spacing w:line="240" w:lineRule="auto" w:before="0" w:after="0"/>
        <w:ind w:left="143" w:right="304" w:firstLine="0"/>
        <w:jc w:val="both"/>
        <w:rPr>
          <w:sz w:val="20"/>
        </w:rPr>
      </w:pPr>
      <w:r>
        <w:rPr>
          <w:sz w:val="20"/>
        </w:rPr>
        <w:t>Los establecimientos sujetos a reporte que no cuenten con Cedula de Operación Anual establecida en el artículo 193 de esta Ley, serán sancionados con multa de 150 días de salario mínimo vigente en el Estado de Hidalgo;</w:t>
      </w:r>
    </w:p>
    <w:p>
      <w:pPr>
        <w:pStyle w:val="ListParagraph"/>
        <w:numPr>
          <w:ilvl w:val="0"/>
          <w:numId w:val="67"/>
        </w:numPr>
        <w:tabs>
          <w:tab w:pos="607" w:val="left" w:leader="none"/>
        </w:tabs>
        <w:spacing w:line="240" w:lineRule="auto" w:before="229" w:after="0"/>
        <w:ind w:left="607" w:right="0" w:hanging="464"/>
        <w:jc w:val="left"/>
        <w:rPr>
          <w:rFonts w:ascii="Arial"/>
          <w:i/>
          <w:sz w:val="20"/>
        </w:rPr>
      </w:pPr>
      <w:r>
        <w:rPr>
          <w:rFonts w:ascii="Arial"/>
          <w:i/>
          <w:spacing w:val="-2"/>
          <w:sz w:val="20"/>
        </w:rPr>
        <w:t>Derogada.</w:t>
      </w:r>
    </w:p>
    <w:p>
      <w:pPr>
        <w:spacing w:before="2"/>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ListParagraph"/>
        <w:numPr>
          <w:ilvl w:val="0"/>
          <w:numId w:val="67"/>
        </w:numPr>
        <w:tabs>
          <w:tab w:pos="850" w:val="left" w:leader="none"/>
        </w:tabs>
        <w:spacing w:line="240" w:lineRule="auto" w:before="229" w:after="0"/>
        <w:ind w:left="143" w:right="288" w:firstLine="0"/>
        <w:jc w:val="both"/>
        <w:rPr>
          <w:sz w:val="20"/>
        </w:rPr>
      </w:pPr>
      <w:r>
        <w:rPr>
          <w:sz w:val="20"/>
        </w:rPr>
        <w:t>Los Centros de Verificación Vehicular que no cumplan con los lineamientos normativos para el funcionamiento de la Red Estatal de Centros de Verificación Vehicular, del año que corresponda, excepto los supuestos descritos en el artículo 216 Ter, serán sancionados con una multa de 1000 Unidades de Medida y Actualización;</w:t>
      </w:r>
    </w:p>
    <w:p>
      <w:pPr>
        <w:spacing w:before="1"/>
        <w:ind w:left="54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67"/>
        </w:numPr>
        <w:tabs>
          <w:tab w:pos="850" w:val="left" w:leader="none"/>
        </w:tabs>
        <w:spacing w:line="240" w:lineRule="auto" w:before="0" w:after="0"/>
        <w:ind w:left="143" w:right="290" w:firstLine="0"/>
        <w:jc w:val="both"/>
        <w:rPr>
          <w:sz w:val="20"/>
        </w:rPr>
      </w:pPr>
      <w:r>
        <w:rPr>
          <w:sz w:val="20"/>
        </w:rPr>
        <w:t>Los Centros de Verificación Vehicular que expidan Certificados de Verificación Vehicular en contravención a la presente Ley, excepto los supuestos descritos en las fracciones I, II y V del artículo</w:t>
      </w:r>
      <w:r>
        <w:rPr>
          <w:spacing w:val="40"/>
          <w:sz w:val="20"/>
        </w:rPr>
        <w:t> </w:t>
      </w:r>
      <w:r>
        <w:rPr>
          <w:sz w:val="20"/>
        </w:rPr>
        <w:t>216 Ter, serán sancionados con una multa de 2000 Unidades de Medida y Actualización;</w:t>
      </w:r>
    </w:p>
    <w:p>
      <w:pPr>
        <w:spacing w:before="2"/>
        <w:ind w:left="54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293"/>
        <w:jc w:val="both"/>
      </w:pPr>
      <w:r>
        <w:rPr/>
        <w:t>Quien</w:t>
      </w:r>
      <w:r>
        <w:rPr>
          <w:spacing w:val="-3"/>
        </w:rPr>
        <w:t> </w:t>
      </w:r>
      <w:r>
        <w:rPr/>
        <w:t>realice</w:t>
      </w:r>
      <w:r>
        <w:rPr>
          <w:spacing w:val="-2"/>
        </w:rPr>
        <w:t> </w:t>
      </w:r>
      <w:r>
        <w:rPr/>
        <w:t>la quema</w:t>
      </w:r>
      <w:r>
        <w:rPr>
          <w:spacing w:val="-2"/>
        </w:rPr>
        <w:t> </w:t>
      </w:r>
      <w:r>
        <w:rPr/>
        <w:t>de</w:t>
      </w:r>
      <w:r>
        <w:rPr>
          <w:spacing w:val="-2"/>
        </w:rPr>
        <w:t> </w:t>
      </w:r>
      <w:r>
        <w:rPr/>
        <w:t>cualquier</w:t>
      </w:r>
      <w:r>
        <w:rPr>
          <w:spacing w:val="-1"/>
        </w:rPr>
        <w:t> </w:t>
      </w:r>
      <w:r>
        <w:rPr/>
        <w:t>tipo de</w:t>
      </w:r>
      <w:r>
        <w:rPr>
          <w:spacing w:val="-3"/>
        </w:rPr>
        <w:t> </w:t>
      </w:r>
      <w:r>
        <w:rPr/>
        <w:t>material</w:t>
      </w:r>
      <w:r>
        <w:rPr>
          <w:spacing w:val="-3"/>
        </w:rPr>
        <w:t> </w:t>
      </w:r>
      <w:r>
        <w:rPr/>
        <w:t>o residuo</w:t>
      </w:r>
      <w:r>
        <w:rPr>
          <w:spacing w:val="-2"/>
        </w:rPr>
        <w:t> </w:t>
      </w:r>
      <w:r>
        <w:rPr/>
        <w:t>sólido</w:t>
      </w:r>
      <w:r>
        <w:rPr>
          <w:spacing w:val="-2"/>
        </w:rPr>
        <w:t> </w:t>
      </w:r>
      <w:r>
        <w:rPr/>
        <w:t>o</w:t>
      </w:r>
      <w:r>
        <w:rPr>
          <w:spacing w:val="-2"/>
        </w:rPr>
        <w:t> </w:t>
      </w:r>
      <w:r>
        <w:rPr/>
        <w:t>líquido,</w:t>
      </w:r>
      <w:r>
        <w:rPr>
          <w:spacing w:val="-2"/>
        </w:rPr>
        <w:t> </w:t>
      </w:r>
      <w:r>
        <w:rPr/>
        <w:t>residuos</w:t>
      </w:r>
      <w:r>
        <w:rPr>
          <w:spacing w:val="-1"/>
        </w:rPr>
        <w:t> </w:t>
      </w:r>
      <w:r>
        <w:rPr/>
        <w:t>sólidos</w:t>
      </w:r>
      <w:r>
        <w:rPr>
          <w:spacing w:val="-1"/>
        </w:rPr>
        <w:t> </w:t>
      </w:r>
      <w:r>
        <w:rPr/>
        <w:t>urbanos o de manejo especial a cielo abierto, sin contar con autorización correspondiente, será sancionado con una multa de 500 días de salario mínimo vigente en el Estado de Hidalgo; y</w:t>
      </w:r>
    </w:p>
    <w:p>
      <w:pPr>
        <w:pStyle w:val="BodyText"/>
        <w:spacing w:before="2"/>
        <w:ind w:left="0"/>
      </w:pPr>
    </w:p>
    <w:p>
      <w:pPr>
        <w:pStyle w:val="ListParagraph"/>
        <w:numPr>
          <w:ilvl w:val="0"/>
          <w:numId w:val="67"/>
        </w:numPr>
        <w:tabs>
          <w:tab w:pos="850" w:val="left" w:leader="none"/>
        </w:tabs>
        <w:spacing w:line="240" w:lineRule="auto" w:before="0" w:after="0"/>
        <w:ind w:left="143" w:right="293" w:firstLine="0"/>
        <w:jc w:val="both"/>
        <w:rPr>
          <w:sz w:val="20"/>
        </w:rPr>
      </w:pPr>
      <w:r>
        <w:rPr>
          <w:sz w:val="20"/>
        </w:rPr>
        <w:t>Las personas físicas y morales responsables de fuentes fijas que generen contaminación por la emisión de ruido, serán multadas cuando rebasen los límites máximos permisibles establecidos en la Norma Oficial en la materia y en la presente Ley y serán acreedoras a las siguientes multas:</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68"/>
        </w:numPr>
        <w:tabs>
          <w:tab w:pos="569" w:val="left" w:leader="none"/>
          <w:tab w:pos="571" w:val="left" w:leader="none"/>
        </w:tabs>
        <w:spacing w:line="240" w:lineRule="auto" w:before="89" w:after="0"/>
        <w:ind w:left="571" w:right="290" w:hanging="360"/>
        <w:jc w:val="both"/>
        <w:rPr>
          <w:sz w:val="20"/>
        </w:rPr>
      </w:pPr>
      <w:r>
        <w:rPr>
          <w:sz w:val="20"/>
        </w:rPr>
        <w:t>En zonas habitacionales (exteriores) dentro de un horario de 6:00 h a 22:00 h el nivel máximo es de 55 decibel (dB) y de 22:00 h a 6:00 h el máximo es de 50 decibel (dB). Al que incumpla los límites señalados la multa corresponderá a lo previsto en la fracción II del Artículo 215 de la presente Ley.</w:t>
      </w:r>
    </w:p>
    <w:p>
      <w:pPr>
        <w:pStyle w:val="ListParagraph"/>
        <w:numPr>
          <w:ilvl w:val="0"/>
          <w:numId w:val="68"/>
        </w:numPr>
        <w:tabs>
          <w:tab w:pos="569" w:val="left" w:leader="none"/>
          <w:tab w:pos="571" w:val="left" w:leader="none"/>
        </w:tabs>
        <w:spacing w:line="240" w:lineRule="auto" w:before="230" w:after="0"/>
        <w:ind w:left="571" w:right="287" w:hanging="360"/>
        <w:jc w:val="both"/>
        <w:rPr>
          <w:sz w:val="20"/>
        </w:rPr>
      </w:pPr>
      <w:r>
        <w:rPr>
          <w:sz w:val="20"/>
        </w:rPr>
        <w:t>En zonas industriales y/o comerciales (exteriores) dentro de un horario de 6:00 h a 22:00 h el</w:t>
      </w:r>
      <w:r>
        <w:rPr>
          <w:spacing w:val="40"/>
          <w:sz w:val="20"/>
        </w:rPr>
        <w:t> </w:t>
      </w:r>
      <w:r>
        <w:rPr>
          <w:sz w:val="20"/>
        </w:rPr>
        <w:t>máximo permitido será de 68 decibel (dB) y de 22:00 h a 6:00 h el límite será de 65 decibel (dB). Al que incumpla los límites señalados la multa corresponderá a lo previsto en la fracción II y XV del Artículo 215 de la presente Ley.</w:t>
      </w:r>
    </w:p>
    <w:p>
      <w:pPr>
        <w:pStyle w:val="ListParagraph"/>
        <w:numPr>
          <w:ilvl w:val="0"/>
          <w:numId w:val="68"/>
        </w:numPr>
        <w:tabs>
          <w:tab w:pos="569" w:val="left" w:leader="none"/>
          <w:tab w:pos="571" w:val="left" w:leader="none"/>
        </w:tabs>
        <w:spacing w:line="240" w:lineRule="auto" w:before="229" w:after="0"/>
        <w:ind w:left="571" w:right="292" w:hanging="360"/>
        <w:jc w:val="both"/>
        <w:rPr>
          <w:sz w:val="20"/>
        </w:rPr>
      </w:pPr>
      <w:r>
        <w:rPr>
          <w:sz w:val="20"/>
        </w:rPr>
        <w:t>En zonas escolares aplicando dentro de aulas de clases y en espacios de juego y recreo escolar, el límite permitido será de 55 decibel (dB) en un horario de 7:00 h a 21:00 h.</w:t>
      </w:r>
      <w:r>
        <w:rPr>
          <w:spacing w:val="80"/>
          <w:sz w:val="20"/>
        </w:rPr>
        <w:t> </w:t>
      </w:r>
      <w:r>
        <w:rPr>
          <w:sz w:val="20"/>
        </w:rPr>
        <w:t>Al que incumpla los límites</w:t>
      </w:r>
      <w:r>
        <w:rPr>
          <w:spacing w:val="-1"/>
          <w:sz w:val="20"/>
        </w:rPr>
        <w:t> </w:t>
      </w:r>
      <w:r>
        <w:rPr>
          <w:sz w:val="20"/>
        </w:rPr>
        <w:t>señalados</w:t>
      </w:r>
      <w:r>
        <w:rPr>
          <w:spacing w:val="-1"/>
          <w:sz w:val="20"/>
        </w:rPr>
        <w:t> </w:t>
      </w:r>
      <w:r>
        <w:rPr>
          <w:sz w:val="20"/>
        </w:rPr>
        <w:t>la</w:t>
      </w:r>
      <w:r>
        <w:rPr>
          <w:spacing w:val="-2"/>
          <w:sz w:val="20"/>
        </w:rPr>
        <w:t> </w:t>
      </w:r>
      <w:r>
        <w:rPr>
          <w:sz w:val="20"/>
        </w:rPr>
        <w:t>multa</w:t>
      </w:r>
      <w:r>
        <w:rPr>
          <w:spacing w:val="-2"/>
          <w:sz w:val="20"/>
        </w:rPr>
        <w:t> </w:t>
      </w:r>
      <w:r>
        <w:rPr>
          <w:sz w:val="20"/>
        </w:rPr>
        <w:t>corresponderá a</w:t>
      </w:r>
      <w:r>
        <w:rPr>
          <w:spacing w:val="-2"/>
          <w:sz w:val="20"/>
        </w:rPr>
        <w:t> </w:t>
      </w:r>
      <w:r>
        <w:rPr>
          <w:sz w:val="20"/>
        </w:rPr>
        <w:t>lo</w:t>
      </w:r>
      <w:r>
        <w:rPr>
          <w:spacing w:val="-2"/>
          <w:sz w:val="20"/>
        </w:rPr>
        <w:t> </w:t>
      </w:r>
      <w:r>
        <w:rPr>
          <w:sz w:val="20"/>
        </w:rPr>
        <w:t>previsto en</w:t>
      </w:r>
      <w:r>
        <w:rPr>
          <w:spacing w:val="-3"/>
          <w:sz w:val="20"/>
        </w:rPr>
        <w:t> </w:t>
      </w:r>
      <w:r>
        <w:rPr>
          <w:sz w:val="20"/>
        </w:rPr>
        <w:t>la</w:t>
      </w:r>
      <w:r>
        <w:rPr>
          <w:spacing w:val="-2"/>
          <w:sz w:val="20"/>
        </w:rPr>
        <w:t> </w:t>
      </w:r>
      <w:r>
        <w:rPr>
          <w:sz w:val="20"/>
        </w:rPr>
        <w:t>fracción</w:t>
      </w:r>
      <w:r>
        <w:rPr>
          <w:spacing w:val="-2"/>
          <w:sz w:val="20"/>
        </w:rPr>
        <w:t> </w:t>
      </w:r>
      <w:r>
        <w:rPr>
          <w:sz w:val="20"/>
        </w:rPr>
        <w:t>II</w:t>
      </w:r>
      <w:r>
        <w:rPr>
          <w:spacing w:val="-2"/>
          <w:sz w:val="20"/>
        </w:rPr>
        <w:t> </w:t>
      </w:r>
      <w:r>
        <w:rPr>
          <w:sz w:val="20"/>
        </w:rPr>
        <w:t>del</w:t>
      </w:r>
      <w:r>
        <w:rPr>
          <w:spacing w:val="-3"/>
          <w:sz w:val="20"/>
        </w:rPr>
        <w:t> </w:t>
      </w:r>
      <w:r>
        <w:rPr>
          <w:sz w:val="20"/>
        </w:rPr>
        <w:t>Artículo</w:t>
      </w:r>
      <w:r>
        <w:rPr>
          <w:spacing w:val="-2"/>
          <w:sz w:val="20"/>
        </w:rPr>
        <w:t> </w:t>
      </w:r>
      <w:r>
        <w:rPr>
          <w:sz w:val="20"/>
        </w:rPr>
        <w:t>215</w:t>
      </w:r>
      <w:r>
        <w:rPr>
          <w:spacing w:val="-2"/>
          <w:sz w:val="20"/>
        </w:rPr>
        <w:t> </w:t>
      </w:r>
      <w:r>
        <w:rPr>
          <w:sz w:val="20"/>
        </w:rPr>
        <w:t>de</w:t>
      </w:r>
      <w:r>
        <w:rPr>
          <w:spacing w:val="-2"/>
          <w:sz w:val="20"/>
        </w:rPr>
        <w:t> </w:t>
      </w:r>
      <w:r>
        <w:rPr>
          <w:sz w:val="20"/>
        </w:rPr>
        <w:t>la</w:t>
      </w:r>
      <w:r>
        <w:rPr>
          <w:spacing w:val="-2"/>
          <w:sz w:val="20"/>
        </w:rPr>
        <w:t> </w:t>
      </w:r>
      <w:r>
        <w:rPr>
          <w:sz w:val="20"/>
        </w:rPr>
        <w:t>presente </w:t>
      </w:r>
      <w:r>
        <w:rPr>
          <w:spacing w:val="-4"/>
          <w:sz w:val="20"/>
        </w:rPr>
        <w:t>Ley.</w:t>
      </w:r>
    </w:p>
    <w:p>
      <w:pPr>
        <w:pStyle w:val="BodyText"/>
        <w:ind w:left="0"/>
      </w:pPr>
    </w:p>
    <w:p>
      <w:pPr>
        <w:pStyle w:val="ListParagraph"/>
        <w:numPr>
          <w:ilvl w:val="0"/>
          <w:numId w:val="68"/>
        </w:numPr>
        <w:tabs>
          <w:tab w:pos="569" w:val="left" w:leader="none"/>
          <w:tab w:pos="571" w:val="left" w:leader="none"/>
        </w:tabs>
        <w:spacing w:line="240" w:lineRule="auto" w:before="1" w:after="0"/>
        <w:ind w:left="571" w:right="289" w:hanging="360"/>
        <w:jc w:val="both"/>
        <w:rPr>
          <w:sz w:val="20"/>
        </w:rPr>
      </w:pPr>
      <w:r>
        <w:rPr>
          <w:sz w:val="20"/>
        </w:rPr>
        <w:t>En zonas donde celebran ceremonias, festivales y eventos de entretenimiento bajo la limitación de cuatro horas como límite máximo es de 100 decibel (dB), bajo permiso previo de la autoridad competente.</w:t>
      </w:r>
      <w:r>
        <w:rPr>
          <w:spacing w:val="-2"/>
          <w:sz w:val="20"/>
        </w:rPr>
        <w:t> </w:t>
      </w:r>
      <w:r>
        <w:rPr>
          <w:sz w:val="20"/>
        </w:rPr>
        <w:t>Al</w:t>
      </w:r>
      <w:r>
        <w:rPr>
          <w:spacing w:val="-3"/>
          <w:sz w:val="20"/>
        </w:rPr>
        <w:t> </w:t>
      </w:r>
      <w:r>
        <w:rPr>
          <w:sz w:val="20"/>
        </w:rPr>
        <w:t>que</w:t>
      </w:r>
      <w:r>
        <w:rPr>
          <w:spacing w:val="-3"/>
          <w:sz w:val="20"/>
        </w:rPr>
        <w:t> </w:t>
      </w:r>
      <w:r>
        <w:rPr>
          <w:sz w:val="20"/>
        </w:rPr>
        <w:t>incumpla</w:t>
      </w:r>
      <w:r>
        <w:rPr>
          <w:spacing w:val="-2"/>
          <w:sz w:val="20"/>
        </w:rPr>
        <w:t> </w:t>
      </w:r>
      <w:r>
        <w:rPr>
          <w:sz w:val="20"/>
        </w:rPr>
        <w:t>los</w:t>
      </w:r>
      <w:r>
        <w:rPr>
          <w:spacing w:val="-1"/>
          <w:sz w:val="20"/>
        </w:rPr>
        <w:t> </w:t>
      </w:r>
      <w:r>
        <w:rPr>
          <w:sz w:val="20"/>
        </w:rPr>
        <w:t>límites</w:t>
      </w:r>
      <w:r>
        <w:rPr>
          <w:spacing w:val="-3"/>
          <w:sz w:val="20"/>
        </w:rPr>
        <w:t> </w:t>
      </w:r>
      <w:r>
        <w:rPr>
          <w:sz w:val="20"/>
        </w:rPr>
        <w:t>señalados</w:t>
      </w:r>
      <w:r>
        <w:rPr>
          <w:spacing w:val="-1"/>
          <w:sz w:val="20"/>
        </w:rPr>
        <w:t> </w:t>
      </w:r>
      <w:r>
        <w:rPr>
          <w:sz w:val="20"/>
        </w:rPr>
        <w:t>la multa</w:t>
      </w:r>
      <w:r>
        <w:rPr>
          <w:spacing w:val="-4"/>
          <w:sz w:val="20"/>
        </w:rPr>
        <w:t> </w:t>
      </w:r>
      <w:r>
        <w:rPr>
          <w:sz w:val="20"/>
        </w:rPr>
        <w:t>corresponderá</w:t>
      </w:r>
      <w:r>
        <w:rPr>
          <w:spacing w:val="-2"/>
          <w:sz w:val="20"/>
        </w:rPr>
        <w:t> </w:t>
      </w:r>
      <w:r>
        <w:rPr>
          <w:sz w:val="20"/>
        </w:rPr>
        <w:t>a</w:t>
      </w:r>
      <w:r>
        <w:rPr>
          <w:spacing w:val="-2"/>
          <w:sz w:val="20"/>
        </w:rPr>
        <w:t> </w:t>
      </w:r>
      <w:r>
        <w:rPr>
          <w:sz w:val="20"/>
        </w:rPr>
        <w:t>lo</w:t>
      </w:r>
      <w:r>
        <w:rPr>
          <w:spacing w:val="-2"/>
          <w:sz w:val="20"/>
        </w:rPr>
        <w:t> </w:t>
      </w:r>
      <w:r>
        <w:rPr>
          <w:sz w:val="20"/>
        </w:rPr>
        <w:t>previsto</w:t>
      </w:r>
      <w:r>
        <w:rPr>
          <w:spacing w:val="-2"/>
          <w:sz w:val="20"/>
        </w:rPr>
        <w:t> </w:t>
      </w:r>
      <w:r>
        <w:rPr>
          <w:sz w:val="20"/>
        </w:rPr>
        <w:t>en</w:t>
      </w:r>
      <w:r>
        <w:rPr>
          <w:spacing w:val="-3"/>
          <w:sz w:val="20"/>
        </w:rPr>
        <w:t> </w:t>
      </w:r>
      <w:r>
        <w:rPr>
          <w:sz w:val="20"/>
        </w:rPr>
        <w:t>la</w:t>
      </w:r>
      <w:r>
        <w:rPr>
          <w:spacing w:val="-2"/>
          <w:sz w:val="20"/>
        </w:rPr>
        <w:t> </w:t>
      </w:r>
      <w:r>
        <w:rPr>
          <w:sz w:val="20"/>
        </w:rPr>
        <w:t>fracción II y XV del Artículo 215 de la presente Ley.</w:t>
      </w:r>
    </w:p>
    <w:p>
      <w:pPr>
        <w:pStyle w:val="BodyText"/>
        <w:spacing w:before="229"/>
        <w:ind w:right="287"/>
        <w:jc w:val="both"/>
      </w:pPr>
      <w:r>
        <w:rPr/>
        <w:t>Las autoridades estatales y municipales contarán con sonómetros disponibles para la medición de las emisiones acústicas y darán</w:t>
      </w:r>
      <w:r>
        <w:rPr>
          <w:spacing w:val="-1"/>
        </w:rPr>
        <w:t> </w:t>
      </w:r>
      <w:r>
        <w:rPr/>
        <w:t>trámite</w:t>
      </w:r>
      <w:r>
        <w:rPr>
          <w:spacing w:val="-1"/>
        </w:rPr>
        <w:t> </w:t>
      </w:r>
      <w:r>
        <w:rPr/>
        <w:t>a las denuncias ciudadanas, en los términos dispuestos en</w:t>
      </w:r>
      <w:r>
        <w:rPr>
          <w:spacing w:val="-1"/>
        </w:rPr>
        <w:t> </w:t>
      </w:r>
      <w:r>
        <w:rPr/>
        <w:t>esta ley y sus respectivos reglamentos.</w:t>
      </w:r>
    </w:p>
    <w:p>
      <w:pPr>
        <w:pStyle w:val="BodyText"/>
        <w:spacing w:before="2"/>
        <w:ind w:left="0"/>
      </w:pPr>
    </w:p>
    <w:p>
      <w:pPr>
        <w:pStyle w:val="BodyText"/>
        <w:ind w:right="287"/>
        <w:jc w:val="both"/>
      </w:pPr>
      <w:r>
        <w:rPr>
          <w:rFonts w:ascii="Arial" w:hAnsi="Arial"/>
          <w:b/>
        </w:rPr>
        <w:t>Artículo 216 Bis.- </w:t>
      </w:r>
      <w:r>
        <w:rPr/>
        <w:t>El Concedente podrá revocar la Concesión Administrativa para la Operación de un Centro de Verificación Vehicular y en su caso, rescatar administrativamente los bienes muebles e inmuebles afectos al servicio y útiles para su ejecución por causa de utilidad e interés público, cuando la Persona Concesionaria o las personas trabajadoras de un Centro de Verificación Vehicular incurran en</w:t>
      </w:r>
      <w:r>
        <w:rPr>
          <w:spacing w:val="40"/>
        </w:rPr>
        <w:t> </w:t>
      </w:r>
      <w:r>
        <w:rPr/>
        <w:t>los supuestos establecidos en la presente Ley inherentes al ejercicio de la Concesión Administrativa para la Operación de Centros de Verificación Vehicular, afectando la prestación del servicio público y generando consecuencias nocivas al medio ambiente.</w:t>
      </w:r>
    </w:p>
    <w:p>
      <w:pPr>
        <w:pStyle w:val="BodyText"/>
        <w:spacing w:before="229"/>
        <w:ind w:right="280"/>
        <w:jc w:val="both"/>
      </w:pPr>
      <w:r>
        <w:rPr/>
        <w:t>El efecto del</w:t>
      </w:r>
      <w:r>
        <w:rPr>
          <w:spacing w:val="-2"/>
        </w:rPr>
        <w:t> </w:t>
      </w:r>
      <w:r>
        <w:rPr/>
        <w:t>rescate</w:t>
      </w:r>
      <w:r>
        <w:rPr>
          <w:spacing w:val="-2"/>
        </w:rPr>
        <w:t> </w:t>
      </w:r>
      <w:r>
        <w:rPr/>
        <w:t>administrativo</w:t>
      </w:r>
      <w:r>
        <w:rPr>
          <w:spacing w:val="-1"/>
        </w:rPr>
        <w:t> </w:t>
      </w:r>
      <w:r>
        <w:rPr/>
        <w:t>será el que el Concedente</w:t>
      </w:r>
      <w:r>
        <w:rPr>
          <w:spacing w:val="-1"/>
        </w:rPr>
        <w:t> </w:t>
      </w:r>
      <w:r>
        <w:rPr/>
        <w:t>o</w:t>
      </w:r>
      <w:r>
        <w:rPr>
          <w:spacing w:val="-1"/>
        </w:rPr>
        <w:t> </w:t>
      </w:r>
      <w:r>
        <w:rPr/>
        <w:t>en</w:t>
      </w:r>
      <w:r>
        <w:rPr>
          <w:spacing w:val="-1"/>
        </w:rPr>
        <w:t> </w:t>
      </w:r>
      <w:r>
        <w:rPr/>
        <w:t>su</w:t>
      </w:r>
      <w:r>
        <w:rPr>
          <w:spacing w:val="-1"/>
        </w:rPr>
        <w:t> </w:t>
      </w:r>
      <w:r>
        <w:rPr/>
        <w:t>caso, quien</w:t>
      </w:r>
      <w:r>
        <w:rPr>
          <w:spacing w:val="-1"/>
        </w:rPr>
        <w:t> </w:t>
      </w:r>
      <w:r>
        <w:rPr/>
        <w:t>éste</w:t>
      </w:r>
      <w:r>
        <w:rPr>
          <w:spacing w:val="-1"/>
        </w:rPr>
        <w:t> </w:t>
      </w:r>
      <w:r>
        <w:rPr/>
        <w:t>determine,</w:t>
      </w:r>
      <w:r>
        <w:rPr>
          <w:spacing w:val="-1"/>
        </w:rPr>
        <w:t> </w:t>
      </w:r>
      <w:r>
        <w:rPr/>
        <w:t>asuma de manera temporal o definitiva la ejecución del objeto de la Concesión Administrativa para la Operación de</w:t>
      </w:r>
      <w:r>
        <w:rPr>
          <w:spacing w:val="-3"/>
        </w:rPr>
        <w:t> </w:t>
      </w:r>
      <w:r>
        <w:rPr/>
        <w:t>Centros</w:t>
      </w:r>
      <w:r>
        <w:rPr>
          <w:spacing w:val="-1"/>
        </w:rPr>
        <w:t> </w:t>
      </w:r>
      <w:r>
        <w:rPr/>
        <w:t>de Verificación Vehicular</w:t>
      </w:r>
      <w:r>
        <w:rPr>
          <w:spacing w:val="-1"/>
        </w:rPr>
        <w:t> </w:t>
      </w:r>
      <w:r>
        <w:rPr/>
        <w:t>a</w:t>
      </w:r>
      <w:r>
        <w:rPr>
          <w:spacing w:val="-2"/>
        </w:rPr>
        <w:t> </w:t>
      </w:r>
      <w:r>
        <w:rPr/>
        <w:t>través</w:t>
      </w:r>
      <w:r>
        <w:rPr>
          <w:spacing w:val="-1"/>
        </w:rPr>
        <w:t> </w:t>
      </w:r>
      <w:r>
        <w:rPr/>
        <w:t>de los</w:t>
      </w:r>
      <w:r>
        <w:rPr>
          <w:spacing w:val="-1"/>
        </w:rPr>
        <w:t> </w:t>
      </w:r>
      <w:r>
        <w:rPr/>
        <w:t>medios</w:t>
      </w:r>
      <w:r>
        <w:rPr>
          <w:spacing w:val="-1"/>
        </w:rPr>
        <w:t> </w:t>
      </w:r>
      <w:r>
        <w:rPr/>
        <w:t>materiales</w:t>
      </w:r>
      <w:r>
        <w:rPr>
          <w:spacing w:val="-1"/>
        </w:rPr>
        <w:t> </w:t>
      </w:r>
      <w:r>
        <w:rPr/>
        <w:t>de la</w:t>
      </w:r>
      <w:r>
        <w:rPr>
          <w:spacing w:val="-2"/>
        </w:rPr>
        <w:t> </w:t>
      </w:r>
      <w:r>
        <w:rPr/>
        <w:t>Persona</w:t>
      </w:r>
      <w:r>
        <w:rPr>
          <w:spacing w:val="-2"/>
        </w:rPr>
        <w:t> </w:t>
      </w:r>
      <w:r>
        <w:rPr/>
        <w:t>Concesionaria,</w:t>
      </w:r>
      <w:r>
        <w:rPr>
          <w:spacing w:val="-2"/>
        </w:rPr>
        <w:t> </w:t>
      </w:r>
      <w:r>
        <w:rPr/>
        <w:t>a fin de garantizar la continuidad en la prestación del servicio de un Centro de Verificación Vehicular, obteniendo para sí la contraprestación por el servicio otorgado.</w:t>
      </w:r>
    </w:p>
    <w:p>
      <w:pPr>
        <w:pStyle w:val="BodyText"/>
        <w:ind w:left="0"/>
      </w:pPr>
    </w:p>
    <w:p>
      <w:pPr>
        <w:pStyle w:val="BodyText"/>
        <w:spacing w:before="1"/>
        <w:ind w:right="290"/>
        <w:jc w:val="both"/>
      </w:pPr>
      <w:r>
        <w:rPr/>
        <w:t>A fin de garantizar el derecho de audiencia, la Secretaría previo a dictar el acuerdo que determine la revocación de la Concesión Administrativa o el rescate administrativo de bienes, deberá de escuchar lo que la Persona Concesionaria manifieste a su favor.</w:t>
      </w:r>
    </w:p>
    <w:p>
      <w:pPr>
        <w:spacing w:before="2"/>
        <w:ind w:left="550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90"/>
        <w:jc w:val="both"/>
      </w:pPr>
      <w:r>
        <w:rPr>
          <w:rFonts w:ascii="Arial" w:hAnsi="Arial"/>
          <w:b/>
        </w:rPr>
        <w:t>Artículo 216 Ter.- </w:t>
      </w:r>
      <w:r>
        <w:rPr/>
        <w:t>Sin perjuicio de lo establecido en el artículo</w:t>
      </w:r>
      <w:r>
        <w:rPr>
          <w:spacing w:val="80"/>
        </w:rPr>
        <w:t> </w:t>
      </w:r>
      <w:r>
        <w:rPr/>
        <w:t>227 de la presente Ley, la Secretaría podrá revocar la Concesión Administrativa para Operar los Centros de Verificación Vehicular y en su</w:t>
      </w:r>
      <w:r>
        <w:rPr>
          <w:spacing w:val="40"/>
        </w:rPr>
        <w:t> </w:t>
      </w:r>
      <w:r>
        <w:rPr/>
        <w:t>caso, ejercer el rescate administrativo por causa de utilidad o interés público cuando la Persona Concesionaria o el personal que labore con ésta incurran en alguno de los siguientes supuestos:</w:t>
      </w:r>
    </w:p>
    <w:p>
      <w:pPr>
        <w:pStyle w:val="BodyText"/>
        <w:ind w:left="0"/>
      </w:pPr>
    </w:p>
    <w:p>
      <w:pPr>
        <w:pStyle w:val="ListParagraph"/>
        <w:numPr>
          <w:ilvl w:val="1"/>
          <w:numId w:val="68"/>
        </w:numPr>
        <w:tabs>
          <w:tab w:pos="708" w:val="left" w:leader="none"/>
          <w:tab w:pos="710" w:val="left" w:leader="none"/>
        </w:tabs>
        <w:spacing w:line="240" w:lineRule="auto" w:before="0" w:after="0"/>
        <w:ind w:left="710" w:right="294" w:hanging="567"/>
        <w:jc w:val="both"/>
        <w:rPr>
          <w:rFonts w:ascii="Arial" w:hAnsi="Arial"/>
          <w:b/>
          <w:sz w:val="20"/>
        </w:rPr>
      </w:pPr>
      <w:r>
        <w:rPr>
          <w:sz w:val="20"/>
        </w:rPr>
        <w:t>Suplantación de vehículos: Poner en la línea de verificación un vehículo y capturar de forma deliberada información en el sistema relativa a otro vehículo;</w:t>
      </w:r>
    </w:p>
    <w:p>
      <w:pPr>
        <w:pStyle w:val="ListParagraph"/>
        <w:numPr>
          <w:ilvl w:val="1"/>
          <w:numId w:val="68"/>
        </w:numPr>
        <w:tabs>
          <w:tab w:pos="707" w:val="left" w:leader="none"/>
          <w:tab w:pos="710" w:val="left" w:leader="none"/>
        </w:tabs>
        <w:spacing w:line="240" w:lineRule="auto" w:before="229" w:after="0"/>
        <w:ind w:left="710" w:right="290" w:hanging="567"/>
        <w:jc w:val="both"/>
        <w:rPr>
          <w:sz w:val="20"/>
        </w:rPr>
      </w:pPr>
      <w:r>
        <w:rPr>
          <w:sz w:val="20"/>
        </w:rPr>
        <w:t>Beneficios económicos indebidos: Recibir o solicitar a las personas usuarias del Centro de Verificación Vehicular, compensaciones de cualquier tipo a cambio de la ejecución de actos u omisiones indebidos</w:t>
      </w:r>
      <w:r>
        <w:rPr>
          <w:spacing w:val="-1"/>
          <w:sz w:val="20"/>
        </w:rPr>
        <w:t> </w:t>
      </w:r>
      <w:r>
        <w:rPr>
          <w:sz w:val="20"/>
        </w:rPr>
        <w:t>en</w:t>
      </w:r>
      <w:r>
        <w:rPr>
          <w:spacing w:val="-2"/>
          <w:sz w:val="20"/>
        </w:rPr>
        <w:t> </w:t>
      </w:r>
      <w:r>
        <w:rPr>
          <w:sz w:val="20"/>
        </w:rPr>
        <w:t>el</w:t>
      </w:r>
      <w:r>
        <w:rPr>
          <w:spacing w:val="-1"/>
          <w:sz w:val="20"/>
        </w:rPr>
        <w:t> </w:t>
      </w:r>
      <w:r>
        <w:rPr>
          <w:sz w:val="20"/>
        </w:rPr>
        <w:t>proceso</w:t>
      </w:r>
      <w:r>
        <w:rPr>
          <w:spacing w:val="-2"/>
          <w:sz w:val="20"/>
        </w:rPr>
        <w:t> </w:t>
      </w:r>
      <w:r>
        <w:rPr>
          <w:sz w:val="20"/>
        </w:rPr>
        <w:t>para lograr</w:t>
      </w:r>
      <w:r>
        <w:rPr>
          <w:spacing w:val="-1"/>
          <w:sz w:val="20"/>
        </w:rPr>
        <w:t> </w:t>
      </w:r>
      <w:r>
        <w:rPr>
          <w:sz w:val="20"/>
        </w:rPr>
        <w:t>un</w:t>
      </w:r>
      <w:r>
        <w:rPr>
          <w:spacing w:val="-3"/>
          <w:sz w:val="20"/>
        </w:rPr>
        <w:t> </w:t>
      </w:r>
      <w:r>
        <w:rPr>
          <w:sz w:val="20"/>
        </w:rPr>
        <w:t>resultado</w:t>
      </w:r>
      <w:r>
        <w:rPr>
          <w:spacing w:val="-3"/>
          <w:sz w:val="20"/>
        </w:rPr>
        <w:t> </w:t>
      </w:r>
      <w:r>
        <w:rPr>
          <w:sz w:val="20"/>
        </w:rPr>
        <w:t>favorable</w:t>
      </w:r>
      <w:r>
        <w:rPr>
          <w:spacing w:val="-2"/>
          <w:sz w:val="20"/>
        </w:rPr>
        <w:t> </w:t>
      </w:r>
      <w:r>
        <w:rPr>
          <w:sz w:val="20"/>
        </w:rPr>
        <w:t>que</w:t>
      </w:r>
      <w:r>
        <w:rPr>
          <w:spacing w:val="-3"/>
          <w:sz w:val="20"/>
        </w:rPr>
        <w:t> </w:t>
      </w:r>
      <w:r>
        <w:rPr>
          <w:sz w:val="20"/>
        </w:rPr>
        <w:t>propicie</w:t>
      </w:r>
      <w:r>
        <w:rPr>
          <w:spacing w:val="-2"/>
          <w:sz w:val="20"/>
        </w:rPr>
        <w:t> </w:t>
      </w:r>
      <w:r>
        <w:rPr>
          <w:sz w:val="20"/>
        </w:rPr>
        <w:t>la</w:t>
      </w:r>
      <w:r>
        <w:rPr>
          <w:spacing w:val="-2"/>
          <w:sz w:val="20"/>
        </w:rPr>
        <w:t> </w:t>
      </w:r>
      <w:r>
        <w:rPr>
          <w:sz w:val="20"/>
        </w:rPr>
        <w:t>expedición</w:t>
      </w:r>
      <w:r>
        <w:rPr>
          <w:spacing w:val="-3"/>
          <w:sz w:val="20"/>
        </w:rPr>
        <w:t> </w:t>
      </w:r>
      <w:r>
        <w:rPr>
          <w:sz w:val="20"/>
        </w:rPr>
        <w:t>del certificado de verificación respectivo;</w:t>
      </w:r>
    </w:p>
    <w:p>
      <w:pPr>
        <w:pStyle w:val="ListParagraph"/>
        <w:spacing w:after="0" w:line="240" w:lineRule="auto"/>
        <w:jc w:val="both"/>
        <w:rPr>
          <w:sz w:val="20"/>
        </w:rPr>
        <w:sectPr>
          <w:pgSz w:w="12250" w:h="15820"/>
          <w:pgMar w:header="0" w:footer="925" w:top="1740" w:bottom="1120" w:left="1275" w:right="1133"/>
        </w:sectPr>
      </w:pPr>
    </w:p>
    <w:p>
      <w:pPr>
        <w:pStyle w:val="BodyText"/>
        <w:spacing w:before="90"/>
        <w:ind w:left="0"/>
      </w:pPr>
    </w:p>
    <w:p>
      <w:pPr>
        <w:pStyle w:val="ListParagraph"/>
        <w:numPr>
          <w:ilvl w:val="1"/>
          <w:numId w:val="68"/>
        </w:numPr>
        <w:tabs>
          <w:tab w:pos="706" w:val="left" w:leader="none"/>
          <w:tab w:pos="710" w:val="left" w:leader="none"/>
        </w:tabs>
        <w:spacing w:line="240" w:lineRule="auto" w:before="0" w:after="0"/>
        <w:ind w:left="710" w:right="285" w:hanging="567"/>
        <w:jc w:val="both"/>
        <w:rPr>
          <w:rFonts w:ascii="Arial" w:hAnsi="Arial"/>
          <w:b/>
          <w:sz w:val="20"/>
        </w:rPr>
      </w:pPr>
      <w:r>
        <w:rPr>
          <w:sz w:val="20"/>
        </w:rPr>
        <w:t>Operar sin vigencia: Cuando el Centro de Verificación se encuentre prestando el servicio de medición de emisión de contaminantes sin contar con la Concesión Administrativa para la Operación de Centros de Verificación Vehicular vigente;</w:t>
      </w:r>
    </w:p>
    <w:p>
      <w:pPr>
        <w:pStyle w:val="ListParagraph"/>
        <w:numPr>
          <w:ilvl w:val="1"/>
          <w:numId w:val="68"/>
        </w:numPr>
        <w:tabs>
          <w:tab w:pos="708" w:val="left" w:leader="none"/>
          <w:tab w:pos="710" w:val="left" w:leader="none"/>
        </w:tabs>
        <w:spacing w:line="240" w:lineRule="auto" w:before="229" w:after="0"/>
        <w:ind w:left="710" w:right="295" w:hanging="567"/>
        <w:jc w:val="both"/>
        <w:rPr>
          <w:rFonts w:ascii="Arial" w:hAnsi="Arial"/>
          <w:b/>
          <w:sz w:val="20"/>
        </w:rPr>
      </w:pPr>
      <w:r>
        <w:rPr>
          <w:sz w:val="20"/>
        </w:rPr>
        <w:t>Utilización de documentación no autorizada: Expedir recibos de pago, certificados o calcomanías no autorizados;</w:t>
      </w:r>
    </w:p>
    <w:p>
      <w:pPr>
        <w:pStyle w:val="ListParagraph"/>
        <w:numPr>
          <w:ilvl w:val="1"/>
          <w:numId w:val="68"/>
        </w:numPr>
        <w:tabs>
          <w:tab w:pos="710" w:val="left" w:leader="none"/>
        </w:tabs>
        <w:spacing w:line="240" w:lineRule="auto" w:before="229" w:after="0"/>
        <w:ind w:left="710" w:right="291" w:hanging="567"/>
        <w:jc w:val="both"/>
        <w:rPr>
          <w:rFonts w:ascii="Arial" w:hAnsi="Arial"/>
          <w:b/>
          <w:sz w:val="20"/>
        </w:rPr>
      </w:pPr>
      <w:r>
        <w:rPr>
          <w:sz w:val="20"/>
        </w:rPr>
        <w:t>Alteración de procesos tecnológicos: Fijar, instalar o retirar implementos o aditamentos</w:t>
      </w:r>
      <w:r>
        <w:rPr>
          <w:spacing w:val="40"/>
          <w:sz w:val="20"/>
        </w:rPr>
        <w:t> </w:t>
      </w:r>
      <w:r>
        <w:rPr>
          <w:sz w:val="20"/>
        </w:rPr>
        <w:t>tecnológicos en los instrumentos autorizados para la medición de las emisiones contaminantes provenientes de vehículos automotores en circulación con el propósito de lograr un resultado favorable que propicie la expedición del certificado de verificación respectivo;</w:t>
      </w:r>
    </w:p>
    <w:p>
      <w:pPr>
        <w:pStyle w:val="BodyText"/>
        <w:spacing w:before="2"/>
        <w:ind w:left="0"/>
      </w:pPr>
    </w:p>
    <w:p>
      <w:pPr>
        <w:pStyle w:val="ListParagraph"/>
        <w:numPr>
          <w:ilvl w:val="1"/>
          <w:numId w:val="68"/>
        </w:numPr>
        <w:tabs>
          <w:tab w:pos="708" w:val="left" w:leader="none"/>
          <w:tab w:pos="710" w:val="left" w:leader="none"/>
        </w:tabs>
        <w:spacing w:line="240" w:lineRule="auto" w:before="1" w:after="0"/>
        <w:ind w:left="710" w:right="294" w:hanging="567"/>
        <w:jc w:val="both"/>
        <w:rPr>
          <w:rFonts w:ascii="Arial" w:hAnsi="Arial"/>
          <w:b/>
          <w:sz w:val="20"/>
        </w:rPr>
      </w:pPr>
      <w:r>
        <w:rPr>
          <w:sz w:val="20"/>
        </w:rPr>
        <w:t>Personal no acreditado: Cuando la persona que lleve a cabo el proceso de medición no se encuentre previamente acreditado ante la Secretaría, y</w:t>
      </w:r>
    </w:p>
    <w:p>
      <w:pPr>
        <w:pStyle w:val="ListParagraph"/>
        <w:numPr>
          <w:ilvl w:val="1"/>
          <w:numId w:val="68"/>
        </w:numPr>
        <w:tabs>
          <w:tab w:pos="708" w:val="left" w:leader="none"/>
          <w:tab w:pos="710" w:val="left" w:leader="none"/>
        </w:tabs>
        <w:spacing w:line="240" w:lineRule="auto" w:before="228" w:after="0"/>
        <w:ind w:left="710" w:right="294" w:hanging="567"/>
        <w:jc w:val="both"/>
        <w:rPr>
          <w:rFonts w:ascii="Arial" w:hAnsi="Arial"/>
          <w:b/>
          <w:sz w:val="20"/>
        </w:rPr>
      </w:pPr>
      <w:r>
        <w:rPr>
          <w:sz w:val="20"/>
        </w:rPr>
        <w:t>Imposibilidades: Cuando exista imposibilidad técnica, legal o económica para continuar prestando el servicio.</w:t>
      </w:r>
    </w:p>
    <w:p>
      <w:pPr>
        <w:pStyle w:val="BodyText"/>
        <w:spacing w:before="2"/>
        <w:ind w:left="0"/>
      </w:pPr>
    </w:p>
    <w:p>
      <w:pPr>
        <w:pStyle w:val="BodyText"/>
        <w:ind w:right="295"/>
        <w:jc w:val="both"/>
      </w:pPr>
      <w:r>
        <w:rPr/>
        <w:t>En todos los casos la Secretaría considerará la imposición de sanciones económicas antes de la emisión de una resolución que determine la revocación o rescate administrativo.</w:t>
      </w:r>
    </w:p>
    <w:p>
      <w:pPr>
        <w:spacing w:line="161" w:lineRule="exact" w:before="0"/>
        <w:ind w:left="550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92"/>
        <w:jc w:val="both"/>
      </w:pPr>
      <w:r>
        <w:rPr>
          <w:rFonts w:ascii="Arial" w:hAnsi="Arial"/>
          <w:b/>
        </w:rPr>
        <w:t>Artículo 216 Quater.- </w:t>
      </w:r>
      <w:r>
        <w:rPr/>
        <w:t>La resolución que al efecto emita la Secretaría en la que se determine revocar la Concesión Administrativa para la Operación de un Centro de Verificación Vehicular y/o el rescate administrativo de los bienes muebles e inmuebles útiles para su ejecución, deberá de fundarse y </w:t>
      </w:r>
      <w:r>
        <w:rPr>
          <w:spacing w:val="-2"/>
        </w:rPr>
        <w:t>motivarse.</w:t>
      </w:r>
    </w:p>
    <w:p>
      <w:pPr>
        <w:pStyle w:val="BodyText"/>
        <w:ind w:left="0"/>
      </w:pPr>
    </w:p>
    <w:p>
      <w:pPr>
        <w:pStyle w:val="BodyText"/>
        <w:ind w:right="290"/>
        <w:jc w:val="both"/>
      </w:pPr>
      <w:r>
        <w:rPr/>
        <w:t>Tratándose de rescate administrativo, la Secretaría deberá considerar la indemnización en favor de la Persona Concesionaria, cuyo monto será fijado por peritos designados por el Gobierno del Estado de Hidalgo, considerando el tiempo que resta para la conclusión de la vigencia de la Concesión Administrativa para la Operación de Centros de Verificación Vehicular, la amortización del capital invertido, así como los perjuicios ocasionados por la Persona Concesionaria por el incumplimiento, las sanciones económicas previstas en la ley y en su caso, los gastos erogados por la Secretaría en la ejecución del objeto de la concesión.</w:t>
      </w:r>
    </w:p>
    <w:p>
      <w:pPr>
        <w:spacing w:before="2"/>
        <w:ind w:left="550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291"/>
        <w:jc w:val="both"/>
      </w:pPr>
      <w:r>
        <w:rPr>
          <w:rFonts w:ascii="Arial" w:hAnsi="Arial"/>
          <w:b/>
        </w:rPr>
        <w:t>Artículo 216 Quinquies.- </w:t>
      </w:r>
      <w:r>
        <w:rPr/>
        <w:t>Si el rescate administrativo tiene como objeto el que el Concedente asuma de manera permanente la administración y operación del Centro de Verificación Vehicular, este deberá prever el mecanismo económico financiero a través del cual le permita cumplir con las responsabilidades económicas de la gestión administrativa para la operación del mismo, así como para cumplir con la indemnización respectiva.</w:t>
      </w:r>
    </w:p>
    <w:p>
      <w:pPr>
        <w:pStyle w:val="BodyText"/>
        <w:ind w:left="0"/>
      </w:pPr>
    </w:p>
    <w:p>
      <w:pPr>
        <w:pStyle w:val="BodyText"/>
        <w:ind w:right="287"/>
        <w:jc w:val="both"/>
      </w:pPr>
      <w:r>
        <w:rPr/>
        <w:t>En la resolución por la que se dicte el rescate administrativo, se especificará la situación laboral del personal que se encuentre prestando sus servicios en el Centro de Verificación Vehicular, respetando en todo momento sus derechos laborales.</w:t>
      </w:r>
    </w:p>
    <w:p>
      <w:pPr>
        <w:pStyle w:val="BodyText"/>
        <w:ind w:left="0"/>
      </w:pPr>
    </w:p>
    <w:p>
      <w:pPr>
        <w:pStyle w:val="BodyText"/>
        <w:ind w:right="291"/>
        <w:jc w:val="both"/>
      </w:pPr>
      <w:r>
        <w:rPr/>
        <w:t>El rescate administrativo deberá procurar la continuidad administrativa y operativa del Centro de Verificación Vehicular.</w:t>
      </w:r>
    </w:p>
    <w:p>
      <w:pPr>
        <w:spacing w:before="2"/>
        <w:ind w:left="550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pPr>
      <w:r>
        <w:rPr>
          <w:rFonts w:ascii="Arial" w:hAnsi="Arial"/>
          <w:b/>
        </w:rPr>
        <w:t>Artículo</w:t>
      </w:r>
      <w:r>
        <w:rPr>
          <w:rFonts w:ascii="Arial" w:hAnsi="Arial"/>
          <w:b/>
          <w:spacing w:val="25"/>
        </w:rPr>
        <w:t> </w:t>
      </w:r>
      <w:r>
        <w:rPr>
          <w:rFonts w:ascii="Arial" w:hAnsi="Arial"/>
          <w:b/>
        </w:rPr>
        <w:t>216</w:t>
      </w:r>
      <w:r>
        <w:rPr>
          <w:rFonts w:ascii="Arial" w:hAnsi="Arial"/>
          <w:b/>
          <w:spacing w:val="24"/>
        </w:rPr>
        <w:t> </w:t>
      </w:r>
      <w:r>
        <w:rPr>
          <w:rFonts w:ascii="Arial" w:hAnsi="Arial"/>
          <w:b/>
        </w:rPr>
        <w:t>Sexies.-</w:t>
      </w:r>
      <w:r>
        <w:rPr>
          <w:rFonts w:ascii="Arial" w:hAnsi="Arial"/>
          <w:b/>
          <w:spacing w:val="26"/>
        </w:rPr>
        <w:t> </w:t>
      </w:r>
      <w:r>
        <w:rPr/>
        <w:t>En</w:t>
      </w:r>
      <w:r>
        <w:rPr>
          <w:spacing w:val="26"/>
        </w:rPr>
        <w:t> </w:t>
      </w:r>
      <w:r>
        <w:rPr/>
        <w:t>caso</w:t>
      </w:r>
      <w:r>
        <w:rPr>
          <w:spacing w:val="24"/>
        </w:rPr>
        <w:t> </w:t>
      </w:r>
      <w:r>
        <w:rPr/>
        <w:t>de</w:t>
      </w:r>
      <w:r>
        <w:rPr>
          <w:spacing w:val="24"/>
        </w:rPr>
        <w:t> </w:t>
      </w:r>
      <w:r>
        <w:rPr/>
        <w:t>que</w:t>
      </w:r>
      <w:r>
        <w:rPr>
          <w:spacing w:val="24"/>
        </w:rPr>
        <w:t> </w:t>
      </w:r>
      <w:r>
        <w:rPr/>
        <w:t>el</w:t>
      </w:r>
      <w:r>
        <w:rPr>
          <w:spacing w:val="24"/>
        </w:rPr>
        <w:t> </w:t>
      </w:r>
      <w:r>
        <w:rPr/>
        <w:t>rescate</w:t>
      </w:r>
      <w:r>
        <w:rPr>
          <w:spacing w:val="24"/>
        </w:rPr>
        <w:t> </w:t>
      </w:r>
      <w:r>
        <w:rPr/>
        <w:t>administrativo</w:t>
      </w:r>
      <w:r>
        <w:rPr>
          <w:spacing w:val="24"/>
        </w:rPr>
        <w:t> </w:t>
      </w:r>
      <w:r>
        <w:rPr/>
        <w:t>busque</w:t>
      </w:r>
      <w:r>
        <w:rPr>
          <w:spacing w:val="26"/>
        </w:rPr>
        <w:t> </w:t>
      </w:r>
      <w:r>
        <w:rPr/>
        <w:t>que</w:t>
      </w:r>
      <w:r>
        <w:rPr>
          <w:spacing w:val="24"/>
        </w:rPr>
        <w:t> </w:t>
      </w:r>
      <w:r>
        <w:rPr/>
        <w:t>el</w:t>
      </w:r>
      <w:r>
        <w:rPr>
          <w:spacing w:val="25"/>
        </w:rPr>
        <w:t> </w:t>
      </w:r>
      <w:r>
        <w:rPr/>
        <w:t>Concedente</w:t>
      </w:r>
      <w:r>
        <w:rPr>
          <w:spacing w:val="24"/>
        </w:rPr>
        <w:t> </w:t>
      </w:r>
      <w:r>
        <w:rPr/>
        <w:t>asuma</w:t>
      </w:r>
      <w:r>
        <w:rPr>
          <w:spacing w:val="24"/>
        </w:rPr>
        <w:t> </w:t>
      </w:r>
      <w:r>
        <w:rPr/>
        <w:t>de manera temporal la administración y operación del Centro de Verificación Vehicular, este deberá:</w:t>
      </w:r>
    </w:p>
    <w:p>
      <w:pPr>
        <w:pStyle w:val="BodyText"/>
        <w:spacing w:after="0"/>
        <w:sectPr>
          <w:pgSz w:w="12250" w:h="15820"/>
          <w:pgMar w:header="0" w:footer="925" w:top="1740" w:bottom="1120" w:left="1275" w:right="1133"/>
        </w:sectPr>
      </w:pPr>
    </w:p>
    <w:p>
      <w:pPr>
        <w:pStyle w:val="ListParagraph"/>
        <w:numPr>
          <w:ilvl w:val="0"/>
          <w:numId w:val="69"/>
        </w:numPr>
        <w:tabs>
          <w:tab w:pos="851" w:val="left" w:leader="none"/>
        </w:tabs>
        <w:spacing w:line="240" w:lineRule="auto" w:before="89" w:after="0"/>
        <w:ind w:left="143" w:right="290" w:firstLine="0"/>
        <w:jc w:val="both"/>
        <w:rPr>
          <w:sz w:val="20"/>
        </w:rPr>
      </w:pPr>
      <w:r>
        <w:rPr>
          <w:sz w:val="20"/>
        </w:rPr>
        <w:t>Asignar</w:t>
      </w:r>
      <w:r>
        <w:rPr>
          <w:spacing w:val="-4"/>
          <w:sz w:val="20"/>
        </w:rPr>
        <w:t> </w:t>
      </w:r>
      <w:r>
        <w:rPr>
          <w:sz w:val="20"/>
        </w:rPr>
        <w:t>de</w:t>
      </w:r>
      <w:r>
        <w:rPr>
          <w:spacing w:val="-3"/>
          <w:sz w:val="20"/>
        </w:rPr>
        <w:t> </w:t>
      </w:r>
      <w:r>
        <w:rPr>
          <w:sz w:val="20"/>
        </w:rPr>
        <w:t>manera</w:t>
      </w:r>
      <w:r>
        <w:rPr>
          <w:spacing w:val="-3"/>
          <w:sz w:val="20"/>
        </w:rPr>
        <w:t> </w:t>
      </w:r>
      <w:r>
        <w:rPr>
          <w:sz w:val="20"/>
        </w:rPr>
        <w:t>directa</w:t>
      </w:r>
      <w:r>
        <w:rPr>
          <w:spacing w:val="-1"/>
          <w:sz w:val="20"/>
        </w:rPr>
        <w:t> </w:t>
      </w:r>
      <w:r>
        <w:rPr>
          <w:sz w:val="20"/>
        </w:rPr>
        <w:t>e</w:t>
      </w:r>
      <w:r>
        <w:rPr>
          <w:spacing w:val="-4"/>
          <w:sz w:val="20"/>
        </w:rPr>
        <w:t> </w:t>
      </w:r>
      <w:r>
        <w:rPr>
          <w:sz w:val="20"/>
        </w:rPr>
        <w:t>inmediata</w:t>
      </w:r>
      <w:r>
        <w:rPr>
          <w:spacing w:val="-3"/>
          <w:sz w:val="20"/>
        </w:rPr>
        <w:t> </w:t>
      </w:r>
      <w:r>
        <w:rPr>
          <w:sz w:val="20"/>
        </w:rPr>
        <w:t>una</w:t>
      </w:r>
      <w:r>
        <w:rPr>
          <w:spacing w:val="-4"/>
          <w:sz w:val="20"/>
        </w:rPr>
        <w:t> </w:t>
      </w:r>
      <w:r>
        <w:rPr>
          <w:sz w:val="20"/>
        </w:rPr>
        <w:t>Concesión</w:t>
      </w:r>
      <w:r>
        <w:rPr>
          <w:spacing w:val="-3"/>
          <w:sz w:val="20"/>
        </w:rPr>
        <w:t> </w:t>
      </w:r>
      <w:r>
        <w:rPr>
          <w:sz w:val="20"/>
        </w:rPr>
        <w:t>Administrativa</w:t>
      </w:r>
      <w:r>
        <w:rPr>
          <w:spacing w:val="-4"/>
          <w:sz w:val="20"/>
        </w:rPr>
        <w:t> </w:t>
      </w:r>
      <w:r>
        <w:rPr>
          <w:sz w:val="20"/>
        </w:rPr>
        <w:t>temporal</w:t>
      </w:r>
      <w:r>
        <w:rPr>
          <w:spacing w:val="-4"/>
          <w:sz w:val="20"/>
        </w:rPr>
        <w:t> </w:t>
      </w:r>
      <w:r>
        <w:rPr>
          <w:sz w:val="20"/>
        </w:rPr>
        <w:t>y</w:t>
      </w:r>
      <w:r>
        <w:rPr>
          <w:spacing w:val="-2"/>
          <w:sz w:val="20"/>
        </w:rPr>
        <w:t> </w:t>
      </w:r>
      <w:r>
        <w:rPr>
          <w:sz w:val="20"/>
        </w:rPr>
        <w:t>emergente</w:t>
      </w:r>
      <w:r>
        <w:rPr>
          <w:spacing w:val="-3"/>
          <w:sz w:val="20"/>
        </w:rPr>
        <w:t> </w:t>
      </w:r>
      <w:r>
        <w:rPr>
          <w:sz w:val="20"/>
        </w:rPr>
        <w:t>a</w:t>
      </w:r>
      <w:r>
        <w:rPr>
          <w:spacing w:val="-3"/>
          <w:sz w:val="20"/>
        </w:rPr>
        <w:t> </w:t>
      </w:r>
      <w:r>
        <w:rPr>
          <w:sz w:val="20"/>
        </w:rPr>
        <w:t>una persona física o moral del sector privado que cuente con capacidad técnica y económica suficiente, la cual fungirá como patrón sustituto, asumiendo el nuevo concesionario la totalidad de la responsabilidad operativa, administrativa y laboral por el tiempo que le haya sido asignada, incluyendo la indemnización respectiva; dicha concesión podrá ser prorrogada las veces que el Concedente considere pertinente, o</w:t>
      </w:r>
    </w:p>
    <w:p>
      <w:pPr>
        <w:pStyle w:val="BodyText"/>
        <w:ind w:left="0"/>
      </w:pPr>
    </w:p>
    <w:p>
      <w:pPr>
        <w:pStyle w:val="ListParagraph"/>
        <w:numPr>
          <w:ilvl w:val="0"/>
          <w:numId w:val="69"/>
        </w:numPr>
        <w:tabs>
          <w:tab w:pos="848" w:val="left" w:leader="none"/>
        </w:tabs>
        <w:spacing w:line="240" w:lineRule="auto" w:before="1" w:after="0"/>
        <w:ind w:left="143" w:right="291" w:firstLine="0"/>
        <w:jc w:val="both"/>
        <w:rPr>
          <w:sz w:val="20"/>
        </w:rPr>
      </w:pPr>
      <w:r>
        <w:rPr>
          <w:sz w:val="20"/>
        </w:rPr>
        <w:t>Asumir la calidad de patrón sustituto con los mismos efectos de la fracción anterior, en tanto se desahoga</w:t>
      </w:r>
      <w:r>
        <w:rPr>
          <w:spacing w:val="-3"/>
          <w:sz w:val="20"/>
        </w:rPr>
        <w:t> </w:t>
      </w:r>
      <w:r>
        <w:rPr>
          <w:sz w:val="20"/>
        </w:rPr>
        <w:t>el</w:t>
      </w:r>
      <w:r>
        <w:rPr>
          <w:spacing w:val="-3"/>
          <w:sz w:val="20"/>
        </w:rPr>
        <w:t> </w:t>
      </w:r>
      <w:r>
        <w:rPr>
          <w:sz w:val="20"/>
        </w:rPr>
        <w:t>proceso</w:t>
      </w:r>
      <w:r>
        <w:rPr>
          <w:spacing w:val="-2"/>
          <w:sz w:val="20"/>
        </w:rPr>
        <w:t> </w:t>
      </w:r>
      <w:r>
        <w:rPr>
          <w:sz w:val="20"/>
        </w:rPr>
        <w:t>respectivo</w:t>
      </w:r>
      <w:r>
        <w:rPr>
          <w:spacing w:val="-2"/>
          <w:sz w:val="20"/>
        </w:rPr>
        <w:t> </w:t>
      </w:r>
      <w:r>
        <w:rPr>
          <w:sz w:val="20"/>
        </w:rPr>
        <w:t>para</w:t>
      </w:r>
      <w:r>
        <w:rPr>
          <w:spacing w:val="-2"/>
          <w:sz w:val="20"/>
        </w:rPr>
        <w:t> </w:t>
      </w:r>
      <w:r>
        <w:rPr>
          <w:sz w:val="20"/>
        </w:rPr>
        <w:t>otorgar</w:t>
      </w:r>
      <w:r>
        <w:rPr>
          <w:spacing w:val="-1"/>
          <w:sz w:val="20"/>
        </w:rPr>
        <w:t> </w:t>
      </w:r>
      <w:r>
        <w:rPr>
          <w:sz w:val="20"/>
        </w:rPr>
        <w:t>la</w:t>
      </w:r>
      <w:r>
        <w:rPr>
          <w:spacing w:val="-2"/>
          <w:sz w:val="20"/>
        </w:rPr>
        <w:t> </w:t>
      </w:r>
      <w:r>
        <w:rPr>
          <w:sz w:val="20"/>
        </w:rPr>
        <w:t>Concesión</w:t>
      </w:r>
      <w:r>
        <w:rPr>
          <w:spacing w:val="-3"/>
          <w:sz w:val="20"/>
        </w:rPr>
        <w:t> </w:t>
      </w:r>
      <w:r>
        <w:rPr>
          <w:sz w:val="20"/>
        </w:rPr>
        <w:t>Administrativa</w:t>
      </w:r>
      <w:r>
        <w:rPr>
          <w:spacing w:val="-2"/>
          <w:sz w:val="20"/>
        </w:rPr>
        <w:t> </w:t>
      </w:r>
      <w:r>
        <w:rPr>
          <w:sz w:val="20"/>
        </w:rPr>
        <w:t>para la Operación</w:t>
      </w:r>
      <w:r>
        <w:rPr>
          <w:spacing w:val="-3"/>
          <w:sz w:val="20"/>
        </w:rPr>
        <w:t> </w:t>
      </w:r>
      <w:r>
        <w:rPr>
          <w:sz w:val="20"/>
        </w:rPr>
        <w:t>del</w:t>
      </w:r>
      <w:r>
        <w:rPr>
          <w:spacing w:val="-3"/>
          <w:sz w:val="20"/>
        </w:rPr>
        <w:t> </w:t>
      </w:r>
      <w:r>
        <w:rPr>
          <w:sz w:val="20"/>
        </w:rPr>
        <w:t>Centro</w:t>
      </w:r>
      <w:r>
        <w:rPr>
          <w:spacing w:val="-2"/>
          <w:sz w:val="20"/>
        </w:rPr>
        <w:t> </w:t>
      </w:r>
      <w:r>
        <w:rPr>
          <w:sz w:val="20"/>
        </w:rPr>
        <w:t>de Verificación Vehicular, así como los bienes afectos a la prestación del servicio mediante el acto jurídico que estime pertinente.</w:t>
      </w:r>
    </w:p>
    <w:p>
      <w:pPr>
        <w:pStyle w:val="BodyText"/>
        <w:ind w:left="0"/>
      </w:pPr>
    </w:p>
    <w:p>
      <w:pPr>
        <w:pStyle w:val="BodyText"/>
      </w:pPr>
      <w:r>
        <w:rPr/>
        <w:t>En ambos casos la Secretaría deberá integrar las provisiones económicas necesarias para mantener la operatividad del mismo.</w:t>
      </w:r>
    </w:p>
    <w:p>
      <w:pPr>
        <w:spacing w:before="2"/>
        <w:ind w:left="550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ind w:right="293"/>
        <w:jc w:val="both"/>
      </w:pPr>
      <w:r>
        <w:rPr>
          <w:rFonts w:ascii="Arial" w:hAnsi="Arial"/>
          <w:b/>
        </w:rPr>
        <w:t>Artículo 217.- </w:t>
      </w:r>
      <w:r>
        <w:rPr/>
        <w:t>Por la evaluación y dictaminación, a toda empresa industrial y de servicios que tramite de manera extemporánea su estudio de riesgo ambienta se le cobrará una multa por cada mes de retraso, dejando a salvo cualquier pago por negligencia a que se haga acreedor, equivalente a 10 salarios mínimos vigentes.</w:t>
      </w:r>
    </w:p>
    <w:p>
      <w:pPr>
        <w:pStyle w:val="BodyText"/>
        <w:spacing w:before="2"/>
        <w:ind w:left="0"/>
      </w:pPr>
    </w:p>
    <w:p>
      <w:pPr>
        <w:pStyle w:val="BodyText"/>
        <w:spacing w:before="1"/>
        <w:ind w:right="279"/>
        <w:jc w:val="both"/>
      </w:pPr>
      <w:r>
        <w:rPr>
          <w:rFonts w:ascii="Arial" w:hAnsi="Arial"/>
          <w:b/>
        </w:rPr>
        <w:t>Artículo 218.- </w:t>
      </w:r>
      <w:r>
        <w:rPr/>
        <w:t>Por trámite extemporáneo de la ampliación de plazos y términos de proyectos por mes vencido, se cubrirá la cantidad equivalente a 10 salarios mínimos vigentes.</w:t>
      </w:r>
    </w:p>
    <w:p>
      <w:pPr>
        <w:pStyle w:val="BodyText"/>
        <w:spacing w:before="229"/>
        <w:ind w:right="291"/>
        <w:jc w:val="both"/>
      </w:pPr>
      <w:r>
        <w:rPr>
          <w:rFonts w:ascii="Arial" w:hAnsi="Arial"/>
          <w:b/>
        </w:rPr>
        <w:t>Artículo 219.- </w:t>
      </w:r>
      <w:r>
        <w:rPr/>
        <w:t>Por trámite extemporáneo de la inscripción en el Padrón de Prestadores de Servicios Técnicos Ambientales (PPSTA), por mes vencido, se cubrirá la cantidad equivalente a 10 salarios mínimos vigentes.</w:t>
      </w:r>
    </w:p>
    <w:p>
      <w:pPr>
        <w:pStyle w:val="BodyText"/>
        <w:spacing w:before="229"/>
        <w:ind w:right="290"/>
        <w:jc w:val="both"/>
      </w:pPr>
      <w:r>
        <w:rPr>
          <w:rFonts w:ascii="Arial" w:hAnsi="Arial"/>
          <w:b/>
        </w:rPr>
        <w:t>Artículo 220.- </w:t>
      </w:r>
      <w:r>
        <w:rPr/>
        <w:t>Por trámite extemporáneo de la autorización de modificaciones a proyectos evaluados en Materia de Impacto Ambiental y Riesgo Ambiental, por mes vencido, se cubrirá la cantidad equivalente a 10 salarios mínimos vigentes.</w:t>
      </w:r>
    </w:p>
    <w:p>
      <w:pPr>
        <w:pStyle w:val="BodyText"/>
        <w:spacing w:before="2"/>
        <w:ind w:left="0"/>
      </w:pPr>
    </w:p>
    <w:p>
      <w:pPr>
        <w:spacing w:before="0"/>
        <w:ind w:left="143"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221.-</w:t>
      </w:r>
      <w:r>
        <w:rPr>
          <w:rFonts w:ascii="Arial" w:hAnsi="Arial"/>
          <w:b/>
          <w:spacing w:val="-7"/>
          <w:sz w:val="20"/>
        </w:rPr>
        <w:t> </w:t>
      </w:r>
      <w:r>
        <w:rPr>
          <w:rFonts w:ascii="Arial" w:hAnsi="Arial"/>
          <w:i/>
          <w:spacing w:val="-2"/>
          <w:sz w:val="20"/>
        </w:rPr>
        <w:t>Derogado.</w:t>
      </w:r>
    </w:p>
    <w:p>
      <w:pPr>
        <w:spacing w:before="1"/>
        <w:ind w:left="559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227"/>
      </w:pPr>
      <w:r>
        <w:rPr>
          <w:rFonts w:ascii="Arial" w:hAnsi="Arial"/>
          <w:b/>
        </w:rPr>
        <w:t>Artículo</w:t>
      </w:r>
      <w:r>
        <w:rPr>
          <w:rFonts w:ascii="Arial" w:hAnsi="Arial"/>
          <w:b/>
          <w:spacing w:val="-1"/>
        </w:rPr>
        <w:t> </w:t>
      </w:r>
      <w:r>
        <w:rPr>
          <w:rFonts w:ascii="Arial" w:hAnsi="Arial"/>
          <w:b/>
        </w:rPr>
        <w:t>222.-</w:t>
      </w:r>
      <w:r>
        <w:rPr>
          <w:rFonts w:ascii="Arial" w:hAnsi="Arial"/>
          <w:b/>
          <w:spacing w:val="-1"/>
        </w:rPr>
        <w:t> </w:t>
      </w:r>
      <w:r>
        <w:rPr/>
        <w:t>Los</w:t>
      </w:r>
      <w:r>
        <w:rPr>
          <w:spacing w:val="-3"/>
        </w:rPr>
        <w:t> </w:t>
      </w:r>
      <w:r>
        <w:rPr/>
        <w:t>centros</w:t>
      </w:r>
      <w:r>
        <w:rPr>
          <w:spacing w:val="-1"/>
        </w:rPr>
        <w:t> </w:t>
      </w:r>
      <w:r>
        <w:rPr/>
        <w:t>de</w:t>
      </w:r>
      <w:r>
        <w:rPr>
          <w:spacing w:val="-5"/>
        </w:rPr>
        <w:t> </w:t>
      </w:r>
      <w:r>
        <w:rPr/>
        <w:t>verificación</w:t>
      </w:r>
      <w:r>
        <w:rPr>
          <w:spacing w:val="-5"/>
        </w:rPr>
        <w:t> </w:t>
      </w:r>
      <w:r>
        <w:rPr/>
        <w:t>vehicular</w:t>
      </w:r>
      <w:r>
        <w:rPr>
          <w:spacing w:val="-4"/>
        </w:rPr>
        <w:t> </w:t>
      </w:r>
      <w:r>
        <w:rPr/>
        <w:t>deberán</w:t>
      </w:r>
      <w:r>
        <w:rPr>
          <w:spacing w:val="-3"/>
        </w:rPr>
        <w:t> </w:t>
      </w:r>
      <w:r>
        <w:rPr/>
        <w:t>ingresar</w:t>
      </w:r>
      <w:r>
        <w:rPr>
          <w:spacing w:val="-4"/>
        </w:rPr>
        <w:t> </w:t>
      </w:r>
      <w:r>
        <w:rPr/>
        <w:t>a</w:t>
      </w:r>
      <w:r>
        <w:rPr>
          <w:spacing w:val="-2"/>
        </w:rPr>
        <w:t> </w:t>
      </w:r>
      <w:r>
        <w:rPr/>
        <w:t>la</w:t>
      </w:r>
      <w:r>
        <w:rPr>
          <w:spacing w:val="-2"/>
        </w:rPr>
        <w:t> </w:t>
      </w:r>
      <w:r>
        <w:rPr/>
        <w:t>Secretaría</w:t>
      </w:r>
      <w:r>
        <w:rPr>
          <w:spacing w:val="-5"/>
        </w:rPr>
        <w:t> </w:t>
      </w:r>
      <w:r>
        <w:rPr/>
        <w:t>de</w:t>
      </w:r>
      <w:r>
        <w:rPr>
          <w:spacing w:val="-2"/>
        </w:rPr>
        <w:t> </w:t>
      </w:r>
      <w:r>
        <w:rPr/>
        <w:t>Medio</w:t>
      </w:r>
      <w:r>
        <w:rPr>
          <w:spacing w:val="-2"/>
        </w:rPr>
        <w:t> </w:t>
      </w:r>
      <w:r>
        <w:rPr/>
        <w:t>Ambiente</w:t>
      </w:r>
      <w:r>
        <w:rPr>
          <w:spacing w:val="-5"/>
        </w:rPr>
        <w:t> </w:t>
      </w:r>
      <w:r>
        <w:rPr/>
        <w:t>y Recursos Naturales, la cantidad que se indica:</w:t>
      </w:r>
    </w:p>
    <w:p>
      <w:pPr>
        <w:pStyle w:val="BodyText"/>
        <w:ind w:left="0"/>
      </w:pPr>
    </w:p>
    <w:p>
      <w:pPr>
        <w:pStyle w:val="BodyText"/>
        <w:spacing w:before="2"/>
        <w:ind w:left="0"/>
      </w:pPr>
    </w:p>
    <w:p>
      <w:pPr>
        <w:pStyle w:val="ListParagraph"/>
        <w:numPr>
          <w:ilvl w:val="1"/>
          <w:numId w:val="69"/>
        </w:numPr>
        <w:tabs>
          <w:tab w:pos="1319" w:val="left" w:leader="none"/>
          <w:tab w:pos="6627" w:val="left" w:leader="none"/>
        </w:tabs>
        <w:spacing w:line="240" w:lineRule="auto" w:before="0" w:after="0"/>
        <w:ind w:left="1319" w:right="0" w:hanging="360"/>
        <w:jc w:val="left"/>
        <w:rPr>
          <w:sz w:val="20"/>
        </w:rPr>
      </w:pPr>
      <w:r>
        <w:rPr>
          <w:sz w:val="20"/>
        </w:rPr>
        <w:t>Por</w:t>
      </w:r>
      <w:r>
        <w:rPr>
          <w:spacing w:val="-7"/>
          <w:sz w:val="20"/>
        </w:rPr>
        <w:t> </w:t>
      </w:r>
      <w:r>
        <w:rPr>
          <w:sz w:val="20"/>
        </w:rPr>
        <w:t>pérdida</w:t>
      </w:r>
      <w:r>
        <w:rPr>
          <w:spacing w:val="-7"/>
          <w:sz w:val="20"/>
        </w:rPr>
        <w:t> </w:t>
      </w:r>
      <w:r>
        <w:rPr>
          <w:sz w:val="20"/>
        </w:rPr>
        <w:t>o</w:t>
      </w:r>
      <w:r>
        <w:rPr>
          <w:spacing w:val="-4"/>
          <w:sz w:val="20"/>
        </w:rPr>
        <w:t> </w:t>
      </w:r>
      <w:r>
        <w:rPr>
          <w:sz w:val="20"/>
        </w:rPr>
        <w:t>extravío</w:t>
      </w:r>
      <w:r>
        <w:rPr>
          <w:spacing w:val="-8"/>
          <w:sz w:val="20"/>
        </w:rPr>
        <w:t> </w:t>
      </w:r>
      <w:r>
        <w:rPr>
          <w:sz w:val="20"/>
        </w:rPr>
        <w:t>del</w:t>
      </w:r>
      <w:r>
        <w:rPr>
          <w:spacing w:val="-7"/>
          <w:sz w:val="20"/>
        </w:rPr>
        <w:t> </w:t>
      </w:r>
      <w:r>
        <w:rPr>
          <w:sz w:val="20"/>
        </w:rPr>
        <w:t>recibo</w:t>
      </w:r>
      <w:r>
        <w:rPr>
          <w:spacing w:val="-5"/>
          <w:sz w:val="20"/>
        </w:rPr>
        <w:t> </w:t>
      </w:r>
      <w:r>
        <w:rPr>
          <w:sz w:val="20"/>
        </w:rPr>
        <w:t>oficial</w:t>
      </w:r>
      <w:r>
        <w:rPr>
          <w:spacing w:val="-6"/>
          <w:sz w:val="20"/>
        </w:rPr>
        <w:t> </w:t>
      </w:r>
      <w:r>
        <w:rPr>
          <w:sz w:val="20"/>
        </w:rPr>
        <w:t>de</w:t>
      </w:r>
      <w:r>
        <w:rPr>
          <w:spacing w:val="-5"/>
          <w:sz w:val="20"/>
        </w:rPr>
        <w:t> </w:t>
      </w:r>
      <w:r>
        <w:rPr>
          <w:spacing w:val="-2"/>
          <w:sz w:val="20"/>
        </w:rPr>
        <w:t>multa;</w:t>
      </w:r>
      <w:r>
        <w:rPr>
          <w:sz w:val="20"/>
        </w:rPr>
        <w:tab/>
        <w:t>20</w:t>
      </w:r>
      <w:r>
        <w:rPr>
          <w:spacing w:val="-10"/>
          <w:sz w:val="20"/>
        </w:rPr>
        <w:t> </w:t>
      </w:r>
      <w:r>
        <w:rPr>
          <w:sz w:val="20"/>
        </w:rPr>
        <w:t>salarios</w:t>
      </w:r>
      <w:r>
        <w:rPr>
          <w:spacing w:val="-6"/>
          <w:sz w:val="20"/>
        </w:rPr>
        <w:t> </w:t>
      </w:r>
      <w:r>
        <w:rPr>
          <w:spacing w:val="-2"/>
          <w:sz w:val="20"/>
        </w:rPr>
        <w:t>mínimos</w:t>
      </w:r>
    </w:p>
    <w:p>
      <w:pPr>
        <w:pStyle w:val="ListParagraph"/>
        <w:spacing w:after="0" w:line="240" w:lineRule="auto"/>
        <w:jc w:val="left"/>
        <w:rPr>
          <w:sz w:val="20"/>
        </w:rPr>
        <w:sectPr>
          <w:pgSz w:w="12250" w:h="15820"/>
          <w:pgMar w:header="0" w:footer="925" w:top="1740" w:bottom="1120" w:left="1275" w:right="1133"/>
        </w:sectPr>
      </w:pPr>
    </w:p>
    <w:p>
      <w:pPr>
        <w:pStyle w:val="ListParagraph"/>
        <w:numPr>
          <w:ilvl w:val="1"/>
          <w:numId w:val="69"/>
        </w:numPr>
        <w:tabs>
          <w:tab w:pos="1316" w:val="left" w:leader="none"/>
          <w:tab w:pos="1319" w:val="left" w:leader="none"/>
        </w:tabs>
        <w:spacing w:line="240" w:lineRule="auto" w:before="1" w:after="0"/>
        <w:ind w:left="1319" w:right="2" w:hanging="360"/>
        <w:jc w:val="left"/>
        <w:rPr>
          <w:sz w:val="20"/>
        </w:rPr>
      </w:pPr>
      <w:r>
        <w:rPr>
          <w:sz w:val="20"/>
        </w:rPr>
        <w:t>Por día hábil de retraso en la entrega de bitácora y del informe mensual o multas;</w:t>
      </w:r>
    </w:p>
    <w:p>
      <w:pPr>
        <w:pStyle w:val="ListParagraph"/>
        <w:numPr>
          <w:ilvl w:val="1"/>
          <w:numId w:val="69"/>
        </w:numPr>
        <w:tabs>
          <w:tab w:pos="1316" w:val="left" w:leader="none"/>
          <w:tab w:pos="1319" w:val="left" w:leader="none"/>
        </w:tabs>
        <w:spacing w:line="240" w:lineRule="auto" w:before="0" w:after="0"/>
        <w:ind w:left="1319" w:right="0" w:hanging="360"/>
        <w:jc w:val="left"/>
        <w:rPr>
          <w:sz w:val="20"/>
        </w:rPr>
      </w:pPr>
      <w:r>
        <w:rPr>
          <w:sz w:val="20"/>
        </w:rPr>
        <w:t>Por</w:t>
      </w:r>
      <w:r>
        <w:rPr>
          <w:spacing w:val="40"/>
          <w:sz w:val="20"/>
        </w:rPr>
        <w:t> </w:t>
      </w:r>
      <w:r>
        <w:rPr>
          <w:sz w:val="20"/>
        </w:rPr>
        <w:t>día</w:t>
      </w:r>
      <w:r>
        <w:rPr>
          <w:spacing w:val="40"/>
          <w:sz w:val="20"/>
        </w:rPr>
        <w:t> </w:t>
      </w:r>
      <w:r>
        <w:rPr>
          <w:sz w:val="20"/>
        </w:rPr>
        <w:t>hábil</w:t>
      </w:r>
      <w:r>
        <w:rPr>
          <w:spacing w:val="40"/>
          <w:sz w:val="20"/>
        </w:rPr>
        <w:t> </w:t>
      </w:r>
      <w:r>
        <w:rPr>
          <w:sz w:val="20"/>
        </w:rPr>
        <w:t>de</w:t>
      </w:r>
      <w:r>
        <w:rPr>
          <w:spacing w:val="39"/>
          <w:sz w:val="20"/>
        </w:rPr>
        <w:t> </w:t>
      </w:r>
      <w:r>
        <w:rPr>
          <w:sz w:val="20"/>
        </w:rPr>
        <w:t>retraso</w:t>
      </w:r>
      <w:r>
        <w:rPr>
          <w:spacing w:val="40"/>
          <w:sz w:val="20"/>
        </w:rPr>
        <w:t> </w:t>
      </w:r>
      <w:r>
        <w:rPr>
          <w:sz w:val="20"/>
        </w:rPr>
        <w:t>en</w:t>
      </w:r>
      <w:r>
        <w:rPr>
          <w:spacing w:val="39"/>
          <w:sz w:val="20"/>
        </w:rPr>
        <w:t> </w:t>
      </w:r>
      <w:r>
        <w:rPr>
          <w:sz w:val="20"/>
        </w:rPr>
        <w:t>la</w:t>
      </w:r>
      <w:r>
        <w:rPr>
          <w:spacing w:val="40"/>
          <w:sz w:val="20"/>
        </w:rPr>
        <w:t> </w:t>
      </w:r>
      <w:r>
        <w:rPr>
          <w:sz w:val="20"/>
        </w:rPr>
        <w:t>entrega</w:t>
      </w:r>
      <w:r>
        <w:rPr>
          <w:spacing w:val="39"/>
          <w:sz w:val="20"/>
        </w:rPr>
        <w:t> </w:t>
      </w:r>
      <w:r>
        <w:rPr>
          <w:sz w:val="20"/>
        </w:rPr>
        <w:t>de</w:t>
      </w:r>
      <w:r>
        <w:rPr>
          <w:spacing w:val="40"/>
          <w:sz w:val="20"/>
        </w:rPr>
        <w:t> </w:t>
      </w:r>
      <w:r>
        <w:rPr>
          <w:sz w:val="20"/>
        </w:rPr>
        <w:t>curvas</w:t>
      </w:r>
      <w:r>
        <w:rPr>
          <w:spacing w:val="40"/>
          <w:sz w:val="20"/>
        </w:rPr>
        <w:t> </w:t>
      </w:r>
      <w:r>
        <w:rPr>
          <w:sz w:val="20"/>
        </w:rPr>
        <w:t>de </w:t>
      </w:r>
      <w:r>
        <w:rPr>
          <w:spacing w:val="-2"/>
          <w:sz w:val="20"/>
        </w:rPr>
        <w:t>calibración;</w:t>
      </w:r>
    </w:p>
    <w:p>
      <w:pPr>
        <w:pStyle w:val="ListParagraph"/>
        <w:numPr>
          <w:ilvl w:val="1"/>
          <w:numId w:val="69"/>
        </w:numPr>
        <w:tabs>
          <w:tab w:pos="1319" w:val="left" w:leader="none"/>
        </w:tabs>
        <w:spacing w:line="240" w:lineRule="auto" w:before="0" w:after="0"/>
        <w:ind w:left="1319" w:right="0" w:hanging="360"/>
        <w:jc w:val="left"/>
        <w:rPr>
          <w:sz w:val="20"/>
        </w:rPr>
      </w:pPr>
      <w:r>
        <w:rPr>
          <w:sz w:val="20"/>
        </w:rPr>
        <w:t>Por día hábil de retraso en la entrega de la póliza de</w:t>
      </w:r>
      <w:r>
        <w:rPr>
          <w:spacing w:val="80"/>
          <w:sz w:val="20"/>
        </w:rPr>
        <w:t> </w:t>
      </w:r>
      <w:r>
        <w:rPr>
          <w:sz w:val="20"/>
        </w:rPr>
        <w:t>fianza; y</w:t>
      </w:r>
    </w:p>
    <w:p>
      <w:pPr>
        <w:pStyle w:val="ListParagraph"/>
        <w:numPr>
          <w:ilvl w:val="1"/>
          <w:numId w:val="69"/>
        </w:numPr>
        <w:tabs>
          <w:tab w:pos="1317" w:val="left" w:leader="none"/>
          <w:tab w:pos="1319" w:val="left" w:leader="none"/>
        </w:tabs>
        <w:spacing w:line="240" w:lineRule="auto" w:before="0" w:after="0"/>
        <w:ind w:left="1319" w:right="0" w:hanging="360"/>
        <w:jc w:val="left"/>
        <w:rPr>
          <w:sz w:val="20"/>
        </w:rPr>
      </w:pPr>
      <w:r>
        <w:rPr>
          <w:sz w:val="20"/>
        </w:rPr>
        <w:t>Por</w:t>
      </w:r>
      <w:r>
        <w:rPr>
          <w:spacing w:val="30"/>
          <w:sz w:val="20"/>
        </w:rPr>
        <w:t> </w:t>
      </w:r>
      <w:r>
        <w:rPr>
          <w:sz w:val="20"/>
        </w:rPr>
        <w:t>cada</w:t>
      </w:r>
      <w:r>
        <w:rPr>
          <w:spacing w:val="29"/>
          <w:sz w:val="20"/>
        </w:rPr>
        <w:t> </w:t>
      </w:r>
      <w:r>
        <w:rPr>
          <w:sz w:val="20"/>
        </w:rPr>
        <w:t>certificado</w:t>
      </w:r>
      <w:r>
        <w:rPr>
          <w:spacing w:val="29"/>
          <w:sz w:val="20"/>
        </w:rPr>
        <w:t> </w:t>
      </w:r>
      <w:r>
        <w:rPr>
          <w:sz w:val="20"/>
        </w:rPr>
        <w:t>de</w:t>
      </w:r>
      <w:r>
        <w:rPr>
          <w:spacing w:val="29"/>
          <w:sz w:val="20"/>
        </w:rPr>
        <w:t> </w:t>
      </w:r>
      <w:r>
        <w:rPr>
          <w:sz w:val="20"/>
        </w:rPr>
        <w:t>verificación</w:t>
      </w:r>
      <w:r>
        <w:rPr>
          <w:spacing w:val="29"/>
          <w:sz w:val="20"/>
        </w:rPr>
        <w:t> </w:t>
      </w:r>
      <w:r>
        <w:rPr>
          <w:sz w:val="20"/>
        </w:rPr>
        <w:t>no</w:t>
      </w:r>
      <w:r>
        <w:rPr>
          <w:spacing w:val="29"/>
          <w:sz w:val="20"/>
        </w:rPr>
        <w:t> </w:t>
      </w:r>
      <w:r>
        <w:rPr>
          <w:sz w:val="20"/>
        </w:rPr>
        <w:t>reportado</w:t>
      </w:r>
      <w:r>
        <w:rPr>
          <w:spacing w:val="29"/>
          <w:sz w:val="20"/>
        </w:rPr>
        <w:t> </w:t>
      </w:r>
      <w:r>
        <w:rPr>
          <w:sz w:val="20"/>
        </w:rPr>
        <w:t>a</w:t>
      </w:r>
      <w:r>
        <w:rPr>
          <w:spacing w:val="31"/>
          <w:sz w:val="20"/>
        </w:rPr>
        <w:t> </w:t>
      </w:r>
      <w:r>
        <w:rPr>
          <w:sz w:val="20"/>
        </w:rPr>
        <w:t>la </w:t>
      </w:r>
      <w:r>
        <w:rPr>
          <w:spacing w:val="-2"/>
          <w:sz w:val="20"/>
        </w:rPr>
        <w:t>Secretaría.</w:t>
      </w:r>
    </w:p>
    <w:p>
      <w:pPr>
        <w:pStyle w:val="BodyText"/>
        <w:spacing w:before="1"/>
        <w:ind w:left="375"/>
      </w:pPr>
      <w:r>
        <w:rPr/>
        <w:br w:type="column"/>
      </w:r>
      <w:r>
        <w:rPr/>
        <w:t>5</w:t>
      </w:r>
      <w:r>
        <w:rPr>
          <w:spacing w:val="-9"/>
        </w:rPr>
        <w:t> </w:t>
      </w:r>
      <w:r>
        <w:rPr/>
        <w:t>salarios</w:t>
      </w:r>
      <w:r>
        <w:rPr>
          <w:spacing w:val="-5"/>
        </w:rPr>
        <w:t> </w:t>
      </w:r>
      <w:r>
        <w:rPr>
          <w:spacing w:val="-2"/>
        </w:rPr>
        <w:t>mínimos</w:t>
      </w:r>
    </w:p>
    <w:p>
      <w:pPr>
        <w:pStyle w:val="BodyText"/>
        <w:spacing w:before="228"/>
        <w:ind w:left="319"/>
      </w:pPr>
      <w:r>
        <w:rPr/>
        <w:t>10</w:t>
      </w:r>
      <w:r>
        <w:rPr>
          <w:spacing w:val="-8"/>
        </w:rPr>
        <w:t> </w:t>
      </w:r>
      <w:r>
        <w:rPr/>
        <w:t>salarios</w:t>
      </w:r>
      <w:r>
        <w:rPr>
          <w:spacing w:val="-6"/>
        </w:rPr>
        <w:t> </w:t>
      </w:r>
      <w:r>
        <w:rPr>
          <w:spacing w:val="-2"/>
        </w:rPr>
        <w:t>mínimos</w:t>
      </w:r>
    </w:p>
    <w:p>
      <w:pPr>
        <w:pStyle w:val="BodyText"/>
        <w:spacing w:before="1"/>
        <w:ind w:left="0"/>
      </w:pPr>
    </w:p>
    <w:p>
      <w:pPr>
        <w:pStyle w:val="BodyText"/>
        <w:ind w:left="319"/>
      </w:pPr>
      <w:r>
        <w:rPr/>
        <w:t>20</w:t>
      </w:r>
      <w:r>
        <w:rPr>
          <w:spacing w:val="-10"/>
        </w:rPr>
        <w:t> </w:t>
      </w:r>
      <w:r>
        <w:rPr/>
        <w:t>salarios</w:t>
      </w:r>
      <w:r>
        <w:rPr>
          <w:spacing w:val="-6"/>
        </w:rPr>
        <w:t> </w:t>
      </w:r>
      <w:r>
        <w:rPr>
          <w:spacing w:val="-2"/>
        </w:rPr>
        <w:t>mínimos</w:t>
      </w:r>
    </w:p>
    <w:p>
      <w:pPr>
        <w:pStyle w:val="BodyText"/>
        <w:spacing w:before="1"/>
        <w:ind w:left="0"/>
      </w:pPr>
    </w:p>
    <w:p>
      <w:pPr>
        <w:pStyle w:val="BodyText"/>
        <w:ind w:left="319"/>
      </w:pPr>
      <w:r>
        <w:rPr/>
        <w:t>15</w:t>
      </w:r>
      <w:r>
        <w:rPr>
          <w:spacing w:val="-10"/>
        </w:rPr>
        <w:t> </w:t>
      </w:r>
      <w:r>
        <w:rPr/>
        <w:t>salarios</w:t>
      </w:r>
      <w:r>
        <w:rPr>
          <w:spacing w:val="-6"/>
        </w:rPr>
        <w:t> </w:t>
      </w:r>
      <w:r>
        <w:rPr>
          <w:spacing w:val="-2"/>
        </w:rPr>
        <w:t>mínimos</w:t>
      </w:r>
    </w:p>
    <w:p>
      <w:pPr>
        <w:pStyle w:val="BodyText"/>
        <w:spacing w:after="0"/>
        <w:sectPr>
          <w:type w:val="continuous"/>
          <w:pgSz w:w="12250" w:h="15820"/>
          <w:pgMar w:header="0" w:footer="925" w:top="1740" w:bottom="280" w:left="1275" w:right="1133"/>
          <w:cols w:num="2" w:equalWidth="0">
            <w:col w:w="6268" w:space="40"/>
            <w:col w:w="3534"/>
          </w:cols>
        </w:sectPr>
      </w:pPr>
    </w:p>
    <w:p>
      <w:pPr>
        <w:pStyle w:val="BodyText"/>
        <w:tabs>
          <w:tab w:pos="1614" w:val="left" w:leader="none"/>
        </w:tabs>
        <w:spacing w:before="229"/>
        <w:ind w:right="303"/>
      </w:pPr>
      <w:r>
        <w:rPr>
          <w:rFonts w:ascii="Arial" w:hAnsi="Arial"/>
          <w:b/>
        </w:rPr>
        <w:t>Artículo 223.- </w:t>
      </w:r>
      <w:r>
        <w:rPr/>
        <w:t>Por la entrega extemporánea del trámite de la Cédula de Operación anual, por cada mes de retraso,</w:t>
        <w:tab/>
        <w:t>se pagará la cantidad que se indica:</w:t>
      </w:r>
    </w:p>
    <w:p>
      <w:pPr>
        <w:pStyle w:val="ListParagraph"/>
        <w:numPr>
          <w:ilvl w:val="0"/>
          <w:numId w:val="70"/>
        </w:numPr>
        <w:tabs>
          <w:tab w:pos="1605" w:val="left" w:leader="none"/>
          <w:tab w:pos="6966" w:val="left" w:leader="none"/>
        </w:tabs>
        <w:spacing w:line="240" w:lineRule="auto" w:before="229" w:after="0"/>
        <w:ind w:left="1605" w:right="0" w:hanging="360"/>
        <w:jc w:val="left"/>
        <w:rPr>
          <w:sz w:val="20"/>
        </w:rPr>
      </w:pPr>
      <w:r>
        <w:rPr>
          <w:sz w:val="20"/>
        </w:rPr>
        <w:t>Micro</w:t>
      </w:r>
      <w:r>
        <w:rPr>
          <w:spacing w:val="-5"/>
          <w:sz w:val="20"/>
        </w:rPr>
        <w:t> </w:t>
      </w:r>
      <w:r>
        <w:rPr>
          <w:sz w:val="20"/>
        </w:rPr>
        <w:t>Industria</w:t>
      </w:r>
      <w:r>
        <w:rPr>
          <w:spacing w:val="-5"/>
          <w:sz w:val="20"/>
        </w:rPr>
        <w:t> </w:t>
      </w:r>
      <w:r>
        <w:rPr>
          <w:sz w:val="20"/>
        </w:rPr>
        <w:t>o</w:t>
      </w:r>
      <w:r>
        <w:rPr>
          <w:spacing w:val="-6"/>
          <w:sz w:val="20"/>
        </w:rPr>
        <w:t> </w:t>
      </w:r>
      <w:r>
        <w:rPr>
          <w:sz w:val="20"/>
        </w:rPr>
        <w:t>servicio</w:t>
      </w:r>
      <w:r>
        <w:rPr>
          <w:spacing w:val="-5"/>
          <w:sz w:val="20"/>
        </w:rPr>
        <w:t> </w:t>
      </w:r>
      <w:r>
        <w:rPr>
          <w:sz w:val="20"/>
        </w:rPr>
        <w:t>1</w:t>
      </w:r>
      <w:r>
        <w:rPr>
          <w:spacing w:val="-1"/>
          <w:sz w:val="20"/>
        </w:rPr>
        <w:t> </w:t>
      </w:r>
      <w:r>
        <w:rPr>
          <w:sz w:val="20"/>
        </w:rPr>
        <w:t>–</w:t>
      </w:r>
      <w:r>
        <w:rPr>
          <w:spacing w:val="-5"/>
          <w:sz w:val="20"/>
        </w:rPr>
        <w:t> </w:t>
      </w:r>
      <w:r>
        <w:rPr>
          <w:sz w:val="20"/>
        </w:rPr>
        <w:t>15</w:t>
      </w:r>
      <w:r>
        <w:rPr>
          <w:spacing w:val="-3"/>
          <w:sz w:val="20"/>
        </w:rPr>
        <w:t> </w:t>
      </w:r>
      <w:r>
        <w:rPr>
          <w:spacing w:val="-2"/>
          <w:sz w:val="20"/>
        </w:rPr>
        <w:t>trabajadores;</w:t>
      </w:r>
      <w:r>
        <w:rPr>
          <w:sz w:val="20"/>
        </w:rPr>
        <w:tab/>
        <w:t>5</w:t>
      </w:r>
      <w:r>
        <w:rPr>
          <w:spacing w:val="-9"/>
          <w:sz w:val="20"/>
        </w:rPr>
        <w:t> </w:t>
      </w:r>
      <w:r>
        <w:rPr>
          <w:sz w:val="20"/>
        </w:rPr>
        <w:t>salarios</w:t>
      </w:r>
      <w:r>
        <w:rPr>
          <w:spacing w:val="-5"/>
          <w:sz w:val="20"/>
        </w:rPr>
        <w:t> </w:t>
      </w:r>
      <w:r>
        <w:rPr>
          <w:spacing w:val="-2"/>
          <w:sz w:val="20"/>
        </w:rPr>
        <w:t>mínimos</w:t>
      </w:r>
    </w:p>
    <w:p>
      <w:pPr>
        <w:pStyle w:val="ListParagraph"/>
        <w:numPr>
          <w:ilvl w:val="0"/>
          <w:numId w:val="70"/>
        </w:numPr>
        <w:tabs>
          <w:tab w:pos="1602" w:val="left" w:leader="none"/>
          <w:tab w:pos="6966" w:val="left" w:leader="none"/>
        </w:tabs>
        <w:spacing w:line="240" w:lineRule="auto" w:before="0" w:after="0"/>
        <w:ind w:left="1602" w:right="0" w:hanging="357"/>
        <w:jc w:val="left"/>
        <w:rPr>
          <w:sz w:val="20"/>
        </w:rPr>
      </w:pPr>
      <w:r>
        <w:rPr>
          <w:sz w:val="20"/>
        </w:rPr>
        <w:t>Pequeña</w:t>
      </w:r>
      <w:r>
        <w:rPr>
          <w:spacing w:val="-6"/>
          <w:sz w:val="20"/>
        </w:rPr>
        <w:t> </w:t>
      </w:r>
      <w:r>
        <w:rPr>
          <w:sz w:val="20"/>
        </w:rPr>
        <w:t>industria</w:t>
      </w:r>
      <w:r>
        <w:rPr>
          <w:spacing w:val="-5"/>
          <w:sz w:val="20"/>
        </w:rPr>
        <w:t> </w:t>
      </w:r>
      <w:r>
        <w:rPr>
          <w:sz w:val="20"/>
        </w:rPr>
        <w:t>o</w:t>
      </w:r>
      <w:r>
        <w:rPr>
          <w:spacing w:val="-4"/>
          <w:sz w:val="20"/>
        </w:rPr>
        <w:t> </w:t>
      </w:r>
      <w:r>
        <w:rPr>
          <w:sz w:val="20"/>
        </w:rPr>
        <w:t>servicio</w:t>
      </w:r>
      <w:r>
        <w:rPr>
          <w:spacing w:val="-5"/>
          <w:sz w:val="20"/>
        </w:rPr>
        <w:t> </w:t>
      </w:r>
      <w:r>
        <w:rPr>
          <w:sz w:val="20"/>
        </w:rPr>
        <w:t>16</w:t>
      </w:r>
      <w:r>
        <w:rPr>
          <w:spacing w:val="-1"/>
          <w:sz w:val="20"/>
        </w:rPr>
        <w:t> </w:t>
      </w:r>
      <w:r>
        <w:rPr>
          <w:sz w:val="20"/>
        </w:rPr>
        <w:t>–</w:t>
      </w:r>
      <w:r>
        <w:rPr>
          <w:spacing w:val="-5"/>
          <w:sz w:val="20"/>
        </w:rPr>
        <w:t> </w:t>
      </w:r>
      <w:r>
        <w:rPr>
          <w:sz w:val="20"/>
        </w:rPr>
        <w:t>50</w:t>
      </w:r>
      <w:r>
        <w:rPr>
          <w:spacing w:val="-6"/>
          <w:sz w:val="20"/>
        </w:rPr>
        <w:t> </w:t>
      </w:r>
      <w:r>
        <w:rPr>
          <w:spacing w:val="-2"/>
          <w:sz w:val="20"/>
        </w:rPr>
        <w:t>trabajadores;</w:t>
      </w:r>
      <w:r>
        <w:rPr>
          <w:sz w:val="20"/>
        </w:rPr>
        <w:tab/>
        <w:t>7</w:t>
      </w:r>
      <w:r>
        <w:rPr>
          <w:spacing w:val="-9"/>
          <w:sz w:val="20"/>
        </w:rPr>
        <w:t> </w:t>
      </w:r>
      <w:r>
        <w:rPr>
          <w:sz w:val="20"/>
        </w:rPr>
        <w:t>salarios</w:t>
      </w:r>
      <w:r>
        <w:rPr>
          <w:spacing w:val="-5"/>
          <w:sz w:val="20"/>
        </w:rPr>
        <w:t> </w:t>
      </w:r>
      <w:r>
        <w:rPr>
          <w:spacing w:val="-2"/>
          <w:sz w:val="20"/>
        </w:rPr>
        <w:t>mínimos</w:t>
      </w:r>
    </w:p>
    <w:p>
      <w:pPr>
        <w:pStyle w:val="ListParagraph"/>
        <w:numPr>
          <w:ilvl w:val="0"/>
          <w:numId w:val="70"/>
        </w:numPr>
        <w:tabs>
          <w:tab w:pos="1602" w:val="left" w:leader="none"/>
          <w:tab w:pos="6966" w:val="left" w:leader="none"/>
        </w:tabs>
        <w:spacing w:line="240" w:lineRule="auto" w:before="1" w:after="0"/>
        <w:ind w:left="1602" w:right="0" w:hanging="357"/>
        <w:jc w:val="left"/>
        <w:rPr>
          <w:sz w:val="20"/>
        </w:rPr>
      </w:pPr>
      <w:r>
        <w:rPr>
          <w:sz w:val="20"/>
        </w:rPr>
        <w:t>Mediana</w:t>
      </w:r>
      <w:r>
        <w:rPr>
          <w:spacing w:val="-6"/>
          <w:sz w:val="20"/>
        </w:rPr>
        <w:t> </w:t>
      </w:r>
      <w:r>
        <w:rPr>
          <w:sz w:val="20"/>
        </w:rPr>
        <w:t>industria</w:t>
      </w:r>
      <w:r>
        <w:rPr>
          <w:spacing w:val="-6"/>
          <w:sz w:val="20"/>
        </w:rPr>
        <w:t> </w:t>
      </w:r>
      <w:r>
        <w:rPr>
          <w:sz w:val="20"/>
        </w:rPr>
        <w:t>o</w:t>
      </w:r>
      <w:r>
        <w:rPr>
          <w:spacing w:val="-4"/>
          <w:sz w:val="20"/>
        </w:rPr>
        <w:t> </w:t>
      </w:r>
      <w:r>
        <w:rPr>
          <w:sz w:val="20"/>
        </w:rPr>
        <w:t>servicio</w:t>
      </w:r>
      <w:r>
        <w:rPr>
          <w:spacing w:val="-3"/>
          <w:sz w:val="20"/>
        </w:rPr>
        <w:t> </w:t>
      </w:r>
      <w:r>
        <w:rPr>
          <w:sz w:val="20"/>
        </w:rPr>
        <w:t>51</w:t>
      </w:r>
      <w:r>
        <w:rPr>
          <w:spacing w:val="-4"/>
          <w:sz w:val="20"/>
        </w:rPr>
        <w:t> </w:t>
      </w:r>
      <w:r>
        <w:rPr>
          <w:sz w:val="20"/>
        </w:rPr>
        <w:t>–</w:t>
      </w:r>
      <w:r>
        <w:rPr>
          <w:spacing w:val="-6"/>
          <w:sz w:val="20"/>
        </w:rPr>
        <w:t> </w:t>
      </w:r>
      <w:r>
        <w:rPr>
          <w:sz w:val="20"/>
        </w:rPr>
        <w:t>250</w:t>
      </w:r>
      <w:r>
        <w:rPr>
          <w:spacing w:val="-6"/>
          <w:sz w:val="20"/>
        </w:rPr>
        <w:t> </w:t>
      </w:r>
      <w:r>
        <w:rPr>
          <w:spacing w:val="-2"/>
          <w:sz w:val="20"/>
        </w:rPr>
        <w:t>trabajadores;</w:t>
      </w:r>
      <w:r>
        <w:rPr>
          <w:sz w:val="20"/>
        </w:rPr>
        <w:tab/>
        <w:t>9</w:t>
      </w:r>
      <w:r>
        <w:rPr>
          <w:spacing w:val="-9"/>
          <w:sz w:val="20"/>
        </w:rPr>
        <w:t> </w:t>
      </w:r>
      <w:r>
        <w:rPr>
          <w:sz w:val="20"/>
        </w:rPr>
        <w:t>salarios</w:t>
      </w:r>
      <w:r>
        <w:rPr>
          <w:spacing w:val="-5"/>
          <w:sz w:val="20"/>
        </w:rPr>
        <w:t> </w:t>
      </w:r>
      <w:r>
        <w:rPr>
          <w:spacing w:val="-2"/>
          <w:sz w:val="20"/>
        </w:rPr>
        <w:t>mínimos</w:t>
      </w:r>
    </w:p>
    <w:p>
      <w:pPr>
        <w:pStyle w:val="ListParagraph"/>
        <w:numPr>
          <w:ilvl w:val="0"/>
          <w:numId w:val="70"/>
        </w:numPr>
        <w:tabs>
          <w:tab w:pos="1604" w:val="left" w:leader="none"/>
          <w:tab w:pos="6910" w:val="left" w:leader="none"/>
        </w:tabs>
        <w:spacing w:line="240" w:lineRule="auto" w:before="0" w:after="0"/>
        <w:ind w:left="1604" w:right="0" w:hanging="359"/>
        <w:jc w:val="left"/>
        <w:rPr>
          <w:sz w:val="20"/>
        </w:rPr>
      </w:pPr>
      <w:r>
        <w:rPr>
          <w:sz w:val="20"/>
        </w:rPr>
        <w:t>Gran</w:t>
      </w:r>
      <w:r>
        <w:rPr>
          <w:spacing w:val="-7"/>
          <w:sz w:val="20"/>
        </w:rPr>
        <w:t> </w:t>
      </w:r>
      <w:r>
        <w:rPr>
          <w:sz w:val="20"/>
        </w:rPr>
        <w:t>industria</w:t>
      </w:r>
      <w:r>
        <w:rPr>
          <w:spacing w:val="-3"/>
          <w:sz w:val="20"/>
        </w:rPr>
        <w:t> </w:t>
      </w:r>
      <w:r>
        <w:rPr>
          <w:sz w:val="20"/>
        </w:rPr>
        <w:t>o</w:t>
      </w:r>
      <w:r>
        <w:rPr>
          <w:spacing w:val="-6"/>
          <w:sz w:val="20"/>
        </w:rPr>
        <w:t> </w:t>
      </w:r>
      <w:r>
        <w:rPr>
          <w:sz w:val="20"/>
        </w:rPr>
        <w:t>servicio</w:t>
      </w:r>
      <w:r>
        <w:rPr>
          <w:spacing w:val="-6"/>
          <w:sz w:val="20"/>
        </w:rPr>
        <w:t> </w:t>
      </w:r>
      <w:r>
        <w:rPr>
          <w:sz w:val="20"/>
        </w:rPr>
        <w:t>con</w:t>
      </w:r>
      <w:r>
        <w:rPr>
          <w:spacing w:val="-5"/>
          <w:sz w:val="20"/>
        </w:rPr>
        <w:t> </w:t>
      </w:r>
      <w:r>
        <w:rPr>
          <w:sz w:val="20"/>
        </w:rPr>
        <w:t>más</w:t>
      </w:r>
      <w:r>
        <w:rPr>
          <w:spacing w:val="-4"/>
          <w:sz w:val="20"/>
        </w:rPr>
        <w:t> </w:t>
      </w:r>
      <w:r>
        <w:rPr>
          <w:sz w:val="20"/>
        </w:rPr>
        <w:t>de</w:t>
      </w:r>
      <w:r>
        <w:rPr>
          <w:spacing w:val="-6"/>
          <w:sz w:val="20"/>
        </w:rPr>
        <w:t> </w:t>
      </w:r>
      <w:r>
        <w:rPr>
          <w:sz w:val="20"/>
        </w:rPr>
        <w:t>251</w:t>
      </w:r>
      <w:r>
        <w:rPr>
          <w:spacing w:val="-6"/>
          <w:sz w:val="20"/>
        </w:rPr>
        <w:t> </w:t>
      </w:r>
      <w:r>
        <w:rPr>
          <w:spacing w:val="-2"/>
          <w:sz w:val="20"/>
        </w:rPr>
        <w:t>trabajadores;</w:t>
      </w:r>
      <w:r>
        <w:rPr>
          <w:sz w:val="20"/>
        </w:rPr>
        <w:tab/>
        <w:t>11</w:t>
      </w:r>
      <w:r>
        <w:rPr>
          <w:spacing w:val="-10"/>
          <w:sz w:val="20"/>
        </w:rPr>
        <w:t> </w:t>
      </w:r>
      <w:r>
        <w:rPr>
          <w:sz w:val="20"/>
        </w:rPr>
        <w:t>salarios</w:t>
      </w:r>
      <w:r>
        <w:rPr>
          <w:spacing w:val="-6"/>
          <w:sz w:val="20"/>
        </w:rPr>
        <w:t> </w:t>
      </w:r>
      <w:r>
        <w:rPr>
          <w:spacing w:val="-2"/>
          <w:sz w:val="20"/>
        </w:rPr>
        <w:t>mínimos</w:t>
      </w:r>
    </w:p>
    <w:p>
      <w:pPr>
        <w:pStyle w:val="ListParagraph"/>
        <w:spacing w:after="0" w:line="240" w:lineRule="auto"/>
        <w:jc w:val="left"/>
        <w:rPr>
          <w:sz w:val="20"/>
        </w:rPr>
        <w:sectPr>
          <w:type w:val="continuous"/>
          <w:pgSz w:w="12250" w:h="15820"/>
          <w:pgMar w:header="0" w:footer="925" w:top="1740" w:bottom="280" w:left="1275" w:right="1133"/>
        </w:sectPr>
      </w:pPr>
    </w:p>
    <w:p>
      <w:pPr>
        <w:pStyle w:val="ListParagraph"/>
        <w:numPr>
          <w:ilvl w:val="0"/>
          <w:numId w:val="70"/>
        </w:numPr>
        <w:tabs>
          <w:tab w:pos="1603" w:val="left" w:leader="none"/>
          <w:tab w:pos="6910" w:val="left" w:leader="none"/>
        </w:tabs>
        <w:spacing w:line="240" w:lineRule="auto" w:before="89" w:after="0"/>
        <w:ind w:left="1603" w:right="0" w:hanging="358"/>
        <w:jc w:val="left"/>
        <w:rPr>
          <w:sz w:val="20"/>
        </w:rPr>
      </w:pPr>
      <w:r>
        <w:rPr>
          <w:sz w:val="20"/>
        </w:rPr>
        <w:t>Bancos</w:t>
      </w:r>
      <w:r>
        <w:rPr>
          <w:spacing w:val="-7"/>
          <w:sz w:val="20"/>
        </w:rPr>
        <w:t> </w:t>
      </w:r>
      <w:r>
        <w:rPr>
          <w:sz w:val="20"/>
        </w:rPr>
        <w:t>Pétreos</w:t>
      </w:r>
      <w:r>
        <w:rPr>
          <w:spacing w:val="-8"/>
          <w:sz w:val="20"/>
        </w:rPr>
        <w:t> </w:t>
      </w:r>
      <w:r>
        <w:rPr>
          <w:sz w:val="20"/>
        </w:rPr>
        <w:t>sin</w:t>
      </w:r>
      <w:r>
        <w:rPr>
          <w:spacing w:val="-7"/>
          <w:sz w:val="20"/>
        </w:rPr>
        <w:t> </w:t>
      </w:r>
      <w:r>
        <w:rPr>
          <w:sz w:val="20"/>
        </w:rPr>
        <w:t>límite</w:t>
      </w:r>
      <w:r>
        <w:rPr>
          <w:spacing w:val="-7"/>
          <w:sz w:val="20"/>
        </w:rPr>
        <w:t> </w:t>
      </w:r>
      <w:r>
        <w:rPr>
          <w:sz w:val="20"/>
        </w:rPr>
        <w:t>de</w:t>
      </w:r>
      <w:r>
        <w:rPr>
          <w:spacing w:val="-9"/>
          <w:sz w:val="20"/>
        </w:rPr>
        <w:t> </w:t>
      </w:r>
      <w:r>
        <w:rPr>
          <w:sz w:val="20"/>
        </w:rPr>
        <w:t>trabajadores;</w:t>
      </w:r>
      <w:r>
        <w:rPr>
          <w:spacing w:val="-9"/>
          <w:sz w:val="20"/>
        </w:rPr>
        <w:t> </w:t>
      </w:r>
      <w:r>
        <w:rPr>
          <w:spacing w:val="-10"/>
          <w:sz w:val="20"/>
        </w:rPr>
        <w:t>y</w:t>
      </w:r>
      <w:r>
        <w:rPr>
          <w:sz w:val="20"/>
        </w:rPr>
        <w:tab/>
        <w:t>12</w:t>
      </w:r>
      <w:r>
        <w:rPr>
          <w:spacing w:val="-10"/>
          <w:sz w:val="20"/>
        </w:rPr>
        <w:t> </w:t>
      </w:r>
      <w:r>
        <w:rPr>
          <w:sz w:val="20"/>
        </w:rPr>
        <w:t>salarios</w:t>
      </w:r>
      <w:r>
        <w:rPr>
          <w:spacing w:val="-6"/>
          <w:sz w:val="20"/>
        </w:rPr>
        <w:t> </w:t>
      </w:r>
      <w:r>
        <w:rPr>
          <w:spacing w:val="-2"/>
          <w:sz w:val="20"/>
        </w:rPr>
        <w:t>mínimos</w:t>
      </w:r>
    </w:p>
    <w:p>
      <w:pPr>
        <w:pStyle w:val="ListParagraph"/>
        <w:numPr>
          <w:ilvl w:val="0"/>
          <w:numId w:val="70"/>
        </w:numPr>
        <w:tabs>
          <w:tab w:pos="1604" w:val="left" w:leader="none"/>
          <w:tab w:pos="6966" w:val="left" w:leader="none"/>
        </w:tabs>
        <w:spacing w:line="240" w:lineRule="auto" w:before="1" w:after="0"/>
        <w:ind w:left="1604" w:right="0" w:hanging="359"/>
        <w:jc w:val="left"/>
        <w:rPr>
          <w:sz w:val="20"/>
        </w:rPr>
      </w:pPr>
      <w:r>
        <w:rPr>
          <w:sz w:val="20"/>
        </w:rPr>
        <w:t>Ladrilleras</w:t>
      </w:r>
      <w:r>
        <w:rPr>
          <w:spacing w:val="-7"/>
          <w:sz w:val="20"/>
        </w:rPr>
        <w:t> </w:t>
      </w:r>
      <w:r>
        <w:rPr>
          <w:sz w:val="20"/>
        </w:rPr>
        <w:t>sin</w:t>
      </w:r>
      <w:r>
        <w:rPr>
          <w:spacing w:val="-6"/>
          <w:sz w:val="20"/>
        </w:rPr>
        <w:t> </w:t>
      </w:r>
      <w:r>
        <w:rPr>
          <w:sz w:val="20"/>
        </w:rPr>
        <w:t>límite</w:t>
      </w:r>
      <w:r>
        <w:rPr>
          <w:spacing w:val="-7"/>
          <w:sz w:val="20"/>
        </w:rPr>
        <w:t> </w:t>
      </w:r>
      <w:r>
        <w:rPr>
          <w:sz w:val="20"/>
        </w:rPr>
        <w:t>de</w:t>
      </w:r>
      <w:r>
        <w:rPr>
          <w:spacing w:val="-7"/>
          <w:sz w:val="20"/>
        </w:rPr>
        <w:t> </w:t>
      </w:r>
      <w:r>
        <w:rPr>
          <w:spacing w:val="-2"/>
          <w:sz w:val="20"/>
        </w:rPr>
        <w:t>trabajadores.</w:t>
      </w:r>
      <w:r>
        <w:rPr>
          <w:sz w:val="20"/>
        </w:rPr>
        <w:tab/>
        <w:t>3</w:t>
      </w:r>
      <w:r>
        <w:rPr>
          <w:spacing w:val="-9"/>
          <w:sz w:val="20"/>
        </w:rPr>
        <w:t> </w:t>
      </w:r>
      <w:r>
        <w:rPr>
          <w:sz w:val="20"/>
        </w:rPr>
        <w:t>salarios</w:t>
      </w:r>
      <w:r>
        <w:rPr>
          <w:spacing w:val="-5"/>
          <w:sz w:val="20"/>
        </w:rPr>
        <w:t> </w:t>
      </w:r>
      <w:r>
        <w:rPr>
          <w:spacing w:val="-2"/>
          <w:sz w:val="20"/>
        </w:rPr>
        <w:t>mínimos</w:t>
      </w:r>
    </w:p>
    <w:p>
      <w:pPr>
        <w:pStyle w:val="BodyText"/>
        <w:spacing w:before="228"/>
        <w:ind w:right="285"/>
        <w:jc w:val="both"/>
      </w:pPr>
      <w:r>
        <w:rPr>
          <w:rFonts w:ascii="Arial" w:hAnsi="Arial"/>
          <w:b/>
        </w:rPr>
        <w:t>Artículo 224.- </w:t>
      </w:r>
      <w:r>
        <w:rPr/>
        <w:t>Por la evaluación y dictaminación de estudios de impacto y riesgo ambiental, iniciados sin contar con el dictamen correspondiente, por cada 100 metros cuadrados de superficie afectada, tratándose de:</w:t>
      </w:r>
    </w:p>
    <w:p>
      <w:pPr>
        <w:pStyle w:val="BodyText"/>
        <w:spacing w:before="2"/>
        <w:ind w:left="0"/>
      </w:pPr>
    </w:p>
    <w:p>
      <w:pPr>
        <w:pStyle w:val="ListParagraph"/>
        <w:numPr>
          <w:ilvl w:val="0"/>
          <w:numId w:val="71"/>
        </w:numPr>
        <w:tabs>
          <w:tab w:pos="1605" w:val="left" w:leader="none"/>
          <w:tab w:pos="6882" w:val="left" w:leader="none"/>
        </w:tabs>
        <w:spacing w:line="229" w:lineRule="exact" w:before="0" w:after="0"/>
        <w:ind w:left="1605" w:right="0" w:hanging="360"/>
        <w:jc w:val="left"/>
        <w:rPr>
          <w:sz w:val="20"/>
        </w:rPr>
      </w:pPr>
      <w:r>
        <w:rPr>
          <w:sz w:val="20"/>
        </w:rPr>
        <w:t>Proyecto</w:t>
      </w:r>
      <w:r>
        <w:rPr>
          <w:spacing w:val="-8"/>
          <w:sz w:val="20"/>
        </w:rPr>
        <w:t> </w:t>
      </w:r>
      <w:r>
        <w:rPr>
          <w:sz w:val="20"/>
        </w:rPr>
        <w:t>en</w:t>
      </w:r>
      <w:r>
        <w:rPr>
          <w:spacing w:val="-7"/>
          <w:sz w:val="20"/>
        </w:rPr>
        <w:t> </w:t>
      </w:r>
      <w:r>
        <w:rPr>
          <w:spacing w:val="-2"/>
          <w:sz w:val="20"/>
        </w:rPr>
        <w:t>construcción</w:t>
      </w:r>
      <w:r>
        <w:rPr>
          <w:sz w:val="20"/>
        </w:rPr>
        <w:tab/>
        <w:t>1.6</w:t>
      </w:r>
      <w:r>
        <w:rPr>
          <w:spacing w:val="-9"/>
          <w:sz w:val="20"/>
        </w:rPr>
        <w:t> </w:t>
      </w:r>
      <w:r>
        <w:rPr>
          <w:sz w:val="20"/>
        </w:rPr>
        <w:t>salarios</w:t>
      </w:r>
      <w:r>
        <w:rPr>
          <w:spacing w:val="-7"/>
          <w:sz w:val="20"/>
        </w:rPr>
        <w:t> </w:t>
      </w:r>
      <w:r>
        <w:rPr>
          <w:spacing w:val="-2"/>
          <w:sz w:val="20"/>
        </w:rPr>
        <w:t>mínimos</w:t>
      </w:r>
    </w:p>
    <w:p>
      <w:pPr>
        <w:pStyle w:val="ListParagraph"/>
        <w:numPr>
          <w:ilvl w:val="0"/>
          <w:numId w:val="71"/>
        </w:numPr>
        <w:tabs>
          <w:tab w:pos="1602" w:val="left" w:leader="none"/>
          <w:tab w:pos="6966" w:val="left" w:leader="none"/>
        </w:tabs>
        <w:spacing w:line="229" w:lineRule="exact" w:before="0" w:after="0"/>
        <w:ind w:left="1602" w:right="0" w:hanging="357"/>
        <w:jc w:val="left"/>
        <w:rPr>
          <w:sz w:val="20"/>
        </w:rPr>
      </w:pPr>
      <w:r>
        <w:rPr>
          <w:sz w:val="20"/>
        </w:rPr>
        <w:t>Proyectos</w:t>
      </w:r>
      <w:r>
        <w:rPr>
          <w:spacing w:val="-7"/>
          <w:sz w:val="20"/>
        </w:rPr>
        <w:t> </w:t>
      </w:r>
      <w:r>
        <w:rPr>
          <w:sz w:val="20"/>
        </w:rPr>
        <w:t>en</w:t>
      </w:r>
      <w:r>
        <w:rPr>
          <w:spacing w:val="-6"/>
          <w:sz w:val="20"/>
        </w:rPr>
        <w:t> </w:t>
      </w:r>
      <w:r>
        <w:rPr>
          <w:spacing w:val="-2"/>
          <w:sz w:val="20"/>
        </w:rPr>
        <w:t>operación</w:t>
      </w:r>
      <w:r>
        <w:rPr>
          <w:sz w:val="20"/>
        </w:rPr>
        <w:tab/>
        <w:t>2</w:t>
      </w:r>
      <w:r>
        <w:rPr>
          <w:spacing w:val="-9"/>
          <w:sz w:val="20"/>
        </w:rPr>
        <w:t> </w:t>
      </w:r>
      <w:r>
        <w:rPr>
          <w:sz w:val="20"/>
        </w:rPr>
        <w:t>salarios</w:t>
      </w:r>
      <w:r>
        <w:rPr>
          <w:spacing w:val="-5"/>
          <w:sz w:val="20"/>
        </w:rPr>
        <w:t> </w:t>
      </w:r>
      <w:r>
        <w:rPr>
          <w:spacing w:val="-2"/>
          <w:sz w:val="20"/>
        </w:rPr>
        <w:t>mínimos</w:t>
      </w:r>
    </w:p>
    <w:p>
      <w:pPr>
        <w:pStyle w:val="BodyText"/>
        <w:spacing w:before="1"/>
        <w:ind w:left="0"/>
      </w:pPr>
    </w:p>
    <w:p>
      <w:pPr>
        <w:pStyle w:val="BodyText"/>
        <w:ind w:right="312"/>
        <w:jc w:val="both"/>
      </w:pPr>
      <w:r>
        <w:rPr>
          <w:rFonts w:ascii="Arial" w:hAnsi="Arial"/>
          <w:b/>
        </w:rPr>
        <w:t>Artículo 225.- </w:t>
      </w:r>
      <w:r>
        <w:rPr/>
        <w:t>Por vehículo en circulación, que no porte el holograma de verificación se cobrarán 10 días de salario mínimo vigente en el Estado.</w:t>
      </w:r>
    </w:p>
    <w:p>
      <w:pPr>
        <w:spacing w:before="229"/>
        <w:ind w:left="143"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226.-</w:t>
      </w:r>
      <w:r>
        <w:rPr>
          <w:rFonts w:ascii="Arial" w:hAnsi="Arial"/>
          <w:b/>
          <w:spacing w:val="-7"/>
          <w:sz w:val="20"/>
        </w:rPr>
        <w:t> </w:t>
      </w:r>
      <w:r>
        <w:rPr>
          <w:sz w:val="20"/>
        </w:rPr>
        <w:t>Por</w:t>
      </w:r>
      <w:r>
        <w:rPr>
          <w:spacing w:val="-10"/>
          <w:sz w:val="20"/>
        </w:rPr>
        <w:t> </w:t>
      </w:r>
      <w:r>
        <w:rPr>
          <w:sz w:val="20"/>
        </w:rPr>
        <w:t>vehículos</w:t>
      </w:r>
      <w:r>
        <w:rPr>
          <w:spacing w:val="-8"/>
          <w:sz w:val="20"/>
        </w:rPr>
        <w:t> </w:t>
      </w:r>
      <w:r>
        <w:rPr>
          <w:sz w:val="20"/>
        </w:rPr>
        <w:t>ostensiblemente</w:t>
      </w:r>
      <w:r>
        <w:rPr>
          <w:spacing w:val="-10"/>
          <w:sz w:val="20"/>
        </w:rPr>
        <w:t> </w:t>
      </w:r>
      <w:r>
        <w:rPr>
          <w:sz w:val="20"/>
        </w:rPr>
        <w:t>contaminantes</w:t>
      </w:r>
      <w:r>
        <w:rPr>
          <w:spacing w:val="-8"/>
          <w:sz w:val="20"/>
        </w:rPr>
        <w:t> </w:t>
      </w:r>
      <w:r>
        <w:rPr>
          <w:sz w:val="20"/>
        </w:rPr>
        <w:t>se</w:t>
      </w:r>
      <w:r>
        <w:rPr>
          <w:spacing w:val="-10"/>
          <w:sz w:val="20"/>
        </w:rPr>
        <w:t> </w:t>
      </w:r>
      <w:r>
        <w:rPr>
          <w:spacing w:val="-2"/>
          <w:sz w:val="20"/>
        </w:rPr>
        <w:t>pagará:</w:t>
      </w:r>
    </w:p>
    <w:p>
      <w:pPr>
        <w:pStyle w:val="BodyText"/>
        <w:spacing w:before="1"/>
        <w:ind w:left="0"/>
      </w:pPr>
    </w:p>
    <w:p>
      <w:pPr>
        <w:pStyle w:val="BodyText"/>
        <w:tabs>
          <w:tab w:pos="3794" w:val="left" w:leader="none"/>
        </w:tabs>
        <w:jc w:val="both"/>
      </w:pPr>
      <w:r>
        <w:rPr/>
        <w:t>I.-</w:t>
      </w:r>
      <w:r>
        <w:rPr>
          <w:spacing w:val="-6"/>
        </w:rPr>
        <w:t> </w:t>
      </w:r>
      <w:r>
        <w:rPr/>
        <w:t>Servicio</w:t>
      </w:r>
      <w:r>
        <w:rPr>
          <w:spacing w:val="-6"/>
        </w:rPr>
        <w:t> </w:t>
      </w:r>
      <w:r>
        <w:rPr>
          <w:spacing w:val="-2"/>
        </w:rPr>
        <w:t>particular;</w:t>
      </w:r>
      <w:r>
        <w:rPr/>
        <w:tab/>
        <w:t>20</w:t>
      </w:r>
      <w:r>
        <w:rPr>
          <w:spacing w:val="-6"/>
        </w:rPr>
        <w:t> </w:t>
      </w:r>
      <w:r>
        <w:rPr/>
        <w:t>días</w:t>
      </w:r>
      <w:r>
        <w:rPr>
          <w:spacing w:val="-5"/>
        </w:rPr>
        <w:t> </w:t>
      </w:r>
      <w:r>
        <w:rPr/>
        <w:t>de</w:t>
      </w:r>
      <w:r>
        <w:rPr>
          <w:spacing w:val="-6"/>
        </w:rPr>
        <w:t> </w:t>
      </w:r>
      <w:r>
        <w:rPr/>
        <w:t>salario</w:t>
      </w:r>
      <w:r>
        <w:rPr>
          <w:spacing w:val="-6"/>
        </w:rPr>
        <w:t> </w:t>
      </w:r>
      <w:r>
        <w:rPr/>
        <w:t>mínimo</w:t>
      </w:r>
      <w:r>
        <w:rPr>
          <w:spacing w:val="-6"/>
        </w:rPr>
        <w:t> </w:t>
      </w:r>
      <w:r>
        <w:rPr/>
        <w:t>vigente</w:t>
      </w:r>
      <w:r>
        <w:rPr>
          <w:spacing w:val="-4"/>
        </w:rPr>
        <w:t> </w:t>
      </w:r>
      <w:r>
        <w:rPr/>
        <w:t>en</w:t>
      </w:r>
      <w:r>
        <w:rPr>
          <w:spacing w:val="-7"/>
        </w:rPr>
        <w:t> </w:t>
      </w:r>
      <w:r>
        <w:rPr/>
        <w:t>el</w:t>
      </w:r>
      <w:r>
        <w:rPr>
          <w:spacing w:val="-4"/>
        </w:rPr>
        <w:t> </w:t>
      </w:r>
      <w:r>
        <w:rPr/>
        <w:t>Estado</w:t>
      </w:r>
      <w:r>
        <w:rPr>
          <w:spacing w:val="-6"/>
        </w:rPr>
        <w:t> </w:t>
      </w:r>
      <w:r>
        <w:rPr/>
        <w:t>de</w:t>
      </w:r>
      <w:r>
        <w:rPr>
          <w:spacing w:val="-4"/>
        </w:rPr>
        <w:t> </w:t>
      </w:r>
      <w:r>
        <w:rPr>
          <w:spacing w:val="-2"/>
        </w:rPr>
        <w:t>Hidalgo.</w:t>
      </w:r>
    </w:p>
    <w:p>
      <w:pPr>
        <w:pStyle w:val="BodyText"/>
        <w:tabs>
          <w:tab w:pos="3794" w:val="left" w:leader="none"/>
        </w:tabs>
        <w:ind w:right="820"/>
      </w:pPr>
      <w:r>
        <w:rPr/>
        <w:t>II.- Servicio público;</w:t>
        <w:tab/>
        <w:t>30</w:t>
      </w:r>
      <w:r>
        <w:rPr>
          <w:spacing w:val="-5"/>
        </w:rPr>
        <w:t> </w:t>
      </w:r>
      <w:r>
        <w:rPr/>
        <w:t>días</w:t>
      </w:r>
      <w:r>
        <w:rPr>
          <w:spacing w:val="-4"/>
        </w:rPr>
        <w:t> </w:t>
      </w:r>
      <w:r>
        <w:rPr/>
        <w:t>de</w:t>
      </w:r>
      <w:r>
        <w:rPr>
          <w:spacing w:val="-5"/>
        </w:rPr>
        <w:t> </w:t>
      </w:r>
      <w:r>
        <w:rPr/>
        <w:t>salario</w:t>
      </w:r>
      <w:r>
        <w:rPr>
          <w:spacing w:val="-5"/>
        </w:rPr>
        <w:t> </w:t>
      </w:r>
      <w:r>
        <w:rPr/>
        <w:t>mínimo</w:t>
      </w:r>
      <w:r>
        <w:rPr>
          <w:spacing w:val="-5"/>
        </w:rPr>
        <w:t> </w:t>
      </w:r>
      <w:r>
        <w:rPr/>
        <w:t>vigente</w:t>
      </w:r>
      <w:r>
        <w:rPr>
          <w:spacing w:val="-4"/>
        </w:rPr>
        <w:t> </w:t>
      </w:r>
      <w:r>
        <w:rPr/>
        <w:t>en</w:t>
      </w:r>
      <w:r>
        <w:rPr>
          <w:spacing w:val="-5"/>
        </w:rPr>
        <w:t> </w:t>
      </w:r>
      <w:r>
        <w:rPr/>
        <w:t>el</w:t>
      </w:r>
      <w:r>
        <w:rPr>
          <w:spacing w:val="-4"/>
        </w:rPr>
        <w:t> </w:t>
      </w:r>
      <w:r>
        <w:rPr/>
        <w:t>Estado</w:t>
      </w:r>
      <w:r>
        <w:rPr>
          <w:spacing w:val="-5"/>
        </w:rPr>
        <w:t> </w:t>
      </w:r>
      <w:r>
        <w:rPr/>
        <w:t>de</w:t>
      </w:r>
      <w:r>
        <w:rPr>
          <w:spacing w:val="-3"/>
        </w:rPr>
        <w:t> </w:t>
      </w:r>
      <w:r>
        <w:rPr/>
        <w:t>Hidalgo. III.-</w:t>
      </w:r>
      <w:r>
        <w:rPr>
          <w:spacing w:val="-5"/>
        </w:rPr>
        <w:t> </w:t>
      </w:r>
      <w:r>
        <w:rPr/>
        <w:t>Carga</w:t>
      </w:r>
      <w:r>
        <w:rPr>
          <w:spacing w:val="-5"/>
        </w:rPr>
        <w:t> </w:t>
      </w:r>
      <w:r>
        <w:rPr/>
        <w:t>y</w:t>
      </w:r>
      <w:r>
        <w:rPr>
          <w:spacing w:val="-4"/>
        </w:rPr>
        <w:t> </w:t>
      </w:r>
      <w:r>
        <w:rPr>
          <w:spacing w:val="-2"/>
        </w:rPr>
        <w:t>pasajeros;</w:t>
      </w:r>
      <w:r>
        <w:rPr/>
        <w:tab/>
        <w:t>40</w:t>
      </w:r>
      <w:r>
        <w:rPr>
          <w:spacing w:val="-7"/>
        </w:rPr>
        <w:t> </w:t>
      </w:r>
      <w:r>
        <w:rPr/>
        <w:t>días</w:t>
      </w:r>
      <w:r>
        <w:rPr>
          <w:spacing w:val="-4"/>
        </w:rPr>
        <w:t> </w:t>
      </w:r>
      <w:r>
        <w:rPr/>
        <w:t>de</w:t>
      </w:r>
      <w:r>
        <w:rPr>
          <w:spacing w:val="-6"/>
        </w:rPr>
        <w:t> </w:t>
      </w:r>
      <w:r>
        <w:rPr/>
        <w:t>salario</w:t>
      </w:r>
      <w:r>
        <w:rPr>
          <w:spacing w:val="-6"/>
        </w:rPr>
        <w:t> </w:t>
      </w:r>
      <w:r>
        <w:rPr/>
        <w:t>mínimo</w:t>
      </w:r>
      <w:r>
        <w:rPr>
          <w:spacing w:val="-6"/>
        </w:rPr>
        <w:t> </w:t>
      </w:r>
      <w:r>
        <w:rPr/>
        <w:t>vigente</w:t>
      </w:r>
      <w:r>
        <w:rPr>
          <w:spacing w:val="-4"/>
        </w:rPr>
        <w:t> </w:t>
      </w:r>
      <w:r>
        <w:rPr/>
        <w:t>en</w:t>
      </w:r>
      <w:r>
        <w:rPr>
          <w:spacing w:val="-7"/>
        </w:rPr>
        <w:t> </w:t>
      </w:r>
      <w:r>
        <w:rPr/>
        <w:t>el</w:t>
      </w:r>
      <w:r>
        <w:rPr>
          <w:spacing w:val="-4"/>
        </w:rPr>
        <w:t> </w:t>
      </w:r>
      <w:r>
        <w:rPr/>
        <w:t>Estado</w:t>
      </w:r>
      <w:r>
        <w:rPr>
          <w:spacing w:val="-6"/>
        </w:rPr>
        <w:t> </w:t>
      </w:r>
      <w:r>
        <w:rPr/>
        <w:t>de</w:t>
      </w:r>
      <w:r>
        <w:rPr>
          <w:spacing w:val="-4"/>
        </w:rPr>
        <w:t> </w:t>
      </w:r>
      <w:r>
        <w:rPr>
          <w:spacing w:val="-2"/>
        </w:rPr>
        <w:t>Hidalgo.</w:t>
      </w:r>
    </w:p>
    <w:p>
      <w:pPr>
        <w:pStyle w:val="BodyText"/>
        <w:spacing w:before="229"/>
        <w:ind w:right="310"/>
        <w:jc w:val="both"/>
      </w:pPr>
      <w:r>
        <w:rPr>
          <w:rFonts w:ascii="Arial" w:hAnsi="Arial"/>
          <w:b/>
        </w:rPr>
        <w:t>Artículo 227.- </w:t>
      </w:r>
      <w:r>
        <w:rPr/>
        <w:t>Procede la revocación de permisos, concesiones, licencias y autorizaciones a quienes no se sujeten a los términos establecidos en las propias autorizaciones relacionadas con la protección al </w:t>
      </w:r>
      <w:r>
        <w:rPr>
          <w:spacing w:val="-2"/>
        </w:rPr>
        <w:t>ambiente.</w:t>
      </w:r>
    </w:p>
    <w:p>
      <w:pPr>
        <w:pStyle w:val="BodyText"/>
        <w:spacing w:before="2"/>
        <w:ind w:left="0"/>
      </w:pPr>
    </w:p>
    <w:p>
      <w:pPr>
        <w:pStyle w:val="BodyText"/>
        <w:ind w:right="311"/>
        <w:jc w:val="both"/>
      </w:pPr>
      <w:r>
        <w:rPr>
          <w:rFonts w:ascii="Arial" w:hAnsi="Arial"/>
          <w:b/>
        </w:rPr>
        <w:t>Artículo 228.- </w:t>
      </w:r>
      <w:r>
        <w:rPr/>
        <w:t>Independientemente de las sanciones a que haya lugar por violación a cualquiera de las prescripciones, prohibiciones u obligaciones establecidas en esta Ley, será responsabilidad del infractor reparar los daños ambientales ocasionados.</w:t>
      </w:r>
    </w:p>
    <w:p>
      <w:pPr>
        <w:pStyle w:val="BodyText"/>
        <w:spacing w:before="230"/>
        <w:ind w:right="303"/>
      </w:pPr>
      <w:r>
        <w:rPr>
          <w:rFonts w:ascii="Arial" w:hAnsi="Arial"/>
          <w:b/>
        </w:rPr>
        <w:t>Artículo</w:t>
      </w:r>
      <w:r>
        <w:rPr>
          <w:rFonts w:ascii="Arial" w:hAnsi="Arial"/>
          <w:b/>
          <w:spacing w:val="-2"/>
        </w:rPr>
        <w:t> </w:t>
      </w:r>
      <w:r>
        <w:rPr>
          <w:rFonts w:ascii="Arial" w:hAnsi="Arial"/>
          <w:b/>
        </w:rPr>
        <w:t>229.-</w:t>
      </w:r>
      <w:r>
        <w:rPr>
          <w:rFonts w:ascii="Arial" w:hAnsi="Arial"/>
          <w:b/>
          <w:spacing w:val="-4"/>
        </w:rPr>
        <w:t> </w:t>
      </w:r>
      <w:r>
        <w:rPr/>
        <w:t>Para</w:t>
      </w:r>
      <w:r>
        <w:rPr>
          <w:spacing w:val="-3"/>
        </w:rPr>
        <w:t> </w:t>
      </w:r>
      <w:r>
        <w:rPr/>
        <w:t>la</w:t>
      </w:r>
      <w:r>
        <w:rPr>
          <w:spacing w:val="-3"/>
        </w:rPr>
        <w:t> </w:t>
      </w:r>
      <w:r>
        <w:rPr/>
        <w:t>determinación</w:t>
      </w:r>
      <w:r>
        <w:rPr>
          <w:spacing w:val="-3"/>
        </w:rPr>
        <w:t> </w:t>
      </w:r>
      <w:r>
        <w:rPr/>
        <w:t>del</w:t>
      </w:r>
      <w:r>
        <w:rPr>
          <w:spacing w:val="-4"/>
        </w:rPr>
        <w:t> </w:t>
      </w:r>
      <w:r>
        <w:rPr/>
        <w:t>monto</w:t>
      </w:r>
      <w:r>
        <w:rPr>
          <w:spacing w:val="-3"/>
        </w:rPr>
        <w:t> </w:t>
      </w:r>
      <w:r>
        <w:rPr/>
        <w:t>de</w:t>
      </w:r>
      <w:r>
        <w:rPr>
          <w:spacing w:val="-3"/>
        </w:rPr>
        <w:t> </w:t>
      </w:r>
      <w:r>
        <w:rPr/>
        <w:t>las</w:t>
      </w:r>
      <w:r>
        <w:rPr>
          <w:spacing w:val="-2"/>
        </w:rPr>
        <w:t> </w:t>
      </w:r>
      <w:r>
        <w:rPr/>
        <w:t>multas,</w:t>
      </w:r>
      <w:r>
        <w:rPr>
          <w:spacing w:val="-3"/>
        </w:rPr>
        <w:t> </w:t>
      </w:r>
      <w:r>
        <w:rPr/>
        <w:t>la</w:t>
      </w:r>
      <w:r>
        <w:rPr>
          <w:spacing w:val="-3"/>
        </w:rPr>
        <w:t> </w:t>
      </w:r>
      <w:r>
        <w:rPr/>
        <w:t>Autoridad</w:t>
      </w:r>
      <w:r>
        <w:rPr>
          <w:spacing w:val="-3"/>
        </w:rPr>
        <w:t> </w:t>
      </w:r>
      <w:r>
        <w:rPr/>
        <w:t>competente</w:t>
      </w:r>
      <w:r>
        <w:rPr>
          <w:spacing w:val="-3"/>
        </w:rPr>
        <w:t> </w:t>
      </w:r>
      <w:r>
        <w:rPr/>
        <w:t>deberá</w:t>
      </w:r>
      <w:r>
        <w:rPr>
          <w:spacing w:val="-2"/>
        </w:rPr>
        <w:t> </w:t>
      </w:r>
      <w:r>
        <w:rPr/>
        <w:t>considerar los siguientes elementos:</w:t>
      </w:r>
    </w:p>
    <w:p>
      <w:pPr>
        <w:pStyle w:val="ListParagraph"/>
        <w:numPr>
          <w:ilvl w:val="0"/>
          <w:numId w:val="72"/>
        </w:numPr>
        <w:tabs>
          <w:tab w:pos="851" w:val="left" w:leader="none"/>
        </w:tabs>
        <w:spacing w:line="240" w:lineRule="auto" w:before="228" w:after="0"/>
        <w:ind w:left="851" w:right="0" w:hanging="708"/>
        <w:jc w:val="left"/>
        <w:rPr>
          <w:sz w:val="20"/>
        </w:rPr>
      </w:pPr>
      <w:r>
        <w:rPr>
          <w:sz w:val="20"/>
        </w:rPr>
        <w:t>La</w:t>
      </w:r>
      <w:r>
        <w:rPr>
          <w:spacing w:val="-7"/>
          <w:sz w:val="20"/>
        </w:rPr>
        <w:t> </w:t>
      </w:r>
      <w:r>
        <w:rPr>
          <w:sz w:val="20"/>
        </w:rPr>
        <w:t>gravedad</w:t>
      </w:r>
      <w:r>
        <w:rPr>
          <w:spacing w:val="-4"/>
          <w:sz w:val="20"/>
        </w:rPr>
        <w:t> </w:t>
      </w:r>
      <w:r>
        <w:rPr>
          <w:sz w:val="20"/>
        </w:rPr>
        <w:t>de</w:t>
      </w:r>
      <w:r>
        <w:rPr>
          <w:spacing w:val="-4"/>
          <w:sz w:val="20"/>
        </w:rPr>
        <w:t> </w:t>
      </w:r>
      <w:r>
        <w:rPr>
          <w:sz w:val="20"/>
        </w:rPr>
        <w:t>la</w:t>
      </w:r>
      <w:r>
        <w:rPr>
          <w:spacing w:val="-4"/>
          <w:sz w:val="20"/>
        </w:rPr>
        <w:t> </w:t>
      </w:r>
      <w:r>
        <w:rPr>
          <w:spacing w:val="-2"/>
          <w:sz w:val="20"/>
        </w:rPr>
        <w:t>infracción;</w:t>
      </w:r>
    </w:p>
    <w:p>
      <w:pPr>
        <w:pStyle w:val="BodyText"/>
        <w:spacing w:before="1"/>
        <w:ind w:left="0"/>
      </w:pPr>
    </w:p>
    <w:p>
      <w:pPr>
        <w:pStyle w:val="ListParagraph"/>
        <w:numPr>
          <w:ilvl w:val="0"/>
          <w:numId w:val="72"/>
        </w:numPr>
        <w:tabs>
          <w:tab w:pos="851" w:val="left" w:leader="none"/>
        </w:tabs>
        <w:spacing w:line="240" w:lineRule="auto" w:before="0" w:after="0"/>
        <w:ind w:left="851" w:right="0" w:hanging="708"/>
        <w:jc w:val="left"/>
        <w:rPr>
          <w:sz w:val="20"/>
        </w:rPr>
      </w:pPr>
      <w:r>
        <w:rPr>
          <w:sz w:val="20"/>
        </w:rPr>
        <w:t>Las</w:t>
      </w:r>
      <w:r>
        <w:rPr>
          <w:spacing w:val="-10"/>
          <w:sz w:val="20"/>
        </w:rPr>
        <w:t> </w:t>
      </w:r>
      <w:r>
        <w:rPr>
          <w:sz w:val="20"/>
        </w:rPr>
        <w:t>condiciones</w:t>
      </w:r>
      <w:r>
        <w:rPr>
          <w:spacing w:val="-9"/>
          <w:sz w:val="20"/>
        </w:rPr>
        <w:t> </w:t>
      </w:r>
      <w:r>
        <w:rPr>
          <w:sz w:val="20"/>
        </w:rPr>
        <w:t>económicas</w:t>
      </w:r>
      <w:r>
        <w:rPr>
          <w:spacing w:val="-9"/>
          <w:sz w:val="20"/>
        </w:rPr>
        <w:t> </w:t>
      </w:r>
      <w:r>
        <w:rPr>
          <w:sz w:val="20"/>
        </w:rPr>
        <w:t>del</w:t>
      </w:r>
      <w:r>
        <w:rPr>
          <w:spacing w:val="-9"/>
          <w:sz w:val="20"/>
        </w:rPr>
        <w:t> </w:t>
      </w:r>
      <w:r>
        <w:rPr>
          <w:sz w:val="20"/>
        </w:rPr>
        <w:t>infractor;</w:t>
      </w:r>
      <w:r>
        <w:rPr>
          <w:spacing w:val="-10"/>
          <w:sz w:val="20"/>
        </w:rPr>
        <w:t> y</w:t>
      </w:r>
    </w:p>
    <w:p>
      <w:pPr>
        <w:pStyle w:val="BodyText"/>
        <w:spacing w:before="1"/>
        <w:ind w:left="0"/>
      </w:pPr>
    </w:p>
    <w:p>
      <w:pPr>
        <w:pStyle w:val="ListParagraph"/>
        <w:numPr>
          <w:ilvl w:val="0"/>
          <w:numId w:val="72"/>
        </w:numPr>
        <w:tabs>
          <w:tab w:pos="851" w:val="left" w:leader="none"/>
        </w:tabs>
        <w:spacing w:line="240" w:lineRule="auto" w:before="0" w:after="0"/>
        <w:ind w:left="851" w:right="0" w:hanging="708"/>
        <w:jc w:val="left"/>
        <w:rPr>
          <w:sz w:val="20"/>
        </w:rPr>
      </w:pPr>
      <w:r>
        <w:rPr>
          <w:sz w:val="20"/>
        </w:rPr>
        <w:t>La</w:t>
      </w:r>
      <w:r>
        <w:rPr>
          <w:spacing w:val="-6"/>
          <w:sz w:val="20"/>
        </w:rPr>
        <w:t> </w:t>
      </w:r>
      <w:r>
        <w:rPr>
          <w:spacing w:val="-2"/>
          <w:sz w:val="20"/>
        </w:rPr>
        <w:t>reincidencia.</w:t>
      </w:r>
    </w:p>
    <w:p>
      <w:pPr>
        <w:pStyle w:val="BodyText"/>
        <w:spacing w:before="229"/>
        <w:ind w:right="301"/>
        <w:jc w:val="both"/>
      </w:pPr>
      <w:r>
        <w:rPr>
          <w:rFonts w:ascii="Arial" w:hAnsi="Arial"/>
          <w:b/>
        </w:rPr>
        <w:t>Artículo 230.- </w:t>
      </w:r>
      <w:r>
        <w:rPr/>
        <w:t>En el caso de que el infractor realice las medidas correctivas, de urgente aplicación o subsane las irregularidades en que hubiese incurrido, previamente a que la Autoridad competente imponga una sanción, dicha Autoridad deberá considerar tal situación como atenuante de la infracción </w:t>
      </w:r>
      <w:r>
        <w:rPr>
          <w:spacing w:val="-2"/>
        </w:rPr>
        <w:t>cometida.</w:t>
      </w:r>
    </w:p>
    <w:p>
      <w:pPr>
        <w:pStyle w:val="BodyText"/>
        <w:spacing w:before="2"/>
        <w:ind w:left="0"/>
      </w:pPr>
    </w:p>
    <w:p>
      <w:pPr>
        <w:pStyle w:val="BodyText"/>
        <w:ind w:right="308"/>
        <w:jc w:val="both"/>
      </w:pPr>
      <w:r>
        <w:rPr/>
        <w:t>La Autoridad correspondiente, por si o a solicitud del infractor, podrá otorgar a éste, la opción para pagar la multa en plazos, o realizar inversiones equivalentes en la adquisición e instalación de equipo para evitar contaminación o en la protección, preservación o restauración del ambiente y los recursos naturales, siempre y cuando se garanticen las obligaciones del infractor, no se trate de alguno de los supuestos previstos en el artículo 212 de esta Ley, y la Autoridad justifique plenamente su decisión.</w:t>
      </w:r>
    </w:p>
    <w:p>
      <w:pPr>
        <w:pStyle w:val="BodyText"/>
        <w:ind w:left="0"/>
      </w:pPr>
    </w:p>
    <w:p>
      <w:pPr>
        <w:pStyle w:val="BodyText"/>
        <w:ind w:right="306"/>
        <w:jc w:val="both"/>
      </w:pPr>
      <w:r>
        <w:rPr>
          <w:rFonts w:ascii="Arial" w:hAnsi="Arial"/>
          <w:b/>
        </w:rPr>
        <w:t>Artículo 231.- </w:t>
      </w:r>
      <w:r>
        <w:rPr/>
        <w:t>Cuando proceda la clausura temporal o definitiva, total o parcial, el personal o</w:t>
      </w:r>
      <w:r>
        <w:rPr>
          <w:spacing w:val="40"/>
        </w:rPr>
        <w:t> </w:t>
      </w:r>
      <w:r>
        <w:rPr/>
        <w:t>comisionado para ejecutarla, procederá a levantar acta circunstanciada, observando las disposiciones </w:t>
      </w:r>
      <w:r>
        <w:rPr>
          <w:spacing w:val="-2"/>
        </w:rPr>
        <w:t>aplicables.</w:t>
      </w:r>
    </w:p>
    <w:p>
      <w:pPr>
        <w:pStyle w:val="BodyText"/>
        <w:ind w:left="0"/>
      </w:pPr>
    </w:p>
    <w:p>
      <w:pPr>
        <w:pStyle w:val="BodyText"/>
        <w:ind w:right="310"/>
        <w:jc w:val="both"/>
      </w:pPr>
      <w:r>
        <w:rPr>
          <w:rFonts w:ascii="Arial" w:hAnsi="Arial"/>
          <w:b/>
        </w:rPr>
        <w:t>Artículo 232.- </w:t>
      </w:r>
      <w:r>
        <w:rPr/>
        <w:t>Se impondrán multas adicionales, sin perjuicio de las que puedan corresponder con</w:t>
      </w:r>
      <w:r>
        <w:rPr>
          <w:spacing w:val="40"/>
        </w:rPr>
        <w:t> </w:t>
      </w:r>
      <w:r>
        <w:rPr/>
        <w:t>arreglo a otras leyes, cuando en la comisión de las infracciones que señala esta Ley concurra alguna de las circunstancias siguientes:</w:t>
      </w:r>
    </w:p>
    <w:p>
      <w:pPr>
        <w:pStyle w:val="BodyText"/>
        <w:spacing w:after="0"/>
        <w:jc w:val="both"/>
        <w:sectPr>
          <w:pgSz w:w="12250" w:h="15820"/>
          <w:pgMar w:header="0" w:footer="925" w:top="1740" w:bottom="1120" w:left="1275" w:right="1133"/>
        </w:sectPr>
      </w:pPr>
    </w:p>
    <w:p>
      <w:pPr>
        <w:pStyle w:val="BodyText"/>
        <w:spacing w:before="90"/>
        <w:ind w:left="0"/>
      </w:pPr>
    </w:p>
    <w:p>
      <w:pPr>
        <w:pStyle w:val="ListParagraph"/>
        <w:numPr>
          <w:ilvl w:val="0"/>
          <w:numId w:val="73"/>
        </w:numPr>
        <w:tabs>
          <w:tab w:pos="851" w:val="left" w:leader="none"/>
        </w:tabs>
        <w:spacing w:line="240" w:lineRule="auto" w:before="0" w:after="0"/>
        <w:ind w:left="143" w:right="307" w:firstLine="0"/>
        <w:jc w:val="left"/>
        <w:rPr>
          <w:sz w:val="20"/>
        </w:rPr>
      </w:pPr>
      <w:r>
        <w:rPr>
          <w:sz w:val="20"/>
        </w:rPr>
        <w:t>Que</w:t>
      </w:r>
      <w:r>
        <w:rPr>
          <w:spacing w:val="76"/>
          <w:sz w:val="20"/>
        </w:rPr>
        <w:t> </w:t>
      </w:r>
      <w:r>
        <w:rPr>
          <w:sz w:val="20"/>
        </w:rPr>
        <w:t>la</w:t>
      </w:r>
      <w:r>
        <w:rPr>
          <w:spacing w:val="79"/>
          <w:sz w:val="20"/>
        </w:rPr>
        <w:t> </w:t>
      </w:r>
      <w:r>
        <w:rPr>
          <w:sz w:val="20"/>
        </w:rPr>
        <w:t>industria</w:t>
      </w:r>
      <w:r>
        <w:rPr>
          <w:spacing w:val="79"/>
          <w:sz w:val="20"/>
        </w:rPr>
        <w:t> </w:t>
      </w:r>
      <w:r>
        <w:rPr>
          <w:sz w:val="20"/>
        </w:rPr>
        <w:t>o</w:t>
      </w:r>
      <w:r>
        <w:rPr>
          <w:spacing w:val="77"/>
          <w:sz w:val="20"/>
        </w:rPr>
        <w:t> </w:t>
      </w:r>
      <w:r>
        <w:rPr>
          <w:sz w:val="20"/>
        </w:rPr>
        <w:t>actividad</w:t>
      </w:r>
      <w:r>
        <w:rPr>
          <w:spacing w:val="79"/>
          <w:sz w:val="20"/>
        </w:rPr>
        <w:t> </w:t>
      </w:r>
      <w:r>
        <w:rPr>
          <w:sz w:val="20"/>
        </w:rPr>
        <w:t>funcione</w:t>
      </w:r>
      <w:r>
        <w:rPr>
          <w:spacing w:val="79"/>
          <w:sz w:val="20"/>
        </w:rPr>
        <w:t> </w:t>
      </w:r>
      <w:r>
        <w:rPr>
          <w:sz w:val="20"/>
        </w:rPr>
        <w:t>clandestinamente,</w:t>
      </w:r>
      <w:r>
        <w:rPr>
          <w:spacing w:val="76"/>
          <w:sz w:val="20"/>
        </w:rPr>
        <w:t> </w:t>
      </w:r>
      <w:r>
        <w:rPr>
          <w:sz w:val="20"/>
        </w:rPr>
        <w:t>sin</w:t>
      </w:r>
      <w:r>
        <w:rPr>
          <w:spacing w:val="77"/>
          <w:sz w:val="20"/>
        </w:rPr>
        <w:t> </w:t>
      </w:r>
      <w:r>
        <w:rPr>
          <w:sz w:val="20"/>
        </w:rPr>
        <w:t>haber</w:t>
      </w:r>
      <w:r>
        <w:rPr>
          <w:spacing w:val="80"/>
          <w:sz w:val="20"/>
        </w:rPr>
        <w:t> </w:t>
      </w:r>
      <w:r>
        <w:rPr>
          <w:sz w:val="20"/>
        </w:rPr>
        <w:t>obtenido</w:t>
      </w:r>
      <w:r>
        <w:rPr>
          <w:spacing w:val="77"/>
          <w:sz w:val="20"/>
        </w:rPr>
        <w:t> </w:t>
      </w:r>
      <w:r>
        <w:rPr>
          <w:sz w:val="20"/>
        </w:rPr>
        <w:t>la</w:t>
      </w:r>
      <w:r>
        <w:rPr>
          <w:spacing w:val="77"/>
          <w:sz w:val="20"/>
        </w:rPr>
        <w:t> </w:t>
      </w:r>
      <w:r>
        <w:rPr>
          <w:sz w:val="20"/>
        </w:rPr>
        <w:t>respectiva autorización o aprobación administrativa;</w:t>
      </w:r>
    </w:p>
    <w:p>
      <w:pPr>
        <w:pStyle w:val="ListParagraph"/>
        <w:numPr>
          <w:ilvl w:val="0"/>
          <w:numId w:val="73"/>
        </w:numPr>
        <w:tabs>
          <w:tab w:pos="851" w:val="left" w:leader="none"/>
        </w:tabs>
        <w:spacing w:line="240" w:lineRule="auto" w:before="229" w:after="0"/>
        <w:ind w:left="143" w:right="312" w:firstLine="0"/>
        <w:jc w:val="left"/>
        <w:rPr>
          <w:sz w:val="20"/>
        </w:rPr>
      </w:pPr>
      <w:r>
        <w:rPr>
          <w:sz w:val="20"/>
        </w:rPr>
        <w:t>Que</w:t>
      </w:r>
      <w:r>
        <w:rPr>
          <w:spacing w:val="-1"/>
          <w:sz w:val="20"/>
        </w:rPr>
        <w:t> </w:t>
      </w:r>
      <w:r>
        <w:rPr>
          <w:sz w:val="20"/>
        </w:rPr>
        <w:t>se hayan desobedecido</w:t>
      </w:r>
      <w:r>
        <w:rPr>
          <w:spacing w:val="-1"/>
          <w:sz w:val="20"/>
        </w:rPr>
        <w:t> </w:t>
      </w:r>
      <w:r>
        <w:rPr>
          <w:sz w:val="20"/>
        </w:rPr>
        <w:t>las órdenes expresas de la Autoridad administrativa de</w:t>
      </w:r>
      <w:r>
        <w:rPr>
          <w:spacing w:val="-1"/>
          <w:sz w:val="20"/>
        </w:rPr>
        <w:t> </w:t>
      </w:r>
      <w:r>
        <w:rPr>
          <w:sz w:val="20"/>
        </w:rPr>
        <w:t>corrección o suspensión de labores por motivos de protección ambiental;</w:t>
      </w:r>
    </w:p>
    <w:p>
      <w:pPr>
        <w:pStyle w:val="BodyText"/>
        <w:spacing w:before="1"/>
        <w:ind w:left="0"/>
      </w:pPr>
    </w:p>
    <w:p>
      <w:pPr>
        <w:pStyle w:val="ListParagraph"/>
        <w:numPr>
          <w:ilvl w:val="0"/>
          <w:numId w:val="73"/>
        </w:numPr>
        <w:tabs>
          <w:tab w:pos="851" w:val="left" w:leader="none"/>
        </w:tabs>
        <w:spacing w:line="240" w:lineRule="auto" w:before="0" w:after="0"/>
        <w:ind w:left="851" w:right="0" w:hanging="708"/>
        <w:jc w:val="left"/>
        <w:rPr>
          <w:sz w:val="20"/>
        </w:rPr>
      </w:pPr>
      <w:r>
        <w:rPr>
          <w:sz w:val="20"/>
        </w:rPr>
        <w:t>Que</w:t>
      </w:r>
      <w:r>
        <w:rPr>
          <w:spacing w:val="-8"/>
          <w:sz w:val="20"/>
        </w:rPr>
        <w:t> </w:t>
      </w:r>
      <w:r>
        <w:rPr>
          <w:sz w:val="20"/>
        </w:rPr>
        <w:t>se</w:t>
      </w:r>
      <w:r>
        <w:rPr>
          <w:spacing w:val="-8"/>
          <w:sz w:val="20"/>
        </w:rPr>
        <w:t> </w:t>
      </w:r>
      <w:r>
        <w:rPr>
          <w:sz w:val="20"/>
        </w:rPr>
        <w:t>haya</w:t>
      </w:r>
      <w:r>
        <w:rPr>
          <w:spacing w:val="-7"/>
          <w:sz w:val="20"/>
        </w:rPr>
        <w:t> </w:t>
      </w:r>
      <w:r>
        <w:rPr>
          <w:sz w:val="20"/>
        </w:rPr>
        <w:t>falseado</w:t>
      </w:r>
      <w:r>
        <w:rPr>
          <w:spacing w:val="-7"/>
          <w:sz w:val="20"/>
        </w:rPr>
        <w:t> </w:t>
      </w:r>
      <w:r>
        <w:rPr>
          <w:sz w:val="20"/>
        </w:rPr>
        <w:t>u</w:t>
      </w:r>
      <w:r>
        <w:rPr>
          <w:spacing w:val="-6"/>
          <w:sz w:val="20"/>
        </w:rPr>
        <w:t> </w:t>
      </w:r>
      <w:r>
        <w:rPr>
          <w:sz w:val="20"/>
        </w:rPr>
        <w:t>ocultado</w:t>
      </w:r>
      <w:r>
        <w:rPr>
          <w:spacing w:val="-6"/>
          <w:sz w:val="20"/>
        </w:rPr>
        <w:t> </w:t>
      </w:r>
      <w:r>
        <w:rPr>
          <w:sz w:val="20"/>
        </w:rPr>
        <w:t>información</w:t>
      </w:r>
      <w:r>
        <w:rPr>
          <w:spacing w:val="-8"/>
          <w:sz w:val="20"/>
        </w:rPr>
        <w:t> </w:t>
      </w:r>
      <w:r>
        <w:rPr>
          <w:sz w:val="20"/>
        </w:rPr>
        <w:t>sobre</w:t>
      </w:r>
      <w:r>
        <w:rPr>
          <w:spacing w:val="-7"/>
          <w:sz w:val="20"/>
        </w:rPr>
        <w:t> </w:t>
      </w:r>
      <w:r>
        <w:rPr>
          <w:sz w:val="20"/>
        </w:rPr>
        <w:t>los</w:t>
      </w:r>
      <w:r>
        <w:rPr>
          <w:spacing w:val="-6"/>
          <w:sz w:val="20"/>
        </w:rPr>
        <w:t> </w:t>
      </w:r>
      <w:r>
        <w:rPr>
          <w:sz w:val="20"/>
        </w:rPr>
        <w:t>aspectos</w:t>
      </w:r>
      <w:r>
        <w:rPr>
          <w:spacing w:val="-7"/>
          <w:sz w:val="20"/>
        </w:rPr>
        <w:t> </w:t>
      </w:r>
      <w:r>
        <w:rPr>
          <w:sz w:val="20"/>
        </w:rPr>
        <w:t>ambientales</w:t>
      </w:r>
      <w:r>
        <w:rPr>
          <w:spacing w:val="-6"/>
          <w:sz w:val="20"/>
        </w:rPr>
        <w:t> </w:t>
      </w:r>
      <w:r>
        <w:rPr>
          <w:sz w:val="20"/>
        </w:rPr>
        <w:t>ante</w:t>
      </w:r>
      <w:r>
        <w:rPr>
          <w:spacing w:val="-7"/>
          <w:sz w:val="20"/>
        </w:rPr>
        <w:t> </w:t>
      </w:r>
      <w:r>
        <w:rPr>
          <w:sz w:val="20"/>
        </w:rPr>
        <w:t>la</w:t>
      </w:r>
      <w:r>
        <w:rPr>
          <w:spacing w:val="-5"/>
          <w:sz w:val="20"/>
        </w:rPr>
        <w:t> </w:t>
      </w:r>
      <w:r>
        <w:rPr>
          <w:spacing w:val="-2"/>
          <w:sz w:val="20"/>
        </w:rPr>
        <w:t>Autoridad;</w:t>
      </w:r>
    </w:p>
    <w:p>
      <w:pPr>
        <w:pStyle w:val="ListParagraph"/>
        <w:numPr>
          <w:ilvl w:val="0"/>
          <w:numId w:val="73"/>
        </w:numPr>
        <w:tabs>
          <w:tab w:pos="851" w:val="left" w:leader="none"/>
        </w:tabs>
        <w:spacing w:line="240" w:lineRule="auto" w:before="228" w:after="0"/>
        <w:ind w:left="851" w:right="0" w:hanging="708"/>
        <w:jc w:val="left"/>
        <w:rPr>
          <w:sz w:val="20"/>
        </w:rPr>
      </w:pPr>
      <w:r>
        <w:rPr>
          <w:sz w:val="20"/>
        </w:rPr>
        <w:t>Que</w:t>
      </w:r>
      <w:r>
        <w:rPr>
          <w:spacing w:val="-10"/>
          <w:sz w:val="20"/>
        </w:rPr>
        <w:t> </w:t>
      </w:r>
      <w:r>
        <w:rPr>
          <w:sz w:val="20"/>
        </w:rPr>
        <w:t>se</w:t>
      </w:r>
      <w:r>
        <w:rPr>
          <w:spacing w:val="-8"/>
          <w:sz w:val="20"/>
        </w:rPr>
        <w:t> </w:t>
      </w:r>
      <w:r>
        <w:rPr>
          <w:sz w:val="20"/>
        </w:rPr>
        <w:t>haya</w:t>
      </w:r>
      <w:r>
        <w:rPr>
          <w:spacing w:val="-9"/>
          <w:sz w:val="20"/>
        </w:rPr>
        <w:t> </w:t>
      </w:r>
      <w:r>
        <w:rPr>
          <w:sz w:val="20"/>
        </w:rPr>
        <w:t>obstaculizado</w:t>
      </w:r>
      <w:r>
        <w:rPr>
          <w:spacing w:val="-6"/>
          <w:sz w:val="20"/>
        </w:rPr>
        <w:t> </w:t>
      </w:r>
      <w:r>
        <w:rPr>
          <w:sz w:val="20"/>
        </w:rPr>
        <w:t>la</w:t>
      </w:r>
      <w:r>
        <w:rPr>
          <w:spacing w:val="-7"/>
          <w:sz w:val="20"/>
        </w:rPr>
        <w:t> </w:t>
      </w:r>
      <w:r>
        <w:rPr>
          <w:sz w:val="20"/>
        </w:rPr>
        <w:t>actividad</w:t>
      </w:r>
      <w:r>
        <w:rPr>
          <w:spacing w:val="-7"/>
          <w:sz w:val="20"/>
        </w:rPr>
        <w:t> </w:t>
      </w:r>
      <w:r>
        <w:rPr>
          <w:sz w:val="20"/>
        </w:rPr>
        <w:t>inspectora</w:t>
      </w:r>
      <w:r>
        <w:rPr>
          <w:spacing w:val="-9"/>
          <w:sz w:val="20"/>
        </w:rPr>
        <w:t> </w:t>
      </w:r>
      <w:r>
        <w:rPr>
          <w:sz w:val="20"/>
        </w:rPr>
        <w:t>de</w:t>
      </w:r>
      <w:r>
        <w:rPr>
          <w:spacing w:val="-8"/>
          <w:sz w:val="20"/>
        </w:rPr>
        <w:t> </w:t>
      </w:r>
      <w:r>
        <w:rPr>
          <w:sz w:val="20"/>
        </w:rPr>
        <w:t>la</w:t>
      </w:r>
      <w:r>
        <w:rPr>
          <w:spacing w:val="-9"/>
          <w:sz w:val="20"/>
        </w:rPr>
        <w:t> </w:t>
      </w:r>
      <w:r>
        <w:rPr>
          <w:sz w:val="20"/>
        </w:rPr>
        <w:t>Administración;</w:t>
      </w:r>
      <w:r>
        <w:rPr>
          <w:spacing w:val="-8"/>
          <w:sz w:val="20"/>
        </w:rPr>
        <w:t> </w:t>
      </w:r>
      <w:r>
        <w:rPr>
          <w:spacing w:val="-10"/>
          <w:sz w:val="20"/>
        </w:rPr>
        <w:t>y</w:t>
      </w:r>
    </w:p>
    <w:p>
      <w:pPr>
        <w:pStyle w:val="BodyText"/>
        <w:spacing w:before="2"/>
        <w:ind w:left="0"/>
      </w:pPr>
    </w:p>
    <w:p>
      <w:pPr>
        <w:pStyle w:val="ListParagraph"/>
        <w:numPr>
          <w:ilvl w:val="0"/>
          <w:numId w:val="73"/>
        </w:numPr>
        <w:tabs>
          <w:tab w:pos="851" w:val="left" w:leader="none"/>
        </w:tabs>
        <w:spacing w:line="240" w:lineRule="auto" w:before="0" w:after="0"/>
        <w:ind w:left="851" w:right="0" w:hanging="708"/>
        <w:jc w:val="left"/>
        <w:rPr>
          <w:sz w:val="20"/>
        </w:rPr>
      </w:pPr>
      <w:r>
        <w:rPr>
          <w:sz w:val="20"/>
        </w:rPr>
        <w:t>Que</w:t>
      </w:r>
      <w:r>
        <w:rPr>
          <w:spacing w:val="-8"/>
          <w:sz w:val="20"/>
        </w:rPr>
        <w:t> </w:t>
      </w:r>
      <w:r>
        <w:rPr>
          <w:sz w:val="20"/>
        </w:rPr>
        <w:t>se</w:t>
      </w:r>
      <w:r>
        <w:rPr>
          <w:spacing w:val="-7"/>
          <w:sz w:val="20"/>
        </w:rPr>
        <w:t> </w:t>
      </w:r>
      <w:r>
        <w:rPr>
          <w:sz w:val="20"/>
        </w:rPr>
        <w:t>haya</w:t>
      </w:r>
      <w:r>
        <w:rPr>
          <w:spacing w:val="-7"/>
          <w:sz w:val="20"/>
        </w:rPr>
        <w:t> </w:t>
      </w:r>
      <w:r>
        <w:rPr>
          <w:sz w:val="20"/>
        </w:rPr>
        <w:t>producido</w:t>
      </w:r>
      <w:r>
        <w:rPr>
          <w:spacing w:val="-7"/>
          <w:sz w:val="20"/>
        </w:rPr>
        <w:t> </w:t>
      </w:r>
      <w:r>
        <w:rPr>
          <w:sz w:val="20"/>
        </w:rPr>
        <w:t>un</w:t>
      </w:r>
      <w:r>
        <w:rPr>
          <w:spacing w:val="-5"/>
          <w:sz w:val="20"/>
        </w:rPr>
        <w:t> </w:t>
      </w:r>
      <w:r>
        <w:rPr>
          <w:sz w:val="20"/>
        </w:rPr>
        <w:t>deterioro</w:t>
      </w:r>
      <w:r>
        <w:rPr>
          <w:spacing w:val="-6"/>
          <w:sz w:val="20"/>
        </w:rPr>
        <w:t> </w:t>
      </w:r>
      <w:r>
        <w:rPr>
          <w:spacing w:val="-2"/>
          <w:sz w:val="20"/>
        </w:rPr>
        <w:t>irreversible.</w:t>
      </w:r>
    </w:p>
    <w:p>
      <w:pPr>
        <w:pStyle w:val="BodyText"/>
        <w:spacing w:before="228"/>
        <w:ind w:right="307"/>
        <w:jc w:val="both"/>
      </w:pPr>
      <w:r>
        <w:rPr>
          <w:rFonts w:ascii="Arial" w:hAnsi="Arial"/>
          <w:b/>
        </w:rPr>
        <w:t>Artículo 233.- </w:t>
      </w:r>
      <w:r>
        <w:rPr/>
        <w:t>La Secretaría o la Procuraduría, de conformidad con sus atribuciones y facultades, podrán promover ante las autoridades federales, estatales o municipales, con base en los estudios que haga</w:t>
      </w:r>
      <w:r>
        <w:rPr>
          <w:spacing w:val="40"/>
        </w:rPr>
        <w:t> </w:t>
      </w:r>
      <w:r>
        <w:rPr/>
        <w:t>para ese efecto, la limitación o suspensión de la instalación o funcionamiento de industrias, comercios, servicios, desarrollos urbanos, turísticos o cualquier actividad que afecte o pueda afectar el ambiente, los recursos naturales, causar desequilibrio ecológico o perdida de la biodiversidad.</w:t>
      </w:r>
    </w:p>
    <w:p>
      <w:pPr>
        <w:pStyle w:val="BodyText"/>
        <w:ind w:left="0"/>
      </w:pPr>
    </w:p>
    <w:p>
      <w:pPr>
        <w:pStyle w:val="BodyText"/>
        <w:ind w:right="304"/>
        <w:jc w:val="both"/>
      </w:pPr>
      <w:r>
        <w:rPr>
          <w:rFonts w:ascii="Arial" w:hAnsi="Arial"/>
          <w:b/>
        </w:rPr>
        <w:t>Artículo 234.- </w:t>
      </w:r>
      <w:r>
        <w:rPr/>
        <w:t>En los casos en que se imponga como sanción la clausura temporal, la Procuraduría deberá indicar al infractor las medidas correctivas y acciones que debe llevar a cabo para subsanar las irregularidades que motivaron dicha sanción, así como los plazos para su realización.</w:t>
      </w:r>
    </w:p>
    <w:p>
      <w:pPr>
        <w:pStyle w:val="BodyText"/>
        <w:spacing w:before="2"/>
        <w:ind w:left="0"/>
      </w:pPr>
    </w:p>
    <w:p>
      <w:pPr>
        <w:pStyle w:val="BodyText"/>
        <w:ind w:right="312"/>
        <w:jc w:val="both"/>
      </w:pPr>
      <w:r>
        <w:rPr>
          <w:rFonts w:ascii="Arial" w:hAnsi="Arial"/>
          <w:b/>
        </w:rPr>
        <w:t>Artículo 235.- </w:t>
      </w:r>
      <w:r>
        <w:rPr/>
        <w:t>En la resolución que ponga fin al procedimiento de inspección y vigilancia, la Procuraduría determinará las medidas de compensación del daño ambiental ocasionado, así como la forma y términos en que el sancionado deberá cumplirlas, con los apercibimientos que correspondan.</w:t>
      </w:r>
    </w:p>
    <w:p>
      <w:pPr>
        <w:pStyle w:val="BodyText"/>
        <w:spacing w:before="230"/>
        <w:ind w:right="310"/>
        <w:jc w:val="both"/>
      </w:pPr>
      <w:r>
        <w:rPr>
          <w:rFonts w:ascii="Arial" w:hAnsi="Arial"/>
          <w:b/>
        </w:rPr>
        <w:t>Artículo 236.- </w:t>
      </w:r>
      <w:r>
        <w:rPr/>
        <w:t>La compensación del daño consistirá en la realización de actividades tendientes a restaurar el equilibrio ecológico.</w:t>
      </w:r>
    </w:p>
    <w:p>
      <w:pPr>
        <w:pStyle w:val="BodyText"/>
        <w:spacing w:before="228"/>
        <w:ind w:right="311"/>
        <w:jc w:val="both"/>
      </w:pPr>
      <w:r>
        <w:rPr>
          <w:rFonts w:ascii="Arial" w:hAnsi="Arial"/>
          <w:b/>
        </w:rPr>
        <w:t>Artículo 237.- </w:t>
      </w:r>
      <w:r>
        <w:rPr/>
        <w:t>El que obrando ilícitamente o en contra de las buenas costumbres, cause daño al</w:t>
      </w:r>
      <w:r>
        <w:rPr>
          <w:spacing w:val="40"/>
        </w:rPr>
        <w:t> </w:t>
      </w:r>
      <w:r>
        <w:rPr/>
        <w:t>ambiente está obligado a repararlo.</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238.-.</w:t>
      </w:r>
      <w:r>
        <w:rPr>
          <w:rFonts w:ascii="Arial" w:hAnsi="Arial"/>
          <w:b/>
          <w:spacing w:val="-5"/>
        </w:rPr>
        <w:t> </w:t>
      </w:r>
      <w:r>
        <w:rPr/>
        <w:t>El</w:t>
      </w:r>
      <w:r>
        <w:rPr>
          <w:spacing w:val="-6"/>
        </w:rPr>
        <w:t> </w:t>
      </w:r>
      <w:r>
        <w:rPr/>
        <w:t>pago</w:t>
      </w:r>
      <w:r>
        <w:rPr>
          <w:spacing w:val="-8"/>
        </w:rPr>
        <w:t> </w:t>
      </w:r>
      <w:r>
        <w:rPr/>
        <w:t>por</w:t>
      </w:r>
      <w:r>
        <w:rPr>
          <w:spacing w:val="-4"/>
        </w:rPr>
        <w:t> </w:t>
      </w:r>
      <w:r>
        <w:rPr/>
        <w:t>afectación</w:t>
      </w:r>
      <w:r>
        <w:rPr>
          <w:spacing w:val="-7"/>
        </w:rPr>
        <w:t> </w:t>
      </w:r>
      <w:r>
        <w:rPr/>
        <w:t>al</w:t>
      </w:r>
      <w:r>
        <w:rPr>
          <w:spacing w:val="-6"/>
        </w:rPr>
        <w:t> </w:t>
      </w:r>
      <w:r>
        <w:rPr/>
        <w:t>Sistema</w:t>
      </w:r>
      <w:r>
        <w:rPr>
          <w:spacing w:val="-5"/>
        </w:rPr>
        <w:t> </w:t>
      </w:r>
      <w:r>
        <w:rPr/>
        <w:t>Natural</w:t>
      </w:r>
      <w:r>
        <w:rPr>
          <w:spacing w:val="-8"/>
        </w:rPr>
        <w:t> </w:t>
      </w:r>
      <w:r>
        <w:rPr/>
        <w:t>se</w:t>
      </w:r>
      <w:r>
        <w:rPr>
          <w:spacing w:val="-7"/>
        </w:rPr>
        <w:t> </w:t>
      </w:r>
      <w:r>
        <w:rPr/>
        <w:t>pagará</w:t>
      </w:r>
      <w:r>
        <w:rPr>
          <w:spacing w:val="-4"/>
        </w:rPr>
        <w:t> </w:t>
      </w:r>
      <w:r>
        <w:rPr/>
        <w:t>en</w:t>
      </w:r>
      <w:r>
        <w:rPr>
          <w:spacing w:val="-8"/>
        </w:rPr>
        <w:t> </w:t>
      </w:r>
      <w:r>
        <w:rPr/>
        <w:t>salarios</w:t>
      </w:r>
      <w:r>
        <w:rPr>
          <w:spacing w:val="-6"/>
        </w:rPr>
        <w:t> </w:t>
      </w:r>
      <w:r>
        <w:rPr/>
        <w:t>mínimos</w:t>
      </w:r>
      <w:r>
        <w:rPr>
          <w:spacing w:val="-7"/>
        </w:rPr>
        <w:t> </w:t>
      </w:r>
      <w:r>
        <w:rPr>
          <w:spacing w:val="-2"/>
        </w:rPr>
        <w:t>vigentes:</w:t>
      </w:r>
    </w:p>
    <w:p>
      <w:pPr>
        <w:pStyle w:val="BodyText"/>
        <w:spacing w:before="8"/>
        <w:ind w:left="0"/>
      </w:pPr>
    </w:p>
    <w:tbl>
      <w:tblPr>
        <w:tblW w:w="0" w:type="auto"/>
        <w:jc w:val="left"/>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55"/>
        <w:gridCol w:w="1141"/>
        <w:gridCol w:w="1301"/>
      </w:tblGrid>
      <w:tr>
        <w:trPr>
          <w:trHeight w:val="225" w:hRule="atLeast"/>
        </w:trPr>
        <w:tc>
          <w:tcPr>
            <w:tcW w:w="4455" w:type="dxa"/>
          </w:tcPr>
          <w:p>
            <w:pPr>
              <w:pStyle w:val="TableParagraph"/>
              <w:spacing w:line="205" w:lineRule="exact"/>
              <w:ind w:left="50"/>
              <w:rPr>
                <w:sz w:val="20"/>
              </w:rPr>
            </w:pPr>
            <w:r>
              <w:rPr>
                <w:sz w:val="20"/>
              </w:rPr>
              <w:t>I.-</w:t>
            </w:r>
            <w:r>
              <w:rPr>
                <w:spacing w:val="63"/>
                <w:w w:val="150"/>
                <w:sz w:val="20"/>
              </w:rPr>
              <w:t> </w:t>
            </w:r>
            <w:r>
              <w:rPr>
                <w:sz w:val="20"/>
              </w:rPr>
              <w:t>Obras</w:t>
            </w:r>
            <w:r>
              <w:rPr>
                <w:spacing w:val="63"/>
                <w:w w:val="150"/>
                <w:sz w:val="20"/>
              </w:rPr>
              <w:t> </w:t>
            </w:r>
            <w:r>
              <w:rPr>
                <w:sz w:val="20"/>
              </w:rPr>
              <w:t>públicas</w:t>
            </w:r>
            <w:r>
              <w:rPr>
                <w:spacing w:val="63"/>
                <w:w w:val="150"/>
                <w:sz w:val="20"/>
              </w:rPr>
              <w:t> </w:t>
            </w:r>
            <w:r>
              <w:rPr>
                <w:sz w:val="20"/>
              </w:rPr>
              <w:t>y</w:t>
            </w:r>
            <w:r>
              <w:rPr>
                <w:spacing w:val="67"/>
                <w:w w:val="150"/>
                <w:sz w:val="20"/>
              </w:rPr>
              <w:t> </w:t>
            </w:r>
            <w:r>
              <w:rPr>
                <w:sz w:val="20"/>
              </w:rPr>
              <w:t>privadas</w:t>
            </w:r>
            <w:r>
              <w:rPr>
                <w:spacing w:val="63"/>
                <w:w w:val="150"/>
                <w:sz w:val="20"/>
              </w:rPr>
              <w:t> </w:t>
            </w:r>
            <w:r>
              <w:rPr>
                <w:sz w:val="20"/>
              </w:rPr>
              <w:t>destinadas</w:t>
            </w:r>
            <w:r>
              <w:rPr>
                <w:spacing w:val="65"/>
                <w:w w:val="150"/>
                <w:sz w:val="20"/>
              </w:rPr>
              <w:t> </w:t>
            </w:r>
            <w:r>
              <w:rPr>
                <w:spacing w:val="-10"/>
                <w:sz w:val="20"/>
              </w:rPr>
              <w:t>a</w:t>
            </w:r>
          </w:p>
        </w:tc>
        <w:tc>
          <w:tcPr>
            <w:tcW w:w="1141" w:type="dxa"/>
          </w:tcPr>
          <w:p>
            <w:pPr>
              <w:pStyle w:val="TableParagraph"/>
              <w:spacing w:line="205" w:lineRule="exact"/>
              <w:ind w:left="63"/>
              <w:rPr>
                <w:sz w:val="20"/>
              </w:rPr>
            </w:pPr>
            <w:r>
              <w:rPr>
                <w:spacing w:val="-5"/>
                <w:sz w:val="20"/>
              </w:rPr>
              <w:t>la</w:t>
            </w:r>
          </w:p>
        </w:tc>
        <w:tc>
          <w:tcPr>
            <w:tcW w:w="1301" w:type="dxa"/>
          </w:tcPr>
          <w:p>
            <w:pPr>
              <w:pStyle w:val="TableParagraph"/>
              <w:spacing w:line="205" w:lineRule="exact"/>
              <w:ind w:right="49"/>
              <w:jc w:val="right"/>
              <w:rPr>
                <w:sz w:val="20"/>
              </w:rPr>
            </w:pPr>
            <w:r>
              <w:rPr>
                <w:spacing w:val="-5"/>
                <w:sz w:val="20"/>
              </w:rPr>
              <w:t>160</w:t>
            </w:r>
          </w:p>
        </w:tc>
      </w:tr>
      <w:tr>
        <w:trPr>
          <w:trHeight w:val="229" w:hRule="atLeast"/>
        </w:trPr>
        <w:tc>
          <w:tcPr>
            <w:tcW w:w="4455" w:type="dxa"/>
          </w:tcPr>
          <w:p>
            <w:pPr>
              <w:pStyle w:val="TableParagraph"/>
              <w:tabs>
                <w:tab w:pos="1179" w:val="left" w:leader="none"/>
                <w:tab w:pos="1610" w:val="left" w:leader="none"/>
                <w:tab w:pos="2598" w:val="left" w:leader="none"/>
                <w:tab w:pos="3540" w:val="left" w:leader="none"/>
              </w:tabs>
              <w:spacing w:line="209" w:lineRule="exact"/>
              <w:ind w:left="50"/>
              <w:rPr>
                <w:sz w:val="20"/>
              </w:rPr>
            </w:pPr>
            <w:r>
              <w:rPr>
                <w:spacing w:val="-2"/>
                <w:sz w:val="20"/>
              </w:rPr>
              <w:t>prestación</w:t>
            </w:r>
            <w:r>
              <w:rPr>
                <w:sz w:val="20"/>
              </w:rPr>
              <w:tab/>
            </w:r>
            <w:r>
              <w:rPr>
                <w:spacing w:val="-5"/>
                <w:sz w:val="20"/>
              </w:rPr>
              <w:t>de</w:t>
            </w:r>
            <w:r>
              <w:rPr>
                <w:sz w:val="20"/>
              </w:rPr>
              <w:tab/>
            </w:r>
            <w:r>
              <w:rPr>
                <w:spacing w:val="-2"/>
                <w:sz w:val="20"/>
              </w:rPr>
              <w:t>servicios</w:t>
            </w:r>
            <w:r>
              <w:rPr>
                <w:sz w:val="20"/>
              </w:rPr>
              <w:tab/>
            </w:r>
            <w:r>
              <w:rPr>
                <w:spacing w:val="-2"/>
                <w:sz w:val="20"/>
              </w:rPr>
              <w:t>públicos</w:t>
            </w:r>
            <w:r>
              <w:rPr>
                <w:sz w:val="20"/>
              </w:rPr>
              <w:tab/>
            </w:r>
            <w:r>
              <w:rPr>
                <w:spacing w:val="-2"/>
                <w:sz w:val="20"/>
              </w:rPr>
              <w:t>Estatales</w:t>
            </w:r>
          </w:p>
        </w:tc>
        <w:tc>
          <w:tcPr>
            <w:tcW w:w="1141" w:type="dxa"/>
          </w:tcPr>
          <w:p>
            <w:pPr>
              <w:pStyle w:val="TableParagraph"/>
              <w:spacing w:line="209" w:lineRule="exact"/>
              <w:ind w:left="116"/>
              <w:rPr>
                <w:sz w:val="20"/>
              </w:rPr>
            </w:pPr>
            <w:r>
              <w:rPr>
                <w:spacing w:val="-10"/>
                <w:sz w:val="20"/>
              </w:rPr>
              <w:t>y</w:t>
            </w:r>
          </w:p>
        </w:tc>
        <w:tc>
          <w:tcPr>
            <w:tcW w:w="1301" w:type="dxa"/>
          </w:tcPr>
          <w:p>
            <w:pPr>
              <w:pStyle w:val="TableParagraph"/>
              <w:rPr>
                <w:rFonts w:ascii="Times New Roman"/>
                <w:sz w:val="16"/>
              </w:rPr>
            </w:pPr>
          </w:p>
        </w:tc>
      </w:tr>
      <w:tr>
        <w:trPr>
          <w:trHeight w:val="230" w:hRule="atLeast"/>
        </w:trPr>
        <w:tc>
          <w:tcPr>
            <w:tcW w:w="4455" w:type="dxa"/>
          </w:tcPr>
          <w:p>
            <w:pPr>
              <w:pStyle w:val="TableParagraph"/>
              <w:spacing w:line="210" w:lineRule="exact"/>
              <w:ind w:left="50"/>
              <w:rPr>
                <w:sz w:val="20"/>
              </w:rPr>
            </w:pPr>
            <w:r>
              <w:rPr>
                <w:sz w:val="20"/>
              </w:rPr>
              <w:t>Municipales;</w:t>
            </w:r>
            <w:r>
              <w:rPr>
                <w:spacing w:val="-8"/>
                <w:sz w:val="20"/>
              </w:rPr>
              <w:t> </w:t>
            </w:r>
            <w:r>
              <w:rPr>
                <w:sz w:val="20"/>
              </w:rPr>
              <w:t>por</w:t>
            </w:r>
            <w:r>
              <w:rPr>
                <w:spacing w:val="-9"/>
                <w:sz w:val="20"/>
              </w:rPr>
              <w:t> </w:t>
            </w:r>
            <w:r>
              <w:rPr>
                <w:sz w:val="20"/>
              </w:rPr>
              <w:t>hectárea</w:t>
            </w:r>
            <w:r>
              <w:rPr>
                <w:spacing w:val="-7"/>
                <w:sz w:val="20"/>
              </w:rPr>
              <w:t> </w:t>
            </w:r>
            <w:r>
              <w:rPr>
                <w:sz w:val="20"/>
              </w:rPr>
              <w:t>o</w:t>
            </w:r>
            <w:r>
              <w:rPr>
                <w:spacing w:val="-9"/>
                <w:sz w:val="20"/>
              </w:rPr>
              <w:t> </w:t>
            </w:r>
            <w:r>
              <w:rPr>
                <w:spacing w:val="-2"/>
                <w:sz w:val="20"/>
              </w:rPr>
              <w:t>fracción;</w:t>
            </w:r>
          </w:p>
        </w:tc>
        <w:tc>
          <w:tcPr>
            <w:tcW w:w="1141" w:type="dxa"/>
          </w:tcPr>
          <w:p>
            <w:pPr>
              <w:pStyle w:val="TableParagraph"/>
              <w:rPr>
                <w:rFonts w:ascii="Times New Roman"/>
                <w:sz w:val="16"/>
              </w:rPr>
            </w:pPr>
          </w:p>
        </w:tc>
        <w:tc>
          <w:tcPr>
            <w:tcW w:w="1301" w:type="dxa"/>
          </w:tcPr>
          <w:p>
            <w:pPr>
              <w:pStyle w:val="TableParagraph"/>
              <w:rPr>
                <w:rFonts w:ascii="Times New Roman"/>
                <w:sz w:val="16"/>
              </w:rPr>
            </w:pPr>
          </w:p>
        </w:tc>
      </w:tr>
      <w:tr>
        <w:trPr>
          <w:trHeight w:val="230" w:hRule="atLeast"/>
        </w:trPr>
        <w:tc>
          <w:tcPr>
            <w:tcW w:w="4455" w:type="dxa"/>
          </w:tcPr>
          <w:p>
            <w:pPr>
              <w:pStyle w:val="TableParagraph"/>
              <w:spacing w:line="210" w:lineRule="exact"/>
              <w:ind w:left="50"/>
              <w:rPr>
                <w:sz w:val="20"/>
              </w:rPr>
            </w:pPr>
            <w:r>
              <w:rPr>
                <w:sz w:val="20"/>
              </w:rPr>
              <w:t>II.-</w:t>
            </w:r>
            <w:r>
              <w:rPr>
                <w:spacing w:val="27"/>
                <w:sz w:val="20"/>
              </w:rPr>
              <w:t>  </w:t>
            </w:r>
            <w:r>
              <w:rPr>
                <w:sz w:val="20"/>
              </w:rPr>
              <w:t>Desarrollos</w:t>
            </w:r>
            <w:r>
              <w:rPr>
                <w:spacing w:val="28"/>
                <w:sz w:val="20"/>
              </w:rPr>
              <w:t>  </w:t>
            </w:r>
            <w:r>
              <w:rPr>
                <w:sz w:val="20"/>
              </w:rPr>
              <w:t>habitacionales;</w:t>
            </w:r>
            <w:r>
              <w:rPr>
                <w:spacing w:val="27"/>
                <w:sz w:val="20"/>
              </w:rPr>
              <w:t>  </w:t>
            </w:r>
            <w:r>
              <w:rPr>
                <w:sz w:val="20"/>
              </w:rPr>
              <w:t>por</w:t>
            </w:r>
            <w:r>
              <w:rPr>
                <w:spacing w:val="28"/>
                <w:sz w:val="20"/>
              </w:rPr>
              <w:t>  </w:t>
            </w:r>
            <w:r>
              <w:rPr>
                <w:spacing w:val="-2"/>
                <w:sz w:val="20"/>
              </w:rPr>
              <w:t>hectárea</w:t>
            </w:r>
          </w:p>
        </w:tc>
        <w:tc>
          <w:tcPr>
            <w:tcW w:w="1141" w:type="dxa"/>
          </w:tcPr>
          <w:p>
            <w:pPr>
              <w:pStyle w:val="TableParagraph"/>
              <w:spacing w:line="210" w:lineRule="exact"/>
              <w:ind w:left="110"/>
              <w:rPr>
                <w:sz w:val="20"/>
              </w:rPr>
            </w:pPr>
            <w:r>
              <w:rPr>
                <w:spacing w:val="-10"/>
                <w:sz w:val="20"/>
              </w:rPr>
              <w:t>o</w:t>
            </w:r>
          </w:p>
        </w:tc>
        <w:tc>
          <w:tcPr>
            <w:tcW w:w="1301" w:type="dxa"/>
          </w:tcPr>
          <w:p>
            <w:pPr>
              <w:pStyle w:val="TableParagraph"/>
              <w:spacing w:line="210" w:lineRule="exact"/>
              <w:ind w:right="49"/>
              <w:jc w:val="right"/>
              <w:rPr>
                <w:sz w:val="20"/>
              </w:rPr>
            </w:pPr>
            <w:r>
              <w:rPr>
                <w:spacing w:val="-5"/>
                <w:sz w:val="20"/>
              </w:rPr>
              <w:t>160</w:t>
            </w:r>
          </w:p>
        </w:tc>
      </w:tr>
      <w:tr>
        <w:trPr>
          <w:trHeight w:val="226" w:hRule="atLeast"/>
        </w:trPr>
        <w:tc>
          <w:tcPr>
            <w:tcW w:w="4455" w:type="dxa"/>
          </w:tcPr>
          <w:p>
            <w:pPr>
              <w:pStyle w:val="TableParagraph"/>
              <w:spacing w:line="206" w:lineRule="exact"/>
              <w:ind w:left="50"/>
              <w:rPr>
                <w:sz w:val="20"/>
              </w:rPr>
            </w:pPr>
            <w:r>
              <w:rPr>
                <w:spacing w:val="-2"/>
                <w:sz w:val="20"/>
              </w:rPr>
              <w:t>fracción;</w:t>
            </w:r>
          </w:p>
        </w:tc>
        <w:tc>
          <w:tcPr>
            <w:tcW w:w="1141" w:type="dxa"/>
          </w:tcPr>
          <w:p>
            <w:pPr>
              <w:pStyle w:val="TableParagraph"/>
              <w:rPr>
                <w:rFonts w:ascii="Times New Roman"/>
                <w:sz w:val="16"/>
              </w:rPr>
            </w:pPr>
          </w:p>
        </w:tc>
        <w:tc>
          <w:tcPr>
            <w:tcW w:w="1301" w:type="dxa"/>
          </w:tcPr>
          <w:p>
            <w:pPr>
              <w:pStyle w:val="TableParagraph"/>
              <w:rPr>
                <w:rFonts w:ascii="Times New Roman"/>
                <w:sz w:val="16"/>
              </w:rPr>
            </w:pPr>
          </w:p>
        </w:tc>
      </w:tr>
    </w:tbl>
    <w:p>
      <w:pPr>
        <w:pStyle w:val="TableParagraph"/>
        <w:spacing w:after="0"/>
        <w:rPr>
          <w:rFonts w:ascii="Times New Roman"/>
          <w:sz w:val="16"/>
        </w:rPr>
        <w:sectPr>
          <w:pgSz w:w="12250" w:h="15820"/>
          <w:pgMar w:header="0" w:footer="925" w:top="1740" w:bottom="1120" w:left="1275" w:right="1133"/>
        </w:sectPr>
      </w:pPr>
    </w:p>
    <w:p>
      <w:pPr>
        <w:pStyle w:val="BodyText"/>
        <w:spacing w:before="2"/>
        <w:ind w:left="520" w:right="39"/>
        <w:jc w:val="both"/>
      </w:pPr>
      <w:r>
        <w:rPr/>
        <w:t>III.- Desarrollos comerciales, turísticos, recreativos, deportivos, públicos y privados; por hectárea o </w:t>
      </w:r>
      <w:r>
        <w:rPr>
          <w:spacing w:val="-2"/>
        </w:rPr>
        <w:t>fracción;</w:t>
      </w:r>
    </w:p>
    <w:p>
      <w:pPr>
        <w:pStyle w:val="BodyText"/>
        <w:ind w:left="520" w:right="38"/>
        <w:jc w:val="both"/>
      </w:pPr>
      <w:r>
        <w:rPr/>
        <w:t>IV.- Industrias textil, alimenticia, agropecuaria, de transformación, automotriz, ferroviaria, del plástico, de la construcción, del vidrio, química, metal mecánica, del papel, explotación, extracción, transporte, procesamiento de materiales pétreos y sustancias minerales no reservadas a la Federación; por hectárea o fracción;</w:t>
      </w:r>
    </w:p>
    <w:p>
      <w:pPr>
        <w:pStyle w:val="BodyText"/>
        <w:ind w:left="520" w:right="38"/>
        <w:jc w:val="both"/>
      </w:pPr>
      <w:r>
        <w:rPr/>
        <w:t>V.1- Establecimientos de almacenamiento, comercialización, distribución y trasvaso de combustibles fósiles; De 1 a 20,000 Litros;</w:t>
      </w:r>
    </w:p>
    <w:p>
      <w:pPr>
        <w:pStyle w:val="BodyText"/>
        <w:spacing w:before="2"/>
        <w:ind w:left="520"/>
      </w:pPr>
      <w:r>
        <w:rPr/>
        <w:br w:type="column"/>
      </w:r>
      <w:r>
        <w:rPr>
          <w:spacing w:val="-5"/>
        </w:rPr>
        <w:t>160</w:t>
      </w:r>
    </w:p>
    <w:p>
      <w:pPr>
        <w:pStyle w:val="BodyText"/>
        <w:spacing w:before="229"/>
        <w:ind w:left="0"/>
      </w:pPr>
    </w:p>
    <w:p>
      <w:pPr>
        <w:pStyle w:val="BodyText"/>
        <w:ind w:left="520"/>
      </w:pPr>
      <w:r>
        <w:rPr>
          <w:spacing w:val="-5"/>
        </w:rPr>
        <w:t>220</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
        <w:ind w:left="0"/>
      </w:pPr>
    </w:p>
    <w:p>
      <w:pPr>
        <w:pStyle w:val="BodyText"/>
        <w:ind w:left="520"/>
      </w:pPr>
      <w:r>
        <w:rPr>
          <w:spacing w:val="-5"/>
        </w:rPr>
        <w:t>120</w:t>
      </w:r>
    </w:p>
    <w:p>
      <w:pPr>
        <w:pStyle w:val="BodyText"/>
        <w:spacing w:after="0"/>
        <w:sectPr>
          <w:type w:val="continuous"/>
          <w:pgSz w:w="12250" w:h="15820"/>
          <w:pgMar w:header="0" w:footer="925" w:top="1740" w:bottom="280" w:left="1275" w:right="1133"/>
          <w:cols w:num="2" w:equalWidth="0">
            <w:col w:w="5188" w:space="1277"/>
            <w:col w:w="3377"/>
          </w:cols>
        </w:sectPr>
      </w:pPr>
    </w:p>
    <w:p>
      <w:pPr>
        <w:pStyle w:val="BodyText"/>
        <w:tabs>
          <w:tab w:pos="1221" w:val="left" w:leader="none"/>
          <w:tab w:pos="3069" w:val="left" w:leader="none"/>
          <w:tab w:pos="3626" w:val="left" w:leader="none"/>
          <w:tab w:pos="7316" w:val="right" w:leader="none"/>
        </w:tabs>
        <w:spacing w:line="229" w:lineRule="exact"/>
        <w:ind w:left="520"/>
      </w:pPr>
      <w:r>
        <w:rPr/>
        <w:t>V.2-</w:t>
        <w:tab/>
      </w:r>
      <w:r>
        <w:rPr>
          <w:spacing w:val="-2"/>
        </w:rPr>
        <w:t>Establecimientos</w:t>
      </w:r>
      <w:r>
        <w:rPr/>
        <w:tab/>
      </w:r>
      <w:r>
        <w:rPr>
          <w:spacing w:val="-5"/>
        </w:rPr>
        <w:t>de</w:t>
      </w:r>
      <w:r>
        <w:rPr/>
        <w:tab/>
      </w:r>
      <w:r>
        <w:rPr>
          <w:spacing w:val="-2"/>
        </w:rPr>
        <w:t>almacenamiento,</w:t>
      </w:r>
      <w:r>
        <w:rPr/>
        <w:tab/>
      </w:r>
      <w:r>
        <w:rPr>
          <w:spacing w:val="-5"/>
        </w:rPr>
        <w:t>220</w:t>
      </w:r>
    </w:p>
    <w:p>
      <w:pPr>
        <w:pStyle w:val="BodyText"/>
        <w:spacing w:after="0" w:line="229" w:lineRule="exact"/>
        <w:sectPr>
          <w:type w:val="continuous"/>
          <w:pgSz w:w="12250" w:h="15820"/>
          <w:pgMar w:header="0" w:footer="925" w:top="1740" w:bottom="280" w:left="1275" w:right="1133"/>
        </w:sectPr>
      </w:pPr>
    </w:p>
    <w:p>
      <w:pPr>
        <w:pStyle w:val="BodyText"/>
        <w:spacing w:before="89"/>
        <w:ind w:left="520" w:right="42"/>
        <w:jc w:val="both"/>
      </w:pPr>
      <w:r>
        <w:rPr/>
        <w:t>comercialización, distribución y trasvaso de combustibles fósiles; De 20,001 a 40,000 Litros;</w:t>
      </w:r>
    </w:p>
    <w:p>
      <w:pPr>
        <w:pStyle w:val="BodyText"/>
        <w:ind w:left="520" w:right="41"/>
        <w:jc w:val="both"/>
      </w:pPr>
      <w:r>
        <w:rPr/>
        <w:t>V.3- Establecimientos de almacenamiento, comercialización, distribución y trasvaso de combustibles fósiles; De 40,001 a 80,000 Litros;</w:t>
      </w:r>
    </w:p>
    <w:p>
      <w:pPr>
        <w:pStyle w:val="BodyText"/>
        <w:tabs>
          <w:tab w:pos="1221" w:val="left" w:leader="none"/>
          <w:tab w:pos="2302" w:val="left" w:leader="none"/>
          <w:tab w:pos="3069" w:val="left" w:leader="none"/>
          <w:tab w:pos="3565" w:val="left" w:leader="none"/>
          <w:tab w:pos="3626" w:val="left" w:leader="none"/>
          <w:tab w:pos="3918" w:val="left" w:leader="none"/>
          <w:tab w:pos="4930" w:val="left" w:leader="none"/>
        </w:tabs>
        <w:ind w:left="520" w:right="38"/>
      </w:pPr>
      <w:r>
        <w:rPr/>
        <w:t>V.4-</w:t>
        <w:tab/>
      </w:r>
      <w:r>
        <w:rPr>
          <w:spacing w:val="-2"/>
        </w:rPr>
        <w:t>Establecimientos</w:t>
      </w:r>
      <w:r>
        <w:rPr/>
        <w:tab/>
      </w:r>
      <w:r>
        <w:rPr>
          <w:spacing w:val="-6"/>
        </w:rPr>
        <w:t>de</w:t>
      </w:r>
      <w:r>
        <w:rPr/>
        <w:tab/>
        <w:tab/>
      </w:r>
      <w:r>
        <w:rPr>
          <w:spacing w:val="-2"/>
        </w:rPr>
        <w:t>almacenamiento, comercialización,</w:t>
      </w:r>
      <w:r>
        <w:rPr/>
        <w:tab/>
      </w:r>
      <w:r>
        <w:rPr>
          <w:spacing w:val="-2"/>
        </w:rPr>
        <w:t>distribución</w:t>
      </w:r>
      <w:r>
        <w:rPr/>
        <w:tab/>
      </w:r>
      <w:r>
        <w:rPr>
          <w:spacing w:val="-10"/>
        </w:rPr>
        <w:t>y</w:t>
      </w:r>
      <w:r>
        <w:rPr/>
        <w:tab/>
      </w:r>
      <w:r>
        <w:rPr>
          <w:spacing w:val="-2"/>
        </w:rPr>
        <w:t>trasvaso</w:t>
      </w:r>
      <w:r>
        <w:rPr/>
        <w:tab/>
      </w:r>
      <w:r>
        <w:rPr>
          <w:spacing w:val="-6"/>
        </w:rPr>
        <w:t>de </w:t>
      </w:r>
      <w:r>
        <w:rPr/>
        <w:t>combustibles fósiles; De 80,001 a 120,000 Litros; V.5-</w:t>
        <w:tab/>
      </w:r>
      <w:r>
        <w:rPr>
          <w:spacing w:val="-2"/>
        </w:rPr>
        <w:t>Establecimientos</w:t>
      </w:r>
      <w:r>
        <w:rPr/>
        <w:tab/>
      </w:r>
      <w:r>
        <w:rPr>
          <w:spacing w:val="-6"/>
        </w:rPr>
        <w:t>de</w:t>
      </w:r>
      <w:r>
        <w:rPr/>
        <w:tab/>
        <w:tab/>
      </w:r>
      <w:r>
        <w:rPr>
          <w:spacing w:val="-2"/>
        </w:rPr>
        <w:t>almacenamiento,</w:t>
      </w:r>
    </w:p>
    <w:p>
      <w:pPr>
        <w:pStyle w:val="BodyText"/>
        <w:ind w:left="0"/>
      </w:pPr>
      <w:r>
        <w:rPr/>
        <w:br w:type="column"/>
      </w:r>
      <w:r>
        <w:rPr/>
      </w:r>
    </w:p>
    <w:p>
      <w:pPr>
        <w:pStyle w:val="BodyText"/>
        <w:spacing w:before="88"/>
        <w:ind w:left="0"/>
      </w:pPr>
    </w:p>
    <w:p>
      <w:pPr>
        <w:pStyle w:val="BodyText"/>
        <w:ind w:left="520"/>
      </w:pPr>
      <w:r>
        <w:rPr>
          <w:spacing w:val="-5"/>
        </w:rPr>
        <w:t>320</w:t>
      </w:r>
    </w:p>
    <w:p>
      <w:pPr>
        <w:pStyle w:val="BodyText"/>
        <w:ind w:left="0"/>
      </w:pPr>
    </w:p>
    <w:p>
      <w:pPr>
        <w:pStyle w:val="BodyText"/>
        <w:spacing w:before="1"/>
        <w:ind w:left="0"/>
      </w:pPr>
    </w:p>
    <w:p>
      <w:pPr>
        <w:pStyle w:val="BodyText"/>
        <w:ind w:left="520"/>
      </w:pPr>
      <w:r>
        <w:rPr>
          <w:spacing w:val="-5"/>
        </w:rPr>
        <w:t>420</w:t>
      </w:r>
    </w:p>
    <w:p>
      <w:pPr>
        <w:pStyle w:val="BodyText"/>
        <w:spacing w:before="229"/>
        <w:ind w:left="0"/>
      </w:pPr>
    </w:p>
    <w:p>
      <w:pPr>
        <w:pStyle w:val="BodyText"/>
        <w:ind w:left="520"/>
      </w:pPr>
      <w:r>
        <w:rPr>
          <w:spacing w:val="-5"/>
        </w:rPr>
        <w:t>520</w:t>
      </w:r>
    </w:p>
    <w:p>
      <w:pPr>
        <w:pStyle w:val="BodyText"/>
        <w:spacing w:after="0"/>
        <w:sectPr>
          <w:pgSz w:w="12250" w:h="15820"/>
          <w:pgMar w:header="0" w:footer="925" w:top="1740" w:bottom="1120" w:left="1275" w:right="1133"/>
          <w:cols w:num="2" w:equalWidth="0">
            <w:col w:w="5192" w:space="1273"/>
            <w:col w:w="3377"/>
          </w:cols>
        </w:sectPr>
      </w:pPr>
    </w:p>
    <w:tbl>
      <w:tblPr>
        <w:tblW w:w="0" w:type="auto"/>
        <w:jc w:val="left"/>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96"/>
        <w:gridCol w:w="1299"/>
      </w:tblGrid>
      <w:tr>
        <w:trPr>
          <w:trHeight w:val="231" w:hRule="atLeast"/>
        </w:trPr>
        <w:tc>
          <w:tcPr>
            <w:tcW w:w="5596" w:type="dxa"/>
          </w:tcPr>
          <w:p>
            <w:pPr>
              <w:pStyle w:val="TableParagraph"/>
              <w:tabs>
                <w:tab w:pos="1831" w:val="left" w:leader="none"/>
                <w:tab w:pos="3094" w:val="left" w:leader="none"/>
                <w:tab w:pos="3447" w:val="left" w:leader="none"/>
                <w:tab w:pos="4454" w:val="left" w:leader="none"/>
              </w:tabs>
              <w:spacing w:line="211" w:lineRule="exact"/>
              <w:ind w:left="50"/>
              <w:rPr>
                <w:sz w:val="20"/>
              </w:rPr>
            </w:pPr>
            <w:r>
              <w:rPr>
                <w:spacing w:val="-2"/>
                <w:sz w:val="20"/>
              </w:rPr>
              <w:t>comercialización,</w:t>
            </w:r>
            <w:r>
              <w:rPr>
                <w:sz w:val="20"/>
              </w:rPr>
              <w:tab/>
            </w:r>
            <w:r>
              <w:rPr>
                <w:spacing w:val="-2"/>
                <w:sz w:val="20"/>
              </w:rPr>
              <w:t>distribución</w:t>
            </w:r>
            <w:r>
              <w:rPr>
                <w:sz w:val="20"/>
              </w:rPr>
              <w:tab/>
            </w:r>
            <w:r>
              <w:rPr>
                <w:spacing w:val="-10"/>
                <w:sz w:val="20"/>
              </w:rPr>
              <w:t>y</w:t>
            </w:r>
            <w:r>
              <w:rPr>
                <w:sz w:val="20"/>
              </w:rPr>
              <w:tab/>
            </w:r>
            <w:r>
              <w:rPr>
                <w:spacing w:val="-2"/>
                <w:sz w:val="20"/>
              </w:rPr>
              <w:t>trasvaso</w:t>
            </w:r>
            <w:r>
              <w:rPr>
                <w:sz w:val="20"/>
              </w:rPr>
              <w:tab/>
            </w:r>
            <w:r>
              <w:rPr>
                <w:spacing w:val="-5"/>
                <w:sz w:val="20"/>
              </w:rPr>
              <w:t>de</w:t>
            </w:r>
          </w:p>
        </w:tc>
        <w:tc>
          <w:tcPr>
            <w:tcW w:w="1299" w:type="dxa"/>
            <w:vMerge w:val="restart"/>
          </w:tcPr>
          <w:p>
            <w:pPr>
              <w:pStyle w:val="TableParagraph"/>
              <w:rPr>
                <w:rFonts w:ascii="Times New Roman"/>
                <w:sz w:val="18"/>
              </w:rPr>
            </w:pPr>
          </w:p>
        </w:tc>
      </w:tr>
      <w:tr>
        <w:trPr>
          <w:trHeight w:val="226" w:hRule="atLeast"/>
        </w:trPr>
        <w:tc>
          <w:tcPr>
            <w:tcW w:w="5596" w:type="dxa"/>
          </w:tcPr>
          <w:p>
            <w:pPr>
              <w:pStyle w:val="TableParagraph"/>
              <w:spacing w:line="206" w:lineRule="exact"/>
              <w:ind w:left="50"/>
              <w:rPr>
                <w:sz w:val="20"/>
              </w:rPr>
            </w:pPr>
            <w:r>
              <w:rPr>
                <w:sz w:val="20"/>
              </w:rPr>
              <w:t>combustibles</w:t>
            </w:r>
            <w:r>
              <w:rPr>
                <w:spacing w:val="-7"/>
                <w:sz w:val="20"/>
              </w:rPr>
              <w:t> </w:t>
            </w:r>
            <w:r>
              <w:rPr>
                <w:sz w:val="20"/>
              </w:rPr>
              <w:t>fósiles;</w:t>
            </w:r>
            <w:r>
              <w:rPr>
                <w:spacing w:val="-8"/>
                <w:sz w:val="20"/>
              </w:rPr>
              <w:t> </w:t>
            </w:r>
            <w:r>
              <w:rPr>
                <w:sz w:val="20"/>
              </w:rPr>
              <w:t>De</w:t>
            </w:r>
            <w:r>
              <w:rPr>
                <w:spacing w:val="-8"/>
                <w:sz w:val="20"/>
              </w:rPr>
              <w:t> </w:t>
            </w:r>
            <w:r>
              <w:rPr>
                <w:sz w:val="20"/>
              </w:rPr>
              <w:t>120,001</w:t>
            </w:r>
            <w:r>
              <w:rPr>
                <w:spacing w:val="-8"/>
                <w:sz w:val="20"/>
              </w:rPr>
              <w:t> </w:t>
            </w:r>
            <w:r>
              <w:rPr>
                <w:sz w:val="20"/>
              </w:rPr>
              <w:t>litros</w:t>
            </w:r>
            <w:r>
              <w:rPr>
                <w:spacing w:val="-7"/>
                <w:sz w:val="20"/>
              </w:rPr>
              <w:t> </w:t>
            </w:r>
            <w:r>
              <w:rPr>
                <w:sz w:val="20"/>
              </w:rPr>
              <w:t>en</w:t>
            </w:r>
            <w:r>
              <w:rPr>
                <w:spacing w:val="-8"/>
                <w:sz w:val="20"/>
              </w:rPr>
              <w:t> </w:t>
            </w:r>
            <w:r>
              <w:rPr>
                <w:spacing w:val="-2"/>
                <w:sz w:val="20"/>
              </w:rPr>
              <w:t>adelante;</w:t>
            </w:r>
          </w:p>
        </w:tc>
        <w:tc>
          <w:tcPr>
            <w:tcW w:w="1299" w:type="dxa"/>
            <w:vMerge/>
            <w:tcBorders>
              <w:top w:val="nil"/>
            </w:tcBorders>
          </w:tcPr>
          <w:p>
            <w:pPr>
              <w:rPr>
                <w:sz w:val="2"/>
                <w:szCs w:val="2"/>
              </w:rPr>
            </w:pPr>
          </w:p>
        </w:tc>
      </w:tr>
      <w:tr>
        <w:trPr>
          <w:trHeight w:val="230" w:hRule="atLeast"/>
        </w:trPr>
        <w:tc>
          <w:tcPr>
            <w:tcW w:w="5596" w:type="dxa"/>
          </w:tcPr>
          <w:p>
            <w:pPr>
              <w:pStyle w:val="TableParagraph"/>
              <w:spacing w:line="210" w:lineRule="exact"/>
              <w:ind w:left="50"/>
              <w:rPr>
                <w:sz w:val="20"/>
              </w:rPr>
            </w:pPr>
            <w:r>
              <w:rPr>
                <w:sz w:val="20"/>
              </w:rPr>
              <w:t>VI.-</w:t>
            </w:r>
            <w:r>
              <w:rPr>
                <w:spacing w:val="-7"/>
                <w:sz w:val="20"/>
              </w:rPr>
              <w:t> </w:t>
            </w:r>
            <w:r>
              <w:rPr>
                <w:sz w:val="20"/>
              </w:rPr>
              <w:t>Plantas</w:t>
            </w:r>
            <w:r>
              <w:rPr>
                <w:spacing w:val="-6"/>
                <w:sz w:val="20"/>
              </w:rPr>
              <w:t> </w:t>
            </w:r>
            <w:r>
              <w:rPr>
                <w:sz w:val="20"/>
              </w:rPr>
              <w:t>de</w:t>
            </w:r>
            <w:r>
              <w:rPr>
                <w:spacing w:val="-7"/>
                <w:sz w:val="20"/>
              </w:rPr>
              <w:t> </w:t>
            </w:r>
            <w:r>
              <w:rPr>
                <w:sz w:val="20"/>
              </w:rPr>
              <w:t>asfalto;</w:t>
            </w:r>
            <w:r>
              <w:rPr>
                <w:spacing w:val="-5"/>
                <w:sz w:val="20"/>
              </w:rPr>
              <w:t> </w:t>
            </w:r>
            <w:r>
              <w:rPr>
                <w:sz w:val="20"/>
              </w:rPr>
              <w:t>por</w:t>
            </w:r>
            <w:r>
              <w:rPr>
                <w:spacing w:val="-4"/>
                <w:sz w:val="20"/>
              </w:rPr>
              <w:t> </w:t>
            </w:r>
            <w:r>
              <w:rPr>
                <w:sz w:val="20"/>
              </w:rPr>
              <w:t>hectárea</w:t>
            </w:r>
            <w:r>
              <w:rPr>
                <w:spacing w:val="-6"/>
                <w:sz w:val="20"/>
              </w:rPr>
              <w:t> </w:t>
            </w:r>
            <w:r>
              <w:rPr>
                <w:sz w:val="20"/>
              </w:rPr>
              <w:t>o</w:t>
            </w:r>
            <w:r>
              <w:rPr>
                <w:spacing w:val="-7"/>
                <w:sz w:val="20"/>
              </w:rPr>
              <w:t> </w:t>
            </w:r>
            <w:r>
              <w:rPr>
                <w:spacing w:val="-2"/>
                <w:sz w:val="20"/>
              </w:rPr>
              <w:t>fracción;</w:t>
            </w:r>
          </w:p>
        </w:tc>
        <w:tc>
          <w:tcPr>
            <w:tcW w:w="1299" w:type="dxa"/>
          </w:tcPr>
          <w:p>
            <w:pPr>
              <w:pStyle w:val="TableParagraph"/>
              <w:spacing w:line="210" w:lineRule="exact"/>
              <w:ind w:right="47"/>
              <w:jc w:val="right"/>
              <w:rPr>
                <w:sz w:val="20"/>
              </w:rPr>
            </w:pPr>
            <w:r>
              <w:rPr>
                <w:spacing w:val="-5"/>
                <w:sz w:val="20"/>
              </w:rPr>
              <w:t>200</w:t>
            </w:r>
          </w:p>
        </w:tc>
      </w:tr>
      <w:tr>
        <w:trPr>
          <w:trHeight w:val="229" w:hRule="atLeast"/>
        </w:trPr>
        <w:tc>
          <w:tcPr>
            <w:tcW w:w="5596" w:type="dxa"/>
          </w:tcPr>
          <w:p>
            <w:pPr>
              <w:pStyle w:val="TableParagraph"/>
              <w:spacing w:line="209" w:lineRule="exact"/>
              <w:ind w:left="50"/>
              <w:rPr>
                <w:sz w:val="20"/>
              </w:rPr>
            </w:pPr>
            <w:r>
              <w:rPr>
                <w:sz w:val="20"/>
              </w:rPr>
              <w:t>VII.-</w:t>
            </w:r>
            <w:r>
              <w:rPr>
                <w:spacing w:val="61"/>
                <w:w w:val="150"/>
                <w:sz w:val="20"/>
              </w:rPr>
              <w:t> </w:t>
            </w:r>
            <w:r>
              <w:rPr>
                <w:sz w:val="20"/>
              </w:rPr>
              <w:t>Almacenamiento</w:t>
            </w:r>
            <w:r>
              <w:rPr>
                <w:spacing w:val="59"/>
                <w:w w:val="150"/>
                <w:sz w:val="20"/>
              </w:rPr>
              <w:t> </w:t>
            </w:r>
            <w:r>
              <w:rPr>
                <w:sz w:val="20"/>
              </w:rPr>
              <w:t>y</w:t>
            </w:r>
            <w:r>
              <w:rPr>
                <w:spacing w:val="61"/>
                <w:w w:val="150"/>
                <w:sz w:val="20"/>
              </w:rPr>
              <w:t> </w:t>
            </w:r>
            <w:r>
              <w:rPr>
                <w:sz w:val="20"/>
              </w:rPr>
              <w:t>trasvaso</w:t>
            </w:r>
            <w:r>
              <w:rPr>
                <w:spacing w:val="57"/>
                <w:w w:val="150"/>
                <w:sz w:val="20"/>
              </w:rPr>
              <w:t> </w:t>
            </w:r>
            <w:r>
              <w:rPr>
                <w:sz w:val="20"/>
              </w:rPr>
              <w:t>de</w:t>
            </w:r>
            <w:r>
              <w:rPr>
                <w:spacing w:val="59"/>
                <w:w w:val="150"/>
                <w:sz w:val="20"/>
              </w:rPr>
              <w:t> </w:t>
            </w:r>
            <w:r>
              <w:rPr>
                <w:spacing w:val="-2"/>
                <w:sz w:val="20"/>
              </w:rPr>
              <w:t>sustancias</w:t>
            </w:r>
          </w:p>
        </w:tc>
        <w:tc>
          <w:tcPr>
            <w:tcW w:w="1299" w:type="dxa"/>
          </w:tcPr>
          <w:p>
            <w:pPr>
              <w:pStyle w:val="TableParagraph"/>
              <w:spacing w:line="209" w:lineRule="exact"/>
              <w:ind w:right="47"/>
              <w:jc w:val="right"/>
              <w:rPr>
                <w:sz w:val="20"/>
              </w:rPr>
            </w:pPr>
            <w:r>
              <w:rPr>
                <w:spacing w:val="-5"/>
                <w:sz w:val="20"/>
              </w:rPr>
              <w:t>200</w:t>
            </w:r>
          </w:p>
        </w:tc>
      </w:tr>
      <w:tr>
        <w:trPr>
          <w:trHeight w:val="229" w:hRule="atLeast"/>
        </w:trPr>
        <w:tc>
          <w:tcPr>
            <w:tcW w:w="5596" w:type="dxa"/>
          </w:tcPr>
          <w:p>
            <w:pPr>
              <w:pStyle w:val="TableParagraph"/>
              <w:spacing w:line="209" w:lineRule="exact"/>
              <w:ind w:left="50"/>
              <w:rPr>
                <w:sz w:val="20"/>
              </w:rPr>
            </w:pPr>
            <w:r>
              <w:rPr>
                <w:sz w:val="20"/>
              </w:rPr>
              <w:t>químicas;</w:t>
            </w:r>
            <w:r>
              <w:rPr>
                <w:spacing w:val="-8"/>
                <w:sz w:val="20"/>
              </w:rPr>
              <w:t> </w:t>
            </w:r>
            <w:r>
              <w:rPr>
                <w:sz w:val="20"/>
              </w:rPr>
              <w:t>por</w:t>
            </w:r>
            <w:r>
              <w:rPr>
                <w:spacing w:val="-4"/>
                <w:sz w:val="20"/>
              </w:rPr>
              <w:t> </w:t>
            </w:r>
            <w:r>
              <w:rPr>
                <w:sz w:val="20"/>
              </w:rPr>
              <w:t>hectárea</w:t>
            </w:r>
            <w:r>
              <w:rPr>
                <w:spacing w:val="-7"/>
                <w:sz w:val="20"/>
              </w:rPr>
              <w:t> </w:t>
            </w:r>
            <w:r>
              <w:rPr>
                <w:sz w:val="20"/>
              </w:rPr>
              <w:t>o</w:t>
            </w:r>
            <w:r>
              <w:rPr>
                <w:spacing w:val="-7"/>
                <w:sz w:val="20"/>
              </w:rPr>
              <w:t> </w:t>
            </w:r>
            <w:r>
              <w:rPr>
                <w:spacing w:val="-2"/>
                <w:sz w:val="20"/>
              </w:rPr>
              <w:t>fracción;</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VIII.-</w:t>
            </w:r>
            <w:r>
              <w:rPr>
                <w:spacing w:val="-5"/>
                <w:sz w:val="20"/>
              </w:rPr>
              <w:t> </w:t>
            </w:r>
            <w:r>
              <w:rPr>
                <w:sz w:val="20"/>
              </w:rPr>
              <w:t>Construcción</w:t>
            </w:r>
            <w:r>
              <w:rPr>
                <w:spacing w:val="-6"/>
                <w:sz w:val="20"/>
              </w:rPr>
              <w:t> </w:t>
            </w:r>
            <w:r>
              <w:rPr>
                <w:sz w:val="20"/>
              </w:rPr>
              <w:t>y</w:t>
            </w:r>
            <w:r>
              <w:rPr>
                <w:spacing w:val="-5"/>
                <w:sz w:val="20"/>
              </w:rPr>
              <w:t> </w:t>
            </w:r>
            <w:r>
              <w:rPr>
                <w:sz w:val="20"/>
              </w:rPr>
              <w:t>funcionamiento</w:t>
            </w:r>
            <w:r>
              <w:rPr>
                <w:spacing w:val="-6"/>
                <w:sz w:val="20"/>
              </w:rPr>
              <w:t> </w:t>
            </w:r>
            <w:r>
              <w:rPr>
                <w:sz w:val="20"/>
              </w:rPr>
              <w:t>de</w:t>
            </w:r>
            <w:r>
              <w:rPr>
                <w:spacing w:val="-6"/>
                <w:sz w:val="20"/>
              </w:rPr>
              <w:t> </w:t>
            </w:r>
            <w:r>
              <w:rPr>
                <w:sz w:val="20"/>
              </w:rPr>
              <w:t>hornos</w:t>
            </w:r>
            <w:r>
              <w:rPr>
                <w:spacing w:val="-2"/>
                <w:sz w:val="20"/>
              </w:rPr>
              <w:t> </w:t>
            </w:r>
            <w:r>
              <w:rPr>
                <w:spacing w:val="-4"/>
                <w:sz w:val="20"/>
              </w:rPr>
              <w:t>para</w:t>
            </w:r>
          </w:p>
        </w:tc>
        <w:tc>
          <w:tcPr>
            <w:tcW w:w="1299" w:type="dxa"/>
          </w:tcPr>
          <w:p>
            <w:pPr>
              <w:pStyle w:val="TableParagraph"/>
              <w:spacing w:line="210" w:lineRule="exact"/>
              <w:ind w:right="47"/>
              <w:jc w:val="right"/>
              <w:rPr>
                <w:sz w:val="20"/>
              </w:rPr>
            </w:pPr>
            <w:r>
              <w:rPr>
                <w:spacing w:val="-5"/>
                <w:sz w:val="20"/>
              </w:rPr>
              <w:t>160</w:t>
            </w:r>
          </w:p>
        </w:tc>
      </w:tr>
      <w:tr>
        <w:trPr>
          <w:trHeight w:val="230" w:hRule="atLeast"/>
        </w:trPr>
        <w:tc>
          <w:tcPr>
            <w:tcW w:w="5596" w:type="dxa"/>
          </w:tcPr>
          <w:p>
            <w:pPr>
              <w:pStyle w:val="TableParagraph"/>
              <w:spacing w:line="210" w:lineRule="exact"/>
              <w:ind w:left="50"/>
              <w:rPr>
                <w:sz w:val="20"/>
              </w:rPr>
            </w:pPr>
            <w:r>
              <w:rPr>
                <w:sz w:val="20"/>
              </w:rPr>
              <w:t>la</w:t>
            </w:r>
            <w:r>
              <w:rPr>
                <w:spacing w:val="12"/>
                <w:sz w:val="20"/>
              </w:rPr>
              <w:t> </w:t>
            </w:r>
            <w:r>
              <w:rPr>
                <w:sz w:val="20"/>
              </w:rPr>
              <w:t>elaboración</w:t>
            </w:r>
            <w:r>
              <w:rPr>
                <w:spacing w:val="12"/>
                <w:sz w:val="20"/>
              </w:rPr>
              <w:t> </w:t>
            </w:r>
            <w:r>
              <w:rPr>
                <w:sz w:val="20"/>
              </w:rPr>
              <w:t>de</w:t>
            </w:r>
            <w:r>
              <w:rPr>
                <w:spacing w:val="12"/>
                <w:sz w:val="20"/>
              </w:rPr>
              <w:t> </w:t>
            </w:r>
            <w:r>
              <w:rPr>
                <w:sz w:val="20"/>
              </w:rPr>
              <w:t>piezas</w:t>
            </w:r>
            <w:r>
              <w:rPr>
                <w:spacing w:val="12"/>
                <w:sz w:val="20"/>
              </w:rPr>
              <w:t> </w:t>
            </w:r>
            <w:r>
              <w:rPr>
                <w:sz w:val="20"/>
              </w:rPr>
              <w:t>fabricadas</w:t>
            </w:r>
            <w:r>
              <w:rPr>
                <w:spacing w:val="12"/>
                <w:sz w:val="20"/>
              </w:rPr>
              <w:t> </w:t>
            </w:r>
            <w:r>
              <w:rPr>
                <w:sz w:val="20"/>
              </w:rPr>
              <w:t>con</w:t>
            </w:r>
            <w:r>
              <w:rPr>
                <w:spacing w:val="12"/>
                <w:sz w:val="20"/>
              </w:rPr>
              <w:t> </w:t>
            </w:r>
            <w:r>
              <w:rPr>
                <w:sz w:val="20"/>
              </w:rPr>
              <w:t>arcilla;</w:t>
            </w:r>
            <w:r>
              <w:rPr>
                <w:spacing w:val="13"/>
                <w:sz w:val="20"/>
              </w:rPr>
              <w:t> </w:t>
            </w:r>
            <w:r>
              <w:rPr>
                <w:spacing w:val="-5"/>
                <w:sz w:val="20"/>
              </w:rPr>
              <w:t>por</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hectárea</w:t>
            </w:r>
            <w:r>
              <w:rPr>
                <w:spacing w:val="-7"/>
                <w:sz w:val="20"/>
              </w:rPr>
              <w:t> </w:t>
            </w:r>
            <w:r>
              <w:rPr>
                <w:sz w:val="20"/>
              </w:rPr>
              <w:t>o</w:t>
            </w:r>
            <w:r>
              <w:rPr>
                <w:spacing w:val="-7"/>
                <w:sz w:val="20"/>
              </w:rPr>
              <w:t> </w:t>
            </w:r>
            <w:r>
              <w:rPr>
                <w:spacing w:val="-2"/>
                <w:sz w:val="20"/>
              </w:rPr>
              <w:t>fracción;</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IX.-</w:t>
            </w:r>
            <w:r>
              <w:rPr>
                <w:spacing w:val="70"/>
                <w:w w:val="150"/>
                <w:sz w:val="20"/>
              </w:rPr>
              <w:t> </w:t>
            </w:r>
            <w:r>
              <w:rPr>
                <w:sz w:val="20"/>
              </w:rPr>
              <w:t>Construcción</w:t>
            </w:r>
            <w:r>
              <w:rPr>
                <w:spacing w:val="70"/>
                <w:w w:val="150"/>
                <w:sz w:val="20"/>
              </w:rPr>
              <w:t> </w:t>
            </w:r>
            <w:r>
              <w:rPr>
                <w:sz w:val="20"/>
              </w:rPr>
              <w:t>y</w:t>
            </w:r>
            <w:r>
              <w:rPr>
                <w:spacing w:val="71"/>
                <w:w w:val="150"/>
                <w:sz w:val="20"/>
              </w:rPr>
              <w:t> </w:t>
            </w:r>
            <w:r>
              <w:rPr>
                <w:sz w:val="20"/>
              </w:rPr>
              <w:t>funcionamiento</w:t>
            </w:r>
            <w:r>
              <w:rPr>
                <w:spacing w:val="70"/>
                <w:w w:val="150"/>
                <w:sz w:val="20"/>
              </w:rPr>
              <w:t> </w:t>
            </w:r>
            <w:r>
              <w:rPr>
                <w:sz w:val="20"/>
              </w:rPr>
              <w:t>de</w:t>
            </w:r>
            <w:r>
              <w:rPr>
                <w:spacing w:val="70"/>
                <w:w w:val="150"/>
                <w:sz w:val="20"/>
              </w:rPr>
              <w:t> </w:t>
            </w:r>
            <w:r>
              <w:rPr>
                <w:spacing w:val="-2"/>
                <w:sz w:val="20"/>
              </w:rPr>
              <w:t>rastros;</w:t>
            </w:r>
          </w:p>
        </w:tc>
        <w:tc>
          <w:tcPr>
            <w:tcW w:w="1299" w:type="dxa"/>
          </w:tcPr>
          <w:p>
            <w:pPr>
              <w:pStyle w:val="TableParagraph"/>
              <w:spacing w:line="210" w:lineRule="exact"/>
              <w:ind w:right="47"/>
              <w:jc w:val="right"/>
              <w:rPr>
                <w:sz w:val="20"/>
              </w:rPr>
            </w:pPr>
            <w:r>
              <w:rPr>
                <w:spacing w:val="-5"/>
                <w:sz w:val="20"/>
              </w:rPr>
              <w:t>200</w:t>
            </w:r>
          </w:p>
        </w:tc>
      </w:tr>
      <w:tr>
        <w:trPr>
          <w:trHeight w:val="229" w:hRule="atLeast"/>
        </w:trPr>
        <w:tc>
          <w:tcPr>
            <w:tcW w:w="5596" w:type="dxa"/>
          </w:tcPr>
          <w:p>
            <w:pPr>
              <w:pStyle w:val="TableParagraph"/>
              <w:spacing w:line="209" w:lineRule="exact"/>
              <w:ind w:left="50"/>
              <w:rPr>
                <w:sz w:val="20"/>
              </w:rPr>
            </w:pPr>
            <w:r>
              <w:rPr>
                <w:sz w:val="20"/>
              </w:rPr>
              <w:t>hectárea</w:t>
            </w:r>
            <w:r>
              <w:rPr>
                <w:spacing w:val="-7"/>
                <w:sz w:val="20"/>
              </w:rPr>
              <w:t> </w:t>
            </w:r>
            <w:r>
              <w:rPr>
                <w:sz w:val="20"/>
              </w:rPr>
              <w:t>o</w:t>
            </w:r>
            <w:r>
              <w:rPr>
                <w:spacing w:val="-7"/>
                <w:sz w:val="20"/>
              </w:rPr>
              <w:t> </w:t>
            </w:r>
            <w:r>
              <w:rPr>
                <w:spacing w:val="-2"/>
                <w:sz w:val="20"/>
              </w:rPr>
              <w:t>fracción;</w:t>
            </w:r>
          </w:p>
        </w:tc>
        <w:tc>
          <w:tcPr>
            <w:tcW w:w="1299" w:type="dxa"/>
          </w:tcPr>
          <w:p>
            <w:pPr>
              <w:pStyle w:val="TableParagraph"/>
              <w:rPr>
                <w:rFonts w:ascii="Times New Roman"/>
                <w:sz w:val="16"/>
              </w:rPr>
            </w:pPr>
          </w:p>
        </w:tc>
      </w:tr>
      <w:tr>
        <w:trPr>
          <w:trHeight w:val="229" w:hRule="atLeast"/>
        </w:trPr>
        <w:tc>
          <w:tcPr>
            <w:tcW w:w="5596" w:type="dxa"/>
          </w:tcPr>
          <w:p>
            <w:pPr>
              <w:pStyle w:val="TableParagraph"/>
              <w:spacing w:line="209" w:lineRule="exact"/>
              <w:ind w:left="50"/>
              <w:rPr>
                <w:sz w:val="20"/>
              </w:rPr>
            </w:pPr>
            <w:r>
              <w:rPr>
                <w:sz w:val="20"/>
              </w:rPr>
              <w:t>X.-</w:t>
            </w:r>
            <w:r>
              <w:rPr>
                <w:spacing w:val="-7"/>
                <w:sz w:val="20"/>
              </w:rPr>
              <w:t> </w:t>
            </w:r>
            <w:r>
              <w:rPr>
                <w:sz w:val="20"/>
              </w:rPr>
              <w:t>Instalación</w:t>
            </w:r>
            <w:r>
              <w:rPr>
                <w:spacing w:val="-5"/>
                <w:sz w:val="20"/>
              </w:rPr>
              <w:t> </w:t>
            </w:r>
            <w:r>
              <w:rPr>
                <w:sz w:val="20"/>
              </w:rPr>
              <w:t>y</w:t>
            </w:r>
            <w:r>
              <w:rPr>
                <w:spacing w:val="-7"/>
                <w:sz w:val="20"/>
              </w:rPr>
              <w:t> </w:t>
            </w:r>
            <w:r>
              <w:rPr>
                <w:sz w:val="20"/>
              </w:rPr>
              <w:t>funcionamiento</w:t>
            </w:r>
            <w:r>
              <w:rPr>
                <w:spacing w:val="-5"/>
                <w:sz w:val="20"/>
              </w:rPr>
              <w:t> </w:t>
            </w:r>
            <w:r>
              <w:rPr>
                <w:sz w:val="20"/>
              </w:rPr>
              <w:t>de</w:t>
            </w:r>
            <w:r>
              <w:rPr>
                <w:spacing w:val="-6"/>
                <w:sz w:val="20"/>
              </w:rPr>
              <w:t> </w:t>
            </w:r>
            <w:r>
              <w:rPr>
                <w:sz w:val="20"/>
              </w:rPr>
              <w:t>crematorios;</w:t>
            </w:r>
            <w:r>
              <w:rPr>
                <w:spacing w:val="-4"/>
                <w:sz w:val="20"/>
              </w:rPr>
              <w:t> </w:t>
            </w:r>
            <w:r>
              <w:rPr>
                <w:spacing w:val="-5"/>
                <w:sz w:val="20"/>
              </w:rPr>
              <w:t>por</w:t>
            </w:r>
          </w:p>
        </w:tc>
        <w:tc>
          <w:tcPr>
            <w:tcW w:w="1299" w:type="dxa"/>
          </w:tcPr>
          <w:p>
            <w:pPr>
              <w:pStyle w:val="TableParagraph"/>
              <w:spacing w:line="209" w:lineRule="exact"/>
              <w:ind w:right="47"/>
              <w:jc w:val="right"/>
              <w:rPr>
                <w:sz w:val="20"/>
              </w:rPr>
            </w:pPr>
            <w:r>
              <w:rPr>
                <w:spacing w:val="-5"/>
                <w:sz w:val="20"/>
              </w:rPr>
              <w:t>220</w:t>
            </w:r>
          </w:p>
        </w:tc>
      </w:tr>
      <w:tr>
        <w:trPr>
          <w:trHeight w:val="230" w:hRule="atLeast"/>
        </w:trPr>
        <w:tc>
          <w:tcPr>
            <w:tcW w:w="5596" w:type="dxa"/>
          </w:tcPr>
          <w:p>
            <w:pPr>
              <w:pStyle w:val="TableParagraph"/>
              <w:tabs>
                <w:tab w:pos="1048" w:val="left" w:leader="none"/>
              </w:tabs>
              <w:spacing w:line="210" w:lineRule="exact"/>
              <w:ind w:left="50"/>
              <w:rPr>
                <w:sz w:val="20"/>
              </w:rPr>
            </w:pPr>
            <w:r>
              <w:rPr>
                <w:spacing w:val="-2"/>
                <w:sz w:val="20"/>
              </w:rPr>
              <w:t>hectárea</w:t>
            </w:r>
            <w:r>
              <w:rPr>
                <w:sz w:val="20"/>
              </w:rPr>
              <w:tab/>
              <w:t>o</w:t>
            </w:r>
            <w:r>
              <w:rPr>
                <w:spacing w:val="-2"/>
                <w:sz w:val="20"/>
              </w:rPr>
              <w:t> fracción;</w:t>
            </w:r>
          </w:p>
        </w:tc>
        <w:tc>
          <w:tcPr>
            <w:tcW w:w="1299" w:type="dxa"/>
          </w:tcPr>
          <w:p>
            <w:pPr>
              <w:pStyle w:val="TableParagraph"/>
              <w:rPr>
                <w:rFonts w:ascii="Times New Roman"/>
                <w:sz w:val="16"/>
              </w:rPr>
            </w:pPr>
          </w:p>
        </w:tc>
      </w:tr>
      <w:tr>
        <w:trPr>
          <w:trHeight w:val="230" w:hRule="atLeast"/>
        </w:trPr>
        <w:tc>
          <w:tcPr>
            <w:tcW w:w="5596" w:type="dxa"/>
          </w:tcPr>
          <w:p>
            <w:pPr>
              <w:pStyle w:val="TableParagraph"/>
              <w:tabs>
                <w:tab w:pos="3299" w:val="left" w:leader="none"/>
              </w:tabs>
              <w:spacing w:line="210" w:lineRule="exact"/>
              <w:ind w:left="50"/>
              <w:rPr>
                <w:sz w:val="20"/>
              </w:rPr>
            </w:pPr>
            <w:r>
              <w:rPr>
                <w:sz w:val="20"/>
              </w:rPr>
              <w:t>XI.-</w:t>
            </w:r>
            <w:r>
              <w:rPr>
                <w:spacing w:val="40"/>
                <w:sz w:val="20"/>
              </w:rPr>
              <w:t>  </w:t>
            </w:r>
            <w:r>
              <w:rPr>
                <w:sz w:val="20"/>
              </w:rPr>
              <w:t>Construcción</w:t>
            </w:r>
            <w:r>
              <w:rPr>
                <w:spacing w:val="40"/>
                <w:sz w:val="20"/>
              </w:rPr>
              <w:t>  </w:t>
            </w:r>
            <w:r>
              <w:rPr>
                <w:sz w:val="20"/>
              </w:rPr>
              <w:t>y</w:t>
            </w:r>
            <w:r>
              <w:rPr>
                <w:spacing w:val="41"/>
                <w:sz w:val="20"/>
              </w:rPr>
              <w:t>  </w:t>
            </w:r>
            <w:r>
              <w:rPr>
                <w:spacing w:val="-2"/>
                <w:sz w:val="20"/>
              </w:rPr>
              <w:t>operación</w:t>
            </w:r>
            <w:r>
              <w:rPr>
                <w:sz w:val="20"/>
              </w:rPr>
              <w:tab/>
              <w:t>de</w:t>
            </w:r>
            <w:r>
              <w:rPr>
                <w:spacing w:val="41"/>
                <w:sz w:val="20"/>
              </w:rPr>
              <w:t>  </w:t>
            </w:r>
            <w:r>
              <w:rPr>
                <w:spacing w:val="-2"/>
                <w:sz w:val="20"/>
              </w:rPr>
              <w:t>hospitales,</w:t>
            </w:r>
          </w:p>
        </w:tc>
        <w:tc>
          <w:tcPr>
            <w:tcW w:w="1299" w:type="dxa"/>
          </w:tcPr>
          <w:p>
            <w:pPr>
              <w:pStyle w:val="TableParagraph"/>
              <w:spacing w:line="210" w:lineRule="exact"/>
              <w:ind w:right="47"/>
              <w:jc w:val="right"/>
              <w:rPr>
                <w:sz w:val="20"/>
              </w:rPr>
            </w:pPr>
            <w:r>
              <w:rPr>
                <w:spacing w:val="-5"/>
                <w:sz w:val="20"/>
              </w:rPr>
              <w:t>220</w:t>
            </w:r>
          </w:p>
        </w:tc>
      </w:tr>
      <w:tr>
        <w:trPr>
          <w:trHeight w:val="230" w:hRule="atLeast"/>
        </w:trPr>
        <w:tc>
          <w:tcPr>
            <w:tcW w:w="5596" w:type="dxa"/>
          </w:tcPr>
          <w:p>
            <w:pPr>
              <w:pStyle w:val="TableParagraph"/>
              <w:spacing w:line="211" w:lineRule="exact"/>
              <w:ind w:left="50"/>
              <w:rPr>
                <w:sz w:val="20"/>
              </w:rPr>
            </w:pPr>
            <w:r>
              <w:rPr>
                <w:sz w:val="20"/>
              </w:rPr>
              <w:t>laboratorios</w:t>
            </w:r>
            <w:r>
              <w:rPr>
                <w:spacing w:val="26"/>
                <w:sz w:val="20"/>
              </w:rPr>
              <w:t> </w:t>
            </w:r>
            <w:r>
              <w:rPr>
                <w:sz w:val="20"/>
              </w:rPr>
              <w:t>de</w:t>
            </w:r>
            <w:r>
              <w:rPr>
                <w:spacing w:val="27"/>
                <w:sz w:val="20"/>
              </w:rPr>
              <w:t> </w:t>
            </w:r>
            <w:r>
              <w:rPr>
                <w:sz w:val="20"/>
              </w:rPr>
              <w:t>análisis</w:t>
            </w:r>
            <w:r>
              <w:rPr>
                <w:spacing w:val="26"/>
                <w:sz w:val="20"/>
              </w:rPr>
              <w:t> </w:t>
            </w:r>
            <w:r>
              <w:rPr>
                <w:sz w:val="20"/>
              </w:rPr>
              <w:t>clínicos</w:t>
            </w:r>
            <w:r>
              <w:rPr>
                <w:spacing w:val="26"/>
                <w:sz w:val="20"/>
              </w:rPr>
              <w:t> </w:t>
            </w:r>
            <w:r>
              <w:rPr>
                <w:sz w:val="20"/>
              </w:rPr>
              <w:t>y</w:t>
            </w:r>
            <w:r>
              <w:rPr>
                <w:spacing w:val="26"/>
                <w:sz w:val="20"/>
              </w:rPr>
              <w:t> </w:t>
            </w:r>
            <w:r>
              <w:rPr>
                <w:sz w:val="20"/>
              </w:rPr>
              <w:t>veterinarias;</w:t>
            </w:r>
            <w:r>
              <w:rPr>
                <w:spacing w:val="26"/>
                <w:sz w:val="20"/>
              </w:rPr>
              <w:t> </w:t>
            </w:r>
            <w:r>
              <w:rPr>
                <w:spacing w:val="-5"/>
                <w:sz w:val="20"/>
              </w:rPr>
              <w:t>por</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1" w:lineRule="exact"/>
              <w:ind w:left="50"/>
              <w:rPr>
                <w:sz w:val="20"/>
              </w:rPr>
            </w:pPr>
            <w:r>
              <w:rPr>
                <w:sz w:val="20"/>
              </w:rPr>
              <w:t>hectárea</w:t>
            </w:r>
            <w:r>
              <w:rPr>
                <w:spacing w:val="-7"/>
                <w:sz w:val="20"/>
              </w:rPr>
              <w:t> </w:t>
            </w:r>
            <w:r>
              <w:rPr>
                <w:sz w:val="20"/>
              </w:rPr>
              <w:t>o</w:t>
            </w:r>
            <w:r>
              <w:rPr>
                <w:spacing w:val="-7"/>
                <w:sz w:val="20"/>
              </w:rPr>
              <w:t> </w:t>
            </w:r>
            <w:r>
              <w:rPr>
                <w:spacing w:val="-2"/>
                <w:sz w:val="20"/>
              </w:rPr>
              <w:t>fracción;</w:t>
            </w:r>
          </w:p>
        </w:tc>
        <w:tc>
          <w:tcPr>
            <w:tcW w:w="1299" w:type="dxa"/>
          </w:tcPr>
          <w:p>
            <w:pPr>
              <w:pStyle w:val="TableParagraph"/>
              <w:rPr>
                <w:rFonts w:ascii="Times New Roman"/>
                <w:sz w:val="16"/>
              </w:rPr>
            </w:pPr>
          </w:p>
        </w:tc>
      </w:tr>
      <w:tr>
        <w:trPr>
          <w:trHeight w:val="229" w:hRule="atLeast"/>
        </w:trPr>
        <w:tc>
          <w:tcPr>
            <w:tcW w:w="5596" w:type="dxa"/>
          </w:tcPr>
          <w:p>
            <w:pPr>
              <w:pStyle w:val="TableParagraph"/>
              <w:spacing w:line="209" w:lineRule="exact"/>
              <w:ind w:left="50"/>
              <w:rPr>
                <w:sz w:val="20"/>
              </w:rPr>
            </w:pPr>
            <w:r>
              <w:rPr>
                <w:sz w:val="20"/>
              </w:rPr>
              <w:t>XII.-</w:t>
            </w:r>
            <w:r>
              <w:rPr>
                <w:spacing w:val="-4"/>
                <w:sz w:val="20"/>
              </w:rPr>
              <w:t> </w:t>
            </w:r>
            <w:r>
              <w:rPr>
                <w:sz w:val="20"/>
              </w:rPr>
              <w:t>Almacenamiento,</w:t>
            </w:r>
            <w:r>
              <w:rPr>
                <w:spacing w:val="-5"/>
                <w:sz w:val="20"/>
              </w:rPr>
              <w:t> </w:t>
            </w:r>
            <w:r>
              <w:rPr>
                <w:sz w:val="20"/>
              </w:rPr>
              <w:t>uso,</w:t>
            </w:r>
            <w:r>
              <w:rPr>
                <w:spacing w:val="-3"/>
                <w:sz w:val="20"/>
              </w:rPr>
              <w:t> </w:t>
            </w:r>
            <w:r>
              <w:rPr>
                <w:sz w:val="20"/>
              </w:rPr>
              <w:t>manejo</w:t>
            </w:r>
            <w:r>
              <w:rPr>
                <w:spacing w:val="-5"/>
                <w:sz w:val="20"/>
              </w:rPr>
              <w:t> </w:t>
            </w:r>
            <w:r>
              <w:rPr>
                <w:sz w:val="20"/>
              </w:rPr>
              <w:t>o</w:t>
            </w:r>
            <w:r>
              <w:rPr>
                <w:spacing w:val="-5"/>
                <w:sz w:val="20"/>
              </w:rPr>
              <w:t> </w:t>
            </w:r>
            <w:r>
              <w:rPr>
                <w:sz w:val="20"/>
              </w:rPr>
              <w:t>disposición</w:t>
            </w:r>
            <w:r>
              <w:rPr>
                <w:spacing w:val="-3"/>
                <w:sz w:val="20"/>
              </w:rPr>
              <w:t> </w:t>
            </w:r>
            <w:r>
              <w:rPr>
                <w:spacing w:val="-5"/>
                <w:sz w:val="20"/>
              </w:rPr>
              <w:t>de</w:t>
            </w:r>
          </w:p>
        </w:tc>
        <w:tc>
          <w:tcPr>
            <w:tcW w:w="1299" w:type="dxa"/>
          </w:tcPr>
          <w:p>
            <w:pPr>
              <w:pStyle w:val="TableParagraph"/>
              <w:spacing w:line="209" w:lineRule="exact"/>
              <w:ind w:right="47"/>
              <w:jc w:val="right"/>
              <w:rPr>
                <w:sz w:val="20"/>
              </w:rPr>
            </w:pPr>
            <w:r>
              <w:rPr>
                <w:spacing w:val="-5"/>
                <w:sz w:val="20"/>
              </w:rPr>
              <w:t>200</w:t>
            </w:r>
          </w:p>
        </w:tc>
      </w:tr>
      <w:tr>
        <w:trPr>
          <w:trHeight w:val="229" w:hRule="atLeast"/>
        </w:trPr>
        <w:tc>
          <w:tcPr>
            <w:tcW w:w="5596" w:type="dxa"/>
          </w:tcPr>
          <w:p>
            <w:pPr>
              <w:pStyle w:val="TableParagraph"/>
              <w:spacing w:line="209" w:lineRule="exact"/>
              <w:ind w:left="50"/>
              <w:rPr>
                <w:sz w:val="20"/>
              </w:rPr>
            </w:pPr>
            <w:r>
              <w:rPr>
                <w:sz w:val="20"/>
              </w:rPr>
              <w:t>lodos</w:t>
            </w:r>
            <w:r>
              <w:rPr>
                <w:spacing w:val="37"/>
                <w:sz w:val="20"/>
              </w:rPr>
              <w:t>  </w:t>
            </w:r>
            <w:r>
              <w:rPr>
                <w:sz w:val="20"/>
              </w:rPr>
              <w:t>provenientes</w:t>
            </w:r>
            <w:r>
              <w:rPr>
                <w:spacing w:val="37"/>
                <w:sz w:val="20"/>
              </w:rPr>
              <w:t>  </w:t>
            </w:r>
            <w:r>
              <w:rPr>
                <w:sz w:val="20"/>
              </w:rPr>
              <w:t>del</w:t>
            </w:r>
            <w:r>
              <w:rPr>
                <w:spacing w:val="38"/>
                <w:sz w:val="20"/>
              </w:rPr>
              <w:t>  </w:t>
            </w:r>
            <w:r>
              <w:rPr>
                <w:sz w:val="20"/>
              </w:rPr>
              <w:t>tratamiento</w:t>
            </w:r>
            <w:r>
              <w:rPr>
                <w:spacing w:val="37"/>
                <w:sz w:val="20"/>
              </w:rPr>
              <w:t>  </w:t>
            </w:r>
            <w:r>
              <w:rPr>
                <w:sz w:val="20"/>
              </w:rPr>
              <w:t>de</w:t>
            </w:r>
            <w:r>
              <w:rPr>
                <w:spacing w:val="38"/>
                <w:sz w:val="20"/>
              </w:rPr>
              <w:t>  </w:t>
            </w:r>
            <w:r>
              <w:rPr>
                <w:spacing w:val="-4"/>
                <w:sz w:val="20"/>
              </w:rPr>
              <w:t>aguas</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residuales;</w:t>
            </w:r>
            <w:r>
              <w:rPr>
                <w:spacing w:val="-5"/>
                <w:sz w:val="20"/>
              </w:rPr>
              <w:t> </w:t>
            </w:r>
            <w:r>
              <w:rPr>
                <w:sz w:val="20"/>
              </w:rPr>
              <w:t>por</w:t>
            </w:r>
            <w:r>
              <w:rPr>
                <w:spacing w:val="-5"/>
                <w:sz w:val="20"/>
              </w:rPr>
              <w:t> </w:t>
            </w:r>
            <w:r>
              <w:rPr>
                <w:sz w:val="20"/>
              </w:rPr>
              <w:t>hectárea</w:t>
            </w:r>
            <w:r>
              <w:rPr>
                <w:spacing w:val="69"/>
                <w:w w:val="150"/>
                <w:sz w:val="20"/>
              </w:rPr>
              <w:t> </w:t>
            </w:r>
            <w:r>
              <w:rPr>
                <w:sz w:val="20"/>
              </w:rPr>
              <w:t>o</w:t>
            </w:r>
            <w:r>
              <w:rPr>
                <w:spacing w:val="-4"/>
                <w:sz w:val="20"/>
              </w:rPr>
              <w:t> </w:t>
            </w:r>
            <w:r>
              <w:rPr>
                <w:spacing w:val="-2"/>
                <w:sz w:val="20"/>
              </w:rPr>
              <w:t>fracción;</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XIII.-</w:t>
            </w:r>
            <w:r>
              <w:rPr>
                <w:spacing w:val="19"/>
                <w:sz w:val="20"/>
              </w:rPr>
              <w:t> </w:t>
            </w:r>
            <w:r>
              <w:rPr>
                <w:sz w:val="20"/>
              </w:rPr>
              <w:t>Reuso</w:t>
            </w:r>
            <w:r>
              <w:rPr>
                <w:spacing w:val="20"/>
                <w:sz w:val="20"/>
              </w:rPr>
              <w:t> </w:t>
            </w:r>
            <w:r>
              <w:rPr>
                <w:sz w:val="20"/>
              </w:rPr>
              <w:t>de</w:t>
            </w:r>
            <w:r>
              <w:rPr>
                <w:spacing w:val="20"/>
                <w:sz w:val="20"/>
              </w:rPr>
              <w:t> </w:t>
            </w:r>
            <w:r>
              <w:rPr>
                <w:sz w:val="20"/>
              </w:rPr>
              <w:t>agua</w:t>
            </w:r>
            <w:r>
              <w:rPr>
                <w:spacing w:val="19"/>
                <w:sz w:val="20"/>
              </w:rPr>
              <w:t> </w:t>
            </w:r>
            <w:r>
              <w:rPr>
                <w:sz w:val="20"/>
              </w:rPr>
              <w:t>residual</w:t>
            </w:r>
            <w:r>
              <w:rPr>
                <w:spacing w:val="19"/>
                <w:sz w:val="20"/>
              </w:rPr>
              <w:t> </w:t>
            </w:r>
            <w:r>
              <w:rPr>
                <w:sz w:val="20"/>
              </w:rPr>
              <w:t>tratada</w:t>
            </w:r>
            <w:r>
              <w:rPr>
                <w:spacing w:val="18"/>
                <w:sz w:val="20"/>
              </w:rPr>
              <w:t> </w:t>
            </w:r>
            <w:r>
              <w:rPr>
                <w:sz w:val="20"/>
              </w:rPr>
              <w:t>y</w:t>
            </w:r>
            <w:r>
              <w:rPr>
                <w:spacing w:val="19"/>
                <w:sz w:val="20"/>
              </w:rPr>
              <w:t> </w:t>
            </w:r>
            <w:r>
              <w:rPr>
                <w:sz w:val="20"/>
              </w:rPr>
              <w:t>no</w:t>
            </w:r>
            <w:r>
              <w:rPr>
                <w:spacing w:val="18"/>
                <w:sz w:val="20"/>
              </w:rPr>
              <w:t> </w:t>
            </w:r>
            <w:r>
              <w:rPr>
                <w:spacing w:val="-2"/>
                <w:sz w:val="20"/>
              </w:rPr>
              <w:t>tratada;</w:t>
            </w:r>
          </w:p>
        </w:tc>
        <w:tc>
          <w:tcPr>
            <w:tcW w:w="1299" w:type="dxa"/>
          </w:tcPr>
          <w:p>
            <w:pPr>
              <w:pStyle w:val="TableParagraph"/>
              <w:spacing w:line="210" w:lineRule="exact"/>
              <w:ind w:right="47"/>
              <w:jc w:val="right"/>
              <w:rPr>
                <w:sz w:val="20"/>
              </w:rPr>
            </w:pPr>
            <w:r>
              <w:rPr>
                <w:spacing w:val="-5"/>
                <w:sz w:val="20"/>
              </w:rPr>
              <w:t>120</w:t>
            </w:r>
          </w:p>
        </w:tc>
      </w:tr>
      <w:tr>
        <w:trPr>
          <w:trHeight w:val="230" w:hRule="atLeast"/>
        </w:trPr>
        <w:tc>
          <w:tcPr>
            <w:tcW w:w="5596" w:type="dxa"/>
          </w:tcPr>
          <w:p>
            <w:pPr>
              <w:pStyle w:val="TableParagraph"/>
              <w:spacing w:line="210" w:lineRule="exact"/>
              <w:ind w:left="50"/>
              <w:rPr>
                <w:sz w:val="20"/>
              </w:rPr>
            </w:pPr>
            <w:r>
              <w:rPr>
                <w:sz w:val="20"/>
              </w:rPr>
              <w:t>Por</w:t>
            </w:r>
            <w:r>
              <w:rPr>
                <w:spacing w:val="-7"/>
                <w:sz w:val="20"/>
              </w:rPr>
              <w:t> </w:t>
            </w:r>
            <w:r>
              <w:rPr>
                <w:sz w:val="20"/>
              </w:rPr>
              <w:t>cada</w:t>
            </w:r>
            <w:r>
              <w:rPr>
                <w:spacing w:val="-6"/>
                <w:sz w:val="20"/>
              </w:rPr>
              <w:t> </w:t>
            </w:r>
            <w:r>
              <w:rPr>
                <w:sz w:val="20"/>
              </w:rPr>
              <w:t>100,000</w:t>
            </w:r>
            <w:r>
              <w:rPr>
                <w:spacing w:val="-5"/>
                <w:sz w:val="20"/>
              </w:rPr>
              <w:t> </w:t>
            </w:r>
            <w:r>
              <w:rPr>
                <w:sz w:val="20"/>
              </w:rPr>
              <w:t>litros</w:t>
            </w:r>
            <w:r>
              <w:rPr>
                <w:spacing w:val="-4"/>
                <w:sz w:val="20"/>
              </w:rPr>
              <w:t> </w:t>
            </w:r>
            <w:r>
              <w:rPr>
                <w:sz w:val="20"/>
              </w:rPr>
              <w:t>de</w:t>
            </w:r>
            <w:r>
              <w:rPr>
                <w:spacing w:val="-5"/>
                <w:sz w:val="20"/>
              </w:rPr>
              <w:t> </w:t>
            </w:r>
            <w:r>
              <w:rPr>
                <w:sz w:val="20"/>
              </w:rPr>
              <w:t>reuso</w:t>
            </w:r>
            <w:r>
              <w:rPr>
                <w:spacing w:val="-7"/>
                <w:sz w:val="20"/>
              </w:rPr>
              <w:t> </w:t>
            </w:r>
            <w:r>
              <w:rPr>
                <w:sz w:val="20"/>
              </w:rPr>
              <w:t>de</w:t>
            </w:r>
            <w:r>
              <w:rPr>
                <w:spacing w:val="-4"/>
                <w:sz w:val="20"/>
              </w:rPr>
              <w:t> </w:t>
            </w:r>
            <w:r>
              <w:rPr>
                <w:sz w:val="20"/>
              </w:rPr>
              <w:t>agua</w:t>
            </w:r>
            <w:r>
              <w:rPr>
                <w:spacing w:val="-7"/>
                <w:sz w:val="20"/>
              </w:rPr>
              <w:t> </w:t>
            </w:r>
            <w:r>
              <w:rPr>
                <w:spacing w:val="-2"/>
                <w:sz w:val="20"/>
              </w:rPr>
              <w:t>tratada;</w:t>
            </w:r>
          </w:p>
        </w:tc>
        <w:tc>
          <w:tcPr>
            <w:tcW w:w="1299" w:type="dxa"/>
          </w:tcPr>
          <w:p>
            <w:pPr>
              <w:pStyle w:val="TableParagraph"/>
              <w:rPr>
                <w:rFonts w:ascii="Times New Roman"/>
                <w:sz w:val="16"/>
              </w:rPr>
            </w:pPr>
          </w:p>
        </w:tc>
      </w:tr>
      <w:tr>
        <w:trPr>
          <w:trHeight w:val="229" w:hRule="atLeast"/>
        </w:trPr>
        <w:tc>
          <w:tcPr>
            <w:tcW w:w="5596" w:type="dxa"/>
          </w:tcPr>
          <w:p>
            <w:pPr>
              <w:pStyle w:val="TableParagraph"/>
              <w:spacing w:line="209" w:lineRule="exact"/>
              <w:ind w:left="50"/>
              <w:rPr>
                <w:sz w:val="20"/>
              </w:rPr>
            </w:pPr>
            <w:r>
              <w:rPr>
                <w:sz w:val="20"/>
              </w:rPr>
              <w:t>XIV.-</w:t>
            </w:r>
            <w:r>
              <w:rPr>
                <w:spacing w:val="10"/>
                <w:sz w:val="20"/>
              </w:rPr>
              <w:t> </w:t>
            </w:r>
            <w:r>
              <w:rPr>
                <w:sz w:val="20"/>
              </w:rPr>
              <w:t>Obras</w:t>
            </w:r>
            <w:r>
              <w:rPr>
                <w:spacing w:val="7"/>
                <w:sz w:val="20"/>
              </w:rPr>
              <w:t> </w:t>
            </w:r>
            <w:r>
              <w:rPr>
                <w:sz w:val="20"/>
              </w:rPr>
              <w:t>hidráulicas</w:t>
            </w:r>
            <w:r>
              <w:rPr>
                <w:spacing w:val="8"/>
                <w:sz w:val="20"/>
              </w:rPr>
              <w:t> </w:t>
            </w:r>
            <w:r>
              <w:rPr>
                <w:sz w:val="20"/>
              </w:rPr>
              <w:t>y</w:t>
            </w:r>
            <w:r>
              <w:rPr>
                <w:spacing w:val="8"/>
                <w:sz w:val="20"/>
              </w:rPr>
              <w:t> </w:t>
            </w:r>
            <w:r>
              <w:rPr>
                <w:sz w:val="20"/>
              </w:rPr>
              <w:t>vías</w:t>
            </w:r>
            <w:r>
              <w:rPr>
                <w:spacing w:val="7"/>
                <w:sz w:val="20"/>
              </w:rPr>
              <w:t> </w:t>
            </w:r>
            <w:r>
              <w:rPr>
                <w:sz w:val="20"/>
              </w:rPr>
              <w:t>de</w:t>
            </w:r>
            <w:r>
              <w:rPr>
                <w:spacing w:val="9"/>
                <w:sz w:val="20"/>
              </w:rPr>
              <w:t> </w:t>
            </w:r>
            <w:r>
              <w:rPr>
                <w:sz w:val="20"/>
              </w:rPr>
              <w:t>comunicación,</w:t>
            </w:r>
            <w:r>
              <w:rPr>
                <w:spacing w:val="8"/>
                <w:sz w:val="20"/>
              </w:rPr>
              <w:t> </w:t>
            </w:r>
            <w:r>
              <w:rPr>
                <w:spacing w:val="-5"/>
                <w:sz w:val="20"/>
              </w:rPr>
              <w:t>de</w:t>
            </w:r>
          </w:p>
        </w:tc>
        <w:tc>
          <w:tcPr>
            <w:tcW w:w="1299" w:type="dxa"/>
          </w:tcPr>
          <w:p>
            <w:pPr>
              <w:pStyle w:val="TableParagraph"/>
              <w:spacing w:line="209" w:lineRule="exact"/>
              <w:ind w:right="47"/>
              <w:jc w:val="right"/>
              <w:rPr>
                <w:sz w:val="20"/>
              </w:rPr>
            </w:pPr>
            <w:r>
              <w:rPr>
                <w:spacing w:val="-5"/>
                <w:sz w:val="20"/>
              </w:rPr>
              <w:t>160</w:t>
            </w:r>
          </w:p>
        </w:tc>
      </w:tr>
      <w:tr>
        <w:trPr>
          <w:trHeight w:val="229" w:hRule="atLeast"/>
        </w:trPr>
        <w:tc>
          <w:tcPr>
            <w:tcW w:w="5596" w:type="dxa"/>
          </w:tcPr>
          <w:p>
            <w:pPr>
              <w:pStyle w:val="TableParagraph"/>
              <w:tabs>
                <w:tab w:pos="1250" w:val="left" w:leader="none"/>
                <w:tab w:pos="2054" w:val="left" w:leader="none"/>
                <w:tab w:pos="2370" w:val="left" w:leader="none"/>
                <w:tab w:pos="3427" w:val="left" w:leader="none"/>
                <w:tab w:pos="4420" w:val="left" w:leader="none"/>
              </w:tabs>
              <w:spacing w:line="209" w:lineRule="exact"/>
              <w:ind w:left="50"/>
              <w:rPr>
                <w:sz w:val="20"/>
              </w:rPr>
            </w:pPr>
            <w:r>
              <w:rPr>
                <w:spacing w:val="-2"/>
                <w:sz w:val="20"/>
              </w:rPr>
              <w:t>jurisdicción</w:t>
            </w:r>
            <w:r>
              <w:rPr>
                <w:sz w:val="20"/>
              </w:rPr>
              <w:tab/>
            </w:r>
            <w:r>
              <w:rPr>
                <w:spacing w:val="-2"/>
                <w:sz w:val="20"/>
              </w:rPr>
              <w:t>estatal</w:t>
            </w:r>
            <w:r>
              <w:rPr>
                <w:sz w:val="20"/>
              </w:rPr>
              <w:tab/>
            </w:r>
            <w:r>
              <w:rPr>
                <w:spacing w:val="-10"/>
                <w:sz w:val="20"/>
              </w:rPr>
              <w:t>y</w:t>
            </w:r>
            <w:r>
              <w:rPr>
                <w:sz w:val="20"/>
              </w:rPr>
              <w:tab/>
            </w:r>
            <w:r>
              <w:rPr>
                <w:spacing w:val="-2"/>
                <w:sz w:val="20"/>
              </w:rPr>
              <w:t>municipal</w:t>
            </w:r>
            <w:r>
              <w:rPr>
                <w:sz w:val="20"/>
              </w:rPr>
              <w:tab/>
            </w:r>
            <w:r>
              <w:rPr>
                <w:spacing w:val="-2"/>
                <w:sz w:val="20"/>
              </w:rPr>
              <w:t>incluidos</w:t>
            </w:r>
            <w:r>
              <w:rPr>
                <w:sz w:val="20"/>
              </w:rPr>
              <w:tab/>
            </w:r>
            <w:r>
              <w:rPr>
                <w:spacing w:val="-5"/>
                <w:sz w:val="20"/>
              </w:rPr>
              <w:t>los</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caminos</w:t>
            </w:r>
            <w:r>
              <w:rPr>
                <w:spacing w:val="-5"/>
                <w:sz w:val="20"/>
              </w:rPr>
              <w:t> </w:t>
            </w:r>
            <w:r>
              <w:rPr>
                <w:sz w:val="20"/>
              </w:rPr>
              <w:t>y</w:t>
            </w:r>
            <w:r>
              <w:rPr>
                <w:spacing w:val="-4"/>
                <w:sz w:val="20"/>
              </w:rPr>
              <w:t> </w:t>
            </w:r>
            <w:r>
              <w:rPr>
                <w:sz w:val="20"/>
              </w:rPr>
              <w:t>puentes;</w:t>
            </w:r>
            <w:r>
              <w:rPr>
                <w:spacing w:val="-3"/>
                <w:sz w:val="20"/>
              </w:rPr>
              <w:t> </w:t>
            </w:r>
            <w:r>
              <w:rPr>
                <w:sz w:val="20"/>
              </w:rPr>
              <w:t>Por</w:t>
            </w:r>
            <w:r>
              <w:rPr>
                <w:spacing w:val="-5"/>
                <w:sz w:val="20"/>
              </w:rPr>
              <w:t> </w:t>
            </w:r>
            <w:r>
              <w:rPr>
                <w:sz w:val="20"/>
              </w:rPr>
              <w:t>cada</w:t>
            </w:r>
            <w:r>
              <w:rPr>
                <w:spacing w:val="-6"/>
                <w:sz w:val="20"/>
              </w:rPr>
              <w:t> </w:t>
            </w:r>
            <w:r>
              <w:rPr>
                <w:sz w:val="20"/>
              </w:rPr>
              <w:t>5</w:t>
            </w:r>
            <w:r>
              <w:rPr>
                <w:spacing w:val="-7"/>
                <w:sz w:val="20"/>
              </w:rPr>
              <w:t> </w:t>
            </w:r>
            <w:r>
              <w:rPr>
                <w:sz w:val="20"/>
              </w:rPr>
              <w:t>km</w:t>
            </w:r>
            <w:r>
              <w:rPr>
                <w:spacing w:val="-3"/>
                <w:sz w:val="20"/>
              </w:rPr>
              <w:t> </w:t>
            </w:r>
            <w:r>
              <w:rPr>
                <w:sz w:val="20"/>
              </w:rPr>
              <w:t>de</w:t>
            </w:r>
            <w:r>
              <w:rPr>
                <w:spacing w:val="-4"/>
                <w:sz w:val="20"/>
              </w:rPr>
              <w:t> </w:t>
            </w:r>
            <w:r>
              <w:rPr>
                <w:spacing w:val="-2"/>
                <w:sz w:val="20"/>
              </w:rPr>
              <w:t>longitud;</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XV.-</w:t>
            </w:r>
            <w:r>
              <w:rPr>
                <w:spacing w:val="11"/>
                <w:sz w:val="20"/>
              </w:rPr>
              <w:t> </w:t>
            </w:r>
            <w:r>
              <w:rPr>
                <w:sz w:val="20"/>
              </w:rPr>
              <w:t>Plantaciones</w:t>
            </w:r>
            <w:r>
              <w:rPr>
                <w:spacing w:val="8"/>
                <w:sz w:val="20"/>
              </w:rPr>
              <w:t> </w:t>
            </w:r>
            <w:r>
              <w:rPr>
                <w:sz w:val="20"/>
              </w:rPr>
              <w:t>forestales,</w:t>
            </w:r>
            <w:r>
              <w:rPr>
                <w:spacing w:val="9"/>
                <w:sz w:val="20"/>
              </w:rPr>
              <w:t> </w:t>
            </w:r>
            <w:r>
              <w:rPr>
                <w:sz w:val="20"/>
              </w:rPr>
              <w:t>con</w:t>
            </w:r>
            <w:r>
              <w:rPr>
                <w:spacing w:val="7"/>
                <w:sz w:val="20"/>
              </w:rPr>
              <w:t> </w:t>
            </w:r>
            <w:r>
              <w:rPr>
                <w:sz w:val="20"/>
              </w:rPr>
              <w:t>fines</w:t>
            </w:r>
            <w:r>
              <w:rPr>
                <w:spacing w:val="8"/>
                <w:sz w:val="20"/>
              </w:rPr>
              <w:t> </w:t>
            </w:r>
            <w:r>
              <w:rPr>
                <w:spacing w:val="-2"/>
                <w:sz w:val="20"/>
              </w:rPr>
              <w:t>comerciales</w:t>
            </w:r>
          </w:p>
        </w:tc>
        <w:tc>
          <w:tcPr>
            <w:tcW w:w="1299" w:type="dxa"/>
          </w:tcPr>
          <w:p>
            <w:pPr>
              <w:pStyle w:val="TableParagraph"/>
              <w:spacing w:line="210" w:lineRule="exact"/>
              <w:ind w:right="47"/>
              <w:jc w:val="right"/>
              <w:rPr>
                <w:sz w:val="20"/>
              </w:rPr>
            </w:pPr>
            <w:r>
              <w:rPr>
                <w:spacing w:val="-5"/>
                <w:sz w:val="20"/>
              </w:rPr>
              <w:t>200</w:t>
            </w:r>
          </w:p>
        </w:tc>
      </w:tr>
      <w:tr>
        <w:trPr>
          <w:trHeight w:val="230" w:hRule="atLeast"/>
        </w:trPr>
        <w:tc>
          <w:tcPr>
            <w:tcW w:w="5596" w:type="dxa"/>
          </w:tcPr>
          <w:p>
            <w:pPr>
              <w:pStyle w:val="TableParagraph"/>
              <w:spacing w:line="210" w:lineRule="exact"/>
              <w:ind w:left="50"/>
              <w:rPr>
                <w:sz w:val="20"/>
              </w:rPr>
            </w:pPr>
            <w:r>
              <w:rPr>
                <w:sz w:val="20"/>
              </w:rPr>
              <w:t>menores</w:t>
            </w:r>
            <w:r>
              <w:rPr>
                <w:spacing w:val="-5"/>
                <w:sz w:val="20"/>
              </w:rPr>
              <w:t> </w:t>
            </w:r>
            <w:r>
              <w:rPr>
                <w:sz w:val="20"/>
              </w:rPr>
              <w:t>a</w:t>
            </w:r>
            <w:r>
              <w:rPr>
                <w:spacing w:val="-6"/>
                <w:sz w:val="20"/>
              </w:rPr>
              <w:t> </w:t>
            </w:r>
            <w:r>
              <w:rPr>
                <w:sz w:val="20"/>
              </w:rPr>
              <w:t>20</w:t>
            </w:r>
            <w:r>
              <w:rPr>
                <w:spacing w:val="-5"/>
                <w:sz w:val="20"/>
              </w:rPr>
              <w:t> </w:t>
            </w:r>
            <w:r>
              <w:rPr>
                <w:spacing w:val="-2"/>
                <w:sz w:val="20"/>
              </w:rPr>
              <w:t>hectáreas;</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1" w:lineRule="exact"/>
              <w:ind w:left="50"/>
              <w:rPr>
                <w:sz w:val="20"/>
              </w:rPr>
            </w:pPr>
            <w:r>
              <w:rPr>
                <w:sz w:val="20"/>
              </w:rPr>
              <w:t>XVI.-</w:t>
            </w:r>
            <w:r>
              <w:rPr>
                <w:spacing w:val="29"/>
                <w:sz w:val="20"/>
              </w:rPr>
              <w:t> </w:t>
            </w:r>
            <w:r>
              <w:rPr>
                <w:sz w:val="20"/>
              </w:rPr>
              <w:t>Zonas,</w:t>
            </w:r>
            <w:r>
              <w:rPr>
                <w:spacing w:val="29"/>
                <w:sz w:val="20"/>
              </w:rPr>
              <w:t> </w:t>
            </w:r>
            <w:r>
              <w:rPr>
                <w:sz w:val="20"/>
              </w:rPr>
              <w:t>corredores</w:t>
            </w:r>
            <w:r>
              <w:rPr>
                <w:spacing w:val="30"/>
                <w:sz w:val="20"/>
              </w:rPr>
              <w:t> </w:t>
            </w:r>
            <w:r>
              <w:rPr>
                <w:sz w:val="20"/>
              </w:rPr>
              <w:t>y</w:t>
            </w:r>
            <w:r>
              <w:rPr>
                <w:spacing w:val="30"/>
                <w:sz w:val="20"/>
              </w:rPr>
              <w:t> </w:t>
            </w:r>
            <w:r>
              <w:rPr>
                <w:sz w:val="20"/>
              </w:rPr>
              <w:t>parques</w:t>
            </w:r>
            <w:r>
              <w:rPr>
                <w:spacing w:val="32"/>
                <w:sz w:val="20"/>
              </w:rPr>
              <w:t> </w:t>
            </w:r>
            <w:r>
              <w:rPr>
                <w:sz w:val="20"/>
              </w:rPr>
              <w:t>industriales</w:t>
            </w:r>
            <w:r>
              <w:rPr>
                <w:spacing w:val="29"/>
                <w:sz w:val="20"/>
              </w:rPr>
              <w:t> </w:t>
            </w:r>
            <w:r>
              <w:rPr>
                <w:spacing w:val="-5"/>
                <w:sz w:val="20"/>
              </w:rPr>
              <w:t>de</w:t>
            </w:r>
          </w:p>
        </w:tc>
        <w:tc>
          <w:tcPr>
            <w:tcW w:w="1299" w:type="dxa"/>
          </w:tcPr>
          <w:p>
            <w:pPr>
              <w:pStyle w:val="TableParagraph"/>
              <w:spacing w:line="211" w:lineRule="exact"/>
              <w:ind w:right="47"/>
              <w:jc w:val="right"/>
              <w:rPr>
                <w:sz w:val="20"/>
              </w:rPr>
            </w:pPr>
            <w:r>
              <w:rPr>
                <w:spacing w:val="-5"/>
                <w:sz w:val="20"/>
              </w:rPr>
              <w:t>220</w:t>
            </w:r>
          </w:p>
        </w:tc>
      </w:tr>
      <w:tr>
        <w:trPr>
          <w:trHeight w:val="229" w:hRule="atLeast"/>
        </w:trPr>
        <w:tc>
          <w:tcPr>
            <w:tcW w:w="5596" w:type="dxa"/>
          </w:tcPr>
          <w:p>
            <w:pPr>
              <w:pStyle w:val="TableParagraph"/>
              <w:tabs>
                <w:tab w:pos="2958" w:val="left" w:leader="none"/>
              </w:tabs>
              <w:spacing w:line="209" w:lineRule="exact"/>
              <w:ind w:left="50"/>
              <w:rPr>
                <w:sz w:val="20"/>
              </w:rPr>
            </w:pPr>
            <w:r>
              <w:rPr>
                <w:sz w:val="20"/>
              </w:rPr>
              <w:t>competencia</w:t>
            </w:r>
            <w:r>
              <w:rPr>
                <w:spacing w:val="-14"/>
                <w:sz w:val="20"/>
              </w:rPr>
              <w:t> </w:t>
            </w:r>
            <w:r>
              <w:rPr>
                <w:sz w:val="20"/>
              </w:rPr>
              <w:t>Estatal;</w:t>
            </w:r>
            <w:r>
              <w:rPr>
                <w:spacing w:val="-11"/>
                <w:sz w:val="20"/>
              </w:rPr>
              <w:t> </w:t>
            </w:r>
            <w:r>
              <w:rPr>
                <w:spacing w:val="-2"/>
                <w:sz w:val="20"/>
              </w:rPr>
              <w:t>hectárea</w:t>
            </w:r>
            <w:r>
              <w:rPr>
                <w:sz w:val="20"/>
              </w:rPr>
              <w:tab/>
              <w:t>o</w:t>
            </w:r>
            <w:r>
              <w:rPr>
                <w:spacing w:val="-1"/>
                <w:sz w:val="20"/>
              </w:rPr>
              <w:t> </w:t>
            </w:r>
            <w:r>
              <w:rPr>
                <w:spacing w:val="-2"/>
                <w:sz w:val="20"/>
              </w:rPr>
              <w:t>fracción;</w:t>
            </w:r>
          </w:p>
        </w:tc>
        <w:tc>
          <w:tcPr>
            <w:tcW w:w="1299" w:type="dxa"/>
          </w:tcPr>
          <w:p>
            <w:pPr>
              <w:pStyle w:val="TableParagraph"/>
              <w:rPr>
                <w:rFonts w:ascii="Times New Roman"/>
                <w:sz w:val="16"/>
              </w:rPr>
            </w:pPr>
          </w:p>
        </w:tc>
      </w:tr>
      <w:tr>
        <w:trPr>
          <w:trHeight w:val="229" w:hRule="atLeast"/>
        </w:trPr>
        <w:tc>
          <w:tcPr>
            <w:tcW w:w="5596" w:type="dxa"/>
          </w:tcPr>
          <w:p>
            <w:pPr>
              <w:pStyle w:val="TableParagraph"/>
              <w:spacing w:line="209" w:lineRule="exact"/>
              <w:ind w:left="50"/>
              <w:rPr>
                <w:sz w:val="20"/>
              </w:rPr>
            </w:pPr>
            <w:r>
              <w:rPr>
                <w:sz w:val="20"/>
              </w:rPr>
              <w:t>XVII.-</w:t>
            </w:r>
            <w:r>
              <w:rPr>
                <w:spacing w:val="19"/>
                <w:sz w:val="20"/>
              </w:rPr>
              <w:t> </w:t>
            </w:r>
            <w:r>
              <w:rPr>
                <w:sz w:val="20"/>
              </w:rPr>
              <w:t>Construcción</w:t>
            </w:r>
            <w:r>
              <w:rPr>
                <w:spacing w:val="20"/>
                <w:sz w:val="20"/>
              </w:rPr>
              <w:t> </w:t>
            </w:r>
            <w:r>
              <w:rPr>
                <w:sz w:val="20"/>
              </w:rPr>
              <w:t>y</w:t>
            </w:r>
            <w:r>
              <w:rPr>
                <w:spacing w:val="20"/>
                <w:sz w:val="20"/>
              </w:rPr>
              <w:t> </w:t>
            </w:r>
            <w:r>
              <w:rPr>
                <w:sz w:val="20"/>
              </w:rPr>
              <w:t>operación</w:t>
            </w:r>
            <w:r>
              <w:rPr>
                <w:spacing w:val="20"/>
                <w:sz w:val="20"/>
              </w:rPr>
              <w:t> </w:t>
            </w:r>
            <w:r>
              <w:rPr>
                <w:sz w:val="20"/>
              </w:rPr>
              <w:t>de</w:t>
            </w:r>
            <w:r>
              <w:rPr>
                <w:spacing w:val="21"/>
                <w:sz w:val="20"/>
              </w:rPr>
              <w:t> </w:t>
            </w:r>
            <w:r>
              <w:rPr>
                <w:sz w:val="20"/>
              </w:rPr>
              <w:t>instalaciones</w:t>
            </w:r>
            <w:r>
              <w:rPr>
                <w:spacing w:val="20"/>
                <w:sz w:val="20"/>
              </w:rPr>
              <w:t> </w:t>
            </w:r>
            <w:r>
              <w:rPr>
                <w:spacing w:val="-10"/>
                <w:sz w:val="20"/>
              </w:rPr>
              <w:t>y</w:t>
            </w:r>
          </w:p>
        </w:tc>
        <w:tc>
          <w:tcPr>
            <w:tcW w:w="1299" w:type="dxa"/>
          </w:tcPr>
          <w:p>
            <w:pPr>
              <w:pStyle w:val="TableParagraph"/>
              <w:spacing w:line="209" w:lineRule="exact"/>
              <w:ind w:right="47"/>
              <w:jc w:val="right"/>
              <w:rPr>
                <w:sz w:val="20"/>
              </w:rPr>
            </w:pPr>
            <w:r>
              <w:rPr>
                <w:spacing w:val="-5"/>
                <w:sz w:val="20"/>
              </w:rPr>
              <w:t>220</w:t>
            </w:r>
          </w:p>
        </w:tc>
      </w:tr>
      <w:tr>
        <w:trPr>
          <w:trHeight w:val="230" w:hRule="atLeast"/>
        </w:trPr>
        <w:tc>
          <w:tcPr>
            <w:tcW w:w="5596" w:type="dxa"/>
          </w:tcPr>
          <w:p>
            <w:pPr>
              <w:pStyle w:val="TableParagraph"/>
              <w:spacing w:line="210" w:lineRule="exact"/>
              <w:ind w:left="50"/>
              <w:rPr>
                <w:sz w:val="20"/>
              </w:rPr>
            </w:pPr>
            <w:r>
              <w:rPr>
                <w:sz w:val="20"/>
              </w:rPr>
              <w:t>rellenos</w:t>
            </w:r>
            <w:r>
              <w:rPr>
                <w:spacing w:val="59"/>
                <w:w w:val="150"/>
                <w:sz w:val="20"/>
              </w:rPr>
              <w:t> </w:t>
            </w:r>
            <w:r>
              <w:rPr>
                <w:sz w:val="20"/>
              </w:rPr>
              <w:t>sanitarios</w:t>
            </w:r>
            <w:r>
              <w:rPr>
                <w:spacing w:val="60"/>
                <w:w w:val="150"/>
                <w:sz w:val="20"/>
              </w:rPr>
              <w:t> </w:t>
            </w:r>
            <w:r>
              <w:rPr>
                <w:sz w:val="20"/>
              </w:rPr>
              <w:t>para</w:t>
            </w:r>
            <w:r>
              <w:rPr>
                <w:spacing w:val="62"/>
                <w:w w:val="150"/>
                <w:sz w:val="20"/>
              </w:rPr>
              <w:t> </w:t>
            </w:r>
            <w:r>
              <w:rPr>
                <w:sz w:val="20"/>
              </w:rPr>
              <w:t>almacenar,</w:t>
            </w:r>
            <w:r>
              <w:rPr>
                <w:spacing w:val="62"/>
                <w:w w:val="150"/>
                <w:sz w:val="20"/>
              </w:rPr>
              <w:t> </w:t>
            </w:r>
            <w:r>
              <w:rPr>
                <w:spacing w:val="-2"/>
                <w:sz w:val="20"/>
              </w:rPr>
              <w:t>seleccionar,</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tratar,</w:t>
            </w:r>
            <w:r>
              <w:rPr>
                <w:spacing w:val="-4"/>
                <w:sz w:val="20"/>
              </w:rPr>
              <w:t> </w:t>
            </w:r>
            <w:r>
              <w:rPr>
                <w:sz w:val="20"/>
              </w:rPr>
              <w:t>procesar</w:t>
            </w:r>
            <w:r>
              <w:rPr>
                <w:spacing w:val="-3"/>
                <w:sz w:val="20"/>
              </w:rPr>
              <w:t> </w:t>
            </w:r>
            <w:r>
              <w:rPr>
                <w:sz w:val="20"/>
              </w:rPr>
              <w:t>y</w:t>
            </w:r>
            <w:r>
              <w:rPr>
                <w:spacing w:val="-2"/>
                <w:sz w:val="20"/>
              </w:rPr>
              <w:t> </w:t>
            </w:r>
            <w:r>
              <w:rPr>
                <w:sz w:val="20"/>
              </w:rPr>
              <w:t>disponer</w:t>
            </w:r>
            <w:r>
              <w:rPr>
                <w:spacing w:val="-1"/>
                <w:sz w:val="20"/>
              </w:rPr>
              <w:t> </w:t>
            </w:r>
            <w:r>
              <w:rPr>
                <w:sz w:val="20"/>
              </w:rPr>
              <w:t>residuos</w:t>
            </w:r>
            <w:r>
              <w:rPr>
                <w:spacing w:val="-3"/>
                <w:sz w:val="20"/>
              </w:rPr>
              <w:t> </w:t>
            </w:r>
            <w:r>
              <w:rPr>
                <w:sz w:val="20"/>
              </w:rPr>
              <w:t>sólidos</w:t>
            </w:r>
            <w:r>
              <w:rPr>
                <w:spacing w:val="-3"/>
                <w:sz w:val="20"/>
              </w:rPr>
              <w:t> </w:t>
            </w:r>
            <w:r>
              <w:rPr>
                <w:spacing w:val="-2"/>
                <w:sz w:val="20"/>
              </w:rPr>
              <w:t>urbanos</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y</w:t>
            </w:r>
            <w:r>
              <w:rPr>
                <w:spacing w:val="-6"/>
                <w:sz w:val="20"/>
              </w:rPr>
              <w:t> </w:t>
            </w:r>
            <w:r>
              <w:rPr>
                <w:sz w:val="20"/>
              </w:rPr>
              <w:t>de</w:t>
            </w:r>
            <w:r>
              <w:rPr>
                <w:spacing w:val="-8"/>
                <w:sz w:val="20"/>
              </w:rPr>
              <w:t> </w:t>
            </w:r>
            <w:r>
              <w:rPr>
                <w:sz w:val="20"/>
              </w:rPr>
              <w:t>manejo</w:t>
            </w:r>
            <w:r>
              <w:rPr>
                <w:spacing w:val="-5"/>
                <w:sz w:val="20"/>
              </w:rPr>
              <w:t> </w:t>
            </w:r>
            <w:r>
              <w:rPr>
                <w:sz w:val="20"/>
              </w:rPr>
              <w:t>especial;</w:t>
            </w:r>
            <w:r>
              <w:rPr>
                <w:spacing w:val="-5"/>
                <w:sz w:val="20"/>
              </w:rPr>
              <w:t> </w:t>
            </w:r>
            <w:r>
              <w:rPr>
                <w:sz w:val="20"/>
              </w:rPr>
              <w:t>hectárea</w:t>
            </w:r>
            <w:r>
              <w:rPr>
                <w:spacing w:val="-6"/>
                <w:sz w:val="20"/>
              </w:rPr>
              <w:t> </w:t>
            </w:r>
            <w:r>
              <w:rPr>
                <w:sz w:val="20"/>
              </w:rPr>
              <w:t>o</w:t>
            </w:r>
            <w:r>
              <w:rPr>
                <w:spacing w:val="-6"/>
                <w:sz w:val="20"/>
              </w:rPr>
              <w:t> </w:t>
            </w:r>
            <w:r>
              <w:rPr>
                <w:spacing w:val="-2"/>
                <w:sz w:val="20"/>
              </w:rPr>
              <w:t>fracción;</w:t>
            </w:r>
          </w:p>
        </w:tc>
        <w:tc>
          <w:tcPr>
            <w:tcW w:w="1299" w:type="dxa"/>
          </w:tcPr>
          <w:p>
            <w:pPr>
              <w:pStyle w:val="TableParagraph"/>
              <w:rPr>
                <w:rFonts w:ascii="Times New Roman"/>
                <w:sz w:val="16"/>
              </w:rPr>
            </w:pPr>
          </w:p>
        </w:tc>
      </w:tr>
      <w:tr>
        <w:trPr>
          <w:trHeight w:val="226" w:hRule="atLeast"/>
        </w:trPr>
        <w:tc>
          <w:tcPr>
            <w:tcW w:w="5596" w:type="dxa"/>
          </w:tcPr>
          <w:p>
            <w:pPr>
              <w:pStyle w:val="TableParagraph"/>
              <w:spacing w:line="206" w:lineRule="exact"/>
              <w:ind w:left="50"/>
              <w:rPr>
                <w:sz w:val="20"/>
              </w:rPr>
            </w:pPr>
            <w:r>
              <w:rPr>
                <w:sz w:val="20"/>
              </w:rPr>
              <w:t>XVIII.-</w:t>
            </w:r>
            <w:r>
              <w:rPr>
                <w:spacing w:val="2"/>
                <w:sz w:val="20"/>
              </w:rPr>
              <w:t> </w:t>
            </w:r>
            <w:r>
              <w:rPr>
                <w:sz w:val="20"/>
              </w:rPr>
              <w:t>Transporte</w:t>
            </w:r>
            <w:r>
              <w:rPr>
                <w:spacing w:val="3"/>
                <w:sz w:val="20"/>
              </w:rPr>
              <w:t> </w:t>
            </w:r>
            <w:r>
              <w:rPr>
                <w:sz w:val="20"/>
              </w:rPr>
              <w:t>de</w:t>
            </w:r>
            <w:r>
              <w:rPr>
                <w:spacing w:val="2"/>
                <w:sz w:val="20"/>
              </w:rPr>
              <w:t> </w:t>
            </w:r>
            <w:r>
              <w:rPr>
                <w:sz w:val="20"/>
              </w:rPr>
              <w:t>residuos</w:t>
            </w:r>
            <w:r>
              <w:rPr>
                <w:spacing w:val="2"/>
                <w:sz w:val="20"/>
              </w:rPr>
              <w:t> </w:t>
            </w:r>
            <w:r>
              <w:rPr>
                <w:sz w:val="20"/>
              </w:rPr>
              <w:t>sólidos</w:t>
            </w:r>
            <w:r>
              <w:rPr>
                <w:spacing w:val="1"/>
                <w:sz w:val="20"/>
              </w:rPr>
              <w:t> </w:t>
            </w:r>
            <w:r>
              <w:rPr>
                <w:sz w:val="20"/>
              </w:rPr>
              <w:t>urbanos</w:t>
            </w:r>
            <w:r>
              <w:rPr>
                <w:spacing w:val="2"/>
                <w:sz w:val="20"/>
              </w:rPr>
              <w:t> </w:t>
            </w:r>
            <w:r>
              <w:rPr>
                <w:sz w:val="20"/>
              </w:rPr>
              <w:t>y</w:t>
            </w:r>
            <w:r>
              <w:rPr>
                <w:spacing w:val="4"/>
                <w:sz w:val="20"/>
              </w:rPr>
              <w:t> </w:t>
            </w:r>
            <w:r>
              <w:rPr>
                <w:spacing w:val="-5"/>
                <w:sz w:val="20"/>
              </w:rPr>
              <w:t>de</w:t>
            </w:r>
          </w:p>
        </w:tc>
        <w:tc>
          <w:tcPr>
            <w:tcW w:w="1299" w:type="dxa"/>
          </w:tcPr>
          <w:p>
            <w:pPr>
              <w:pStyle w:val="TableParagraph"/>
              <w:spacing w:line="206" w:lineRule="exact"/>
              <w:ind w:right="157"/>
              <w:jc w:val="right"/>
              <w:rPr>
                <w:sz w:val="20"/>
              </w:rPr>
            </w:pPr>
            <w:r>
              <w:rPr>
                <w:spacing w:val="-5"/>
                <w:sz w:val="20"/>
              </w:rPr>
              <w:t>10</w:t>
            </w:r>
          </w:p>
        </w:tc>
      </w:tr>
      <w:tr>
        <w:trPr>
          <w:trHeight w:val="462" w:hRule="atLeast"/>
        </w:trPr>
        <w:tc>
          <w:tcPr>
            <w:tcW w:w="5596" w:type="dxa"/>
          </w:tcPr>
          <w:p>
            <w:pPr>
              <w:pStyle w:val="TableParagraph"/>
              <w:tabs>
                <w:tab w:pos="1018" w:val="left" w:leader="none"/>
                <w:tab w:pos="2066" w:val="left" w:leader="none"/>
                <w:tab w:pos="3328" w:val="left" w:leader="none"/>
                <w:tab w:pos="3865" w:val="left" w:leader="none"/>
              </w:tabs>
              <w:spacing w:line="228" w:lineRule="exact"/>
              <w:ind w:left="50" w:right="918"/>
              <w:rPr>
                <w:sz w:val="20"/>
              </w:rPr>
            </w:pPr>
            <w:r>
              <w:rPr>
                <w:spacing w:val="-2"/>
                <w:sz w:val="20"/>
              </w:rPr>
              <w:t>manejo</w:t>
            </w:r>
            <w:r>
              <w:rPr>
                <w:sz w:val="20"/>
              </w:rPr>
              <w:tab/>
            </w:r>
            <w:r>
              <w:rPr>
                <w:spacing w:val="-2"/>
                <w:sz w:val="20"/>
              </w:rPr>
              <w:t>especial</w:t>
            </w:r>
            <w:r>
              <w:rPr>
                <w:sz w:val="20"/>
              </w:rPr>
              <w:tab/>
            </w:r>
            <w:r>
              <w:rPr>
                <w:spacing w:val="-2"/>
                <w:sz w:val="20"/>
              </w:rPr>
              <w:t>generados</w:t>
            </w:r>
            <w:r>
              <w:rPr>
                <w:sz w:val="20"/>
              </w:rPr>
              <w:tab/>
            </w:r>
            <w:r>
              <w:rPr>
                <w:spacing w:val="-6"/>
                <w:sz w:val="20"/>
              </w:rPr>
              <w:t>en</w:t>
            </w:r>
            <w:r>
              <w:rPr>
                <w:sz w:val="20"/>
              </w:rPr>
              <w:tab/>
            </w:r>
            <w:r>
              <w:rPr>
                <w:spacing w:val="-2"/>
                <w:sz w:val="20"/>
              </w:rPr>
              <w:t>procesos </w:t>
            </w:r>
            <w:r>
              <w:rPr>
                <w:sz w:val="20"/>
              </w:rPr>
              <w:t>industriales y de servicios; Por cada vehículo;</w:t>
            </w:r>
          </w:p>
        </w:tc>
        <w:tc>
          <w:tcPr>
            <w:tcW w:w="1299" w:type="dxa"/>
          </w:tcPr>
          <w:p>
            <w:pPr>
              <w:pStyle w:val="TableParagraph"/>
              <w:rPr>
                <w:rFonts w:ascii="Times New Roman"/>
                <w:sz w:val="18"/>
              </w:rPr>
            </w:pPr>
          </w:p>
        </w:tc>
      </w:tr>
      <w:tr>
        <w:trPr>
          <w:trHeight w:val="230" w:hRule="atLeast"/>
        </w:trPr>
        <w:tc>
          <w:tcPr>
            <w:tcW w:w="5596" w:type="dxa"/>
          </w:tcPr>
          <w:p>
            <w:pPr>
              <w:pStyle w:val="TableParagraph"/>
              <w:spacing w:line="210" w:lineRule="exact"/>
              <w:ind w:left="50"/>
              <w:rPr>
                <w:sz w:val="20"/>
              </w:rPr>
            </w:pPr>
            <w:r>
              <w:rPr>
                <w:sz w:val="20"/>
              </w:rPr>
              <w:t>XIX.-</w:t>
            </w:r>
            <w:r>
              <w:rPr>
                <w:spacing w:val="36"/>
                <w:sz w:val="20"/>
              </w:rPr>
              <w:t> </w:t>
            </w:r>
            <w:r>
              <w:rPr>
                <w:sz w:val="20"/>
              </w:rPr>
              <w:t>Obras,</w:t>
            </w:r>
            <w:r>
              <w:rPr>
                <w:spacing w:val="36"/>
                <w:sz w:val="20"/>
              </w:rPr>
              <w:t> </w:t>
            </w:r>
            <w:r>
              <w:rPr>
                <w:sz w:val="20"/>
              </w:rPr>
              <w:t>actividades</w:t>
            </w:r>
            <w:r>
              <w:rPr>
                <w:spacing w:val="38"/>
                <w:sz w:val="20"/>
              </w:rPr>
              <w:t> </w:t>
            </w:r>
            <w:r>
              <w:rPr>
                <w:sz w:val="20"/>
              </w:rPr>
              <w:t>o</w:t>
            </w:r>
            <w:r>
              <w:rPr>
                <w:spacing w:val="36"/>
                <w:sz w:val="20"/>
              </w:rPr>
              <w:t> </w:t>
            </w:r>
            <w:r>
              <w:rPr>
                <w:sz w:val="20"/>
              </w:rPr>
              <w:t>aprovechamientos</w:t>
            </w:r>
            <w:r>
              <w:rPr>
                <w:spacing w:val="37"/>
                <w:sz w:val="20"/>
              </w:rPr>
              <w:t> </w:t>
            </w:r>
            <w:r>
              <w:rPr>
                <w:spacing w:val="-5"/>
                <w:sz w:val="20"/>
              </w:rPr>
              <w:t>que</w:t>
            </w:r>
          </w:p>
        </w:tc>
        <w:tc>
          <w:tcPr>
            <w:tcW w:w="1299" w:type="dxa"/>
          </w:tcPr>
          <w:p>
            <w:pPr>
              <w:pStyle w:val="TableParagraph"/>
              <w:spacing w:line="210" w:lineRule="exact"/>
              <w:ind w:right="47"/>
              <w:jc w:val="right"/>
              <w:rPr>
                <w:sz w:val="20"/>
              </w:rPr>
            </w:pPr>
            <w:r>
              <w:rPr>
                <w:spacing w:val="-5"/>
                <w:sz w:val="20"/>
              </w:rPr>
              <w:t>220</w:t>
            </w:r>
          </w:p>
        </w:tc>
      </w:tr>
      <w:tr>
        <w:trPr>
          <w:trHeight w:val="230" w:hRule="atLeast"/>
        </w:trPr>
        <w:tc>
          <w:tcPr>
            <w:tcW w:w="5596" w:type="dxa"/>
          </w:tcPr>
          <w:p>
            <w:pPr>
              <w:pStyle w:val="TableParagraph"/>
              <w:spacing w:line="210" w:lineRule="exact"/>
              <w:ind w:left="50"/>
              <w:rPr>
                <w:sz w:val="20"/>
              </w:rPr>
            </w:pPr>
            <w:r>
              <w:rPr>
                <w:sz w:val="20"/>
              </w:rPr>
              <w:t>pretendan</w:t>
            </w:r>
            <w:r>
              <w:rPr>
                <w:spacing w:val="20"/>
                <w:sz w:val="20"/>
              </w:rPr>
              <w:t> </w:t>
            </w:r>
            <w:r>
              <w:rPr>
                <w:sz w:val="20"/>
              </w:rPr>
              <w:t>realizarse</w:t>
            </w:r>
            <w:r>
              <w:rPr>
                <w:spacing w:val="20"/>
                <w:sz w:val="20"/>
              </w:rPr>
              <w:t> </w:t>
            </w:r>
            <w:r>
              <w:rPr>
                <w:sz w:val="20"/>
              </w:rPr>
              <w:t>dentro</w:t>
            </w:r>
            <w:r>
              <w:rPr>
                <w:spacing w:val="18"/>
                <w:sz w:val="20"/>
              </w:rPr>
              <w:t> </w:t>
            </w:r>
            <w:r>
              <w:rPr>
                <w:sz w:val="20"/>
              </w:rPr>
              <w:t>de</w:t>
            </w:r>
            <w:r>
              <w:rPr>
                <w:spacing w:val="20"/>
                <w:sz w:val="20"/>
              </w:rPr>
              <w:t> </w:t>
            </w:r>
            <w:r>
              <w:rPr>
                <w:sz w:val="20"/>
              </w:rPr>
              <w:t>las</w:t>
            </w:r>
            <w:r>
              <w:rPr>
                <w:spacing w:val="19"/>
                <w:sz w:val="20"/>
              </w:rPr>
              <w:t> </w:t>
            </w:r>
            <w:r>
              <w:rPr>
                <w:sz w:val="20"/>
              </w:rPr>
              <w:t>áreas</w:t>
            </w:r>
            <w:r>
              <w:rPr>
                <w:spacing w:val="21"/>
                <w:sz w:val="20"/>
              </w:rPr>
              <w:t> </w:t>
            </w:r>
            <w:r>
              <w:rPr>
                <w:spacing w:val="-2"/>
                <w:sz w:val="20"/>
              </w:rPr>
              <w:t>naturales</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protegidas</w:t>
            </w:r>
            <w:r>
              <w:rPr>
                <w:spacing w:val="71"/>
                <w:w w:val="150"/>
                <w:sz w:val="20"/>
              </w:rPr>
              <w:t> </w:t>
            </w:r>
            <w:r>
              <w:rPr>
                <w:sz w:val="20"/>
              </w:rPr>
              <w:t>establecidas</w:t>
            </w:r>
            <w:r>
              <w:rPr>
                <w:spacing w:val="75"/>
                <w:w w:val="150"/>
                <w:sz w:val="20"/>
              </w:rPr>
              <w:t> </w:t>
            </w:r>
            <w:r>
              <w:rPr>
                <w:sz w:val="20"/>
              </w:rPr>
              <w:t>por</w:t>
            </w:r>
            <w:r>
              <w:rPr>
                <w:spacing w:val="72"/>
                <w:w w:val="150"/>
                <w:sz w:val="20"/>
              </w:rPr>
              <w:t> </w:t>
            </w:r>
            <w:r>
              <w:rPr>
                <w:sz w:val="20"/>
              </w:rPr>
              <w:t>el</w:t>
            </w:r>
            <w:r>
              <w:rPr>
                <w:spacing w:val="70"/>
                <w:w w:val="150"/>
                <w:sz w:val="20"/>
              </w:rPr>
              <w:t> </w:t>
            </w:r>
            <w:r>
              <w:rPr>
                <w:sz w:val="20"/>
              </w:rPr>
              <w:t>Estado,</w:t>
            </w:r>
            <w:r>
              <w:rPr>
                <w:spacing w:val="73"/>
                <w:w w:val="150"/>
                <w:sz w:val="20"/>
              </w:rPr>
              <w:t> </w:t>
            </w:r>
            <w:r>
              <w:rPr>
                <w:sz w:val="20"/>
              </w:rPr>
              <w:t>en</w:t>
            </w:r>
            <w:r>
              <w:rPr>
                <w:spacing w:val="73"/>
                <w:w w:val="150"/>
                <w:sz w:val="20"/>
              </w:rPr>
              <w:t> </w:t>
            </w:r>
            <w:r>
              <w:rPr>
                <w:spacing w:val="-5"/>
                <w:sz w:val="20"/>
              </w:rPr>
              <w:t>los</w:t>
            </w:r>
          </w:p>
        </w:tc>
        <w:tc>
          <w:tcPr>
            <w:tcW w:w="1299" w:type="dxa"/>
          </w:tcPr>
          <w:p>
            <w:pPr>
              <w:pStyle w:val="TableParagraph"/>
              <w:rPr>
                <w:rFonts w:ascii="Times New Roman"/>
                <w:sz w:val="16"/>
              </w:rPr>
            </w:pPr>
          </w:p>
        </w:tc>
      </w:tr>
      <w:tr>
        <w:trPr>
          <w:trHeight w:val="230" w:hRule="atLeast"/>
        </w:trPr>
        <w:tc>
          <w:tcPr>
            <w:tcW w:w="5596" w:type="dxa"/>
          </w:tcPr>
          <w:p>
            <w:pPr>
              <w:pStyle w:val="TableParagraph"/>
              <w:spacing w:line="210" w:lineRule="exact"/>
              <w:ind w:left="50"/>
              <w:rPr>
                <w:sz w:val="20"/>
              </w:rPr>
            </w:pPr>
            <w:r>
              <w:rPr>
                <w:sz w:val="20"/>
              </w:rPr>
              <w:t>términos</w:t>
            </w:r>
            <w:r>
              <w:rPr>
                <w:spacing w:val="74"/>
                <w:w w:val="150"/>
                <w:sz w:val="20"/>
              </w:rPr>
              <w:t> </w:t>
            </w:r>
            <w:r>
              <w:rPr>
                <w:sz w:val="20"/>
              </w:rPr>
              <w:t>de</w:t>
            </w:r>
            <w:r>
              <w:rPr>
                <w:spacing w:val="74"/>
                <w:w w:val="150"/>
                <w:sz w:val="20"/>
              </w:rPr>
              <w:t> </w:t>
            </w:r>
            <w:r>
              <w:rPr>
                <w:sz w:val="20"/>
              </w:rPr>
              <w:t>la</w:t>
            </w:r>
            <w:r>
              <w:rPr>
                <w:spacing w:val="75"/>
                <w:w w:val="150"/>
                <w:sz w:val="20"/>
              </w:rPr>
              <w:t> </w:t>
            </w:r>
            <w:r>
              <w:rPr>
                <w:sz w:val="20"/>
              </w:rPr>
              <w:t>presente</w:t>
            </w:r>
            <w:r>
              <w:rPr>
                <w:spacing w:val="75"/>
                <w:w w:val="150"/>
                <w:sz w:val="20"/>
              </w:rPr>
              <w:t> </w:t>
            </w:r>
            <w:r>
              <w:rPr>
                <w:sz w:val="20"/>
              </w:rPr>
              <w:t>Ley;</w:t>
            </w:r>
            <w:r>
              <w:rPr>
                <w:spacing w:val="75"/>
                <w:w w:val="150"/>
                <w:sz w:val="20"/>
              </w:rPr>
              <w:t> </w:t>
            </w:r>
            <w:r>
              <w:rPr>
                <w:sz w:val="20"/>
              </w:rPr>
              <w:t>por</w:t>
            </w:r>
            <w:r>
              <w:rPr>
                <w:spacing w:val="76"/>
                <w:w w:val="150"/>
                <w:sz w:val="20"/>
              </w:rPr>
              <w:t> </w:t>
            </w:r>
            <w:r>
              <w:rPr>
                <w:sz w:val="20"/>
              </w:rPr>
              <w:t>hectárea</w:t>
            </w:r>
            <w:r>
              <w:rPr>
                <w:spacing w:val="72"/>
                <w:w w:val="150"/>
                <w:sz w:val="20"/>
              </w:rPr>
              <w:t> </w:t>
            </w:r>
            <w:r>
              <w:rPr>
                <w:spacing w:val="-10"/>
                <w:sz w:val="20"/>
              </w:rPr>
              <w:t>o</w:t>
            </w:r>
          </w:p>
        </w:tc>
        <w:tc>
          <w:tcPr>
            <w:tcW w:w="1299" w:type="dxa"/>
          </w:tcPr>
          <w:p>
            <w:pPr>
              <w:pStyle w:val="TableParagraph"/>
              <w:rPr>
                <w:rFonts w:ascii="Times New Roman"/>
                <w:sz w:val="16"/>
              </w:rPr>
            </w:pPr>
          </w:p>
        </w:tc>
      </w:tr>
      <w:tr>
        <w:trPr>
          <w:trHeight w:val="229" w:hRule="atLeast"/>
        </w:trPr>
        <w:tc>
          <w:tcPr>
            <w:tcW w:w="5596" w:type="dxa"/>
          </w:tcPr>
          <w:p>
            <w:pPr>
              <w:pStyle w:val="TableParagraph"/>
              <w:spacing w:line="209" w:lineRule="exact"/>
              <w:ind w:left="50"/>
              <w:rPr>
                <w:sz w:val="20"/>
              </w:rPr>
            </w:pPr>
            <w:r>
              <w:rPr>
                <w:spacing w:val="-2"/>
                <w:sz w:val="20"/>
              </w:rPr>
              <w:t>fracción;</w:t>
            </w:r>
          </w:p>
        </w:tc>
        <w:tc>
          <w:tcPr>
            <w:tcW w:w="1299" w:type="dxa"/>
          </w:tcPr>
          <w:p>
            <w:pPr>
              <w:pStyle w:val="TableParagraph"/>
              <w:rPr>
                <w:rFonts w:ascii="Times New Roman"/>
                <w:sz w:val="16"/>
              </w:rPr>
            </w:pPr>
          </w:p>
        </w:tc>
      </w:tr>
      <w:tr>
        <w:trPr>
          <w:trHeight w:val="229" w:hRule="atLeast"/>
        </w:trPr>
        <w:tc>
          <w:tcPr>
            <w:tcW w:w="5596" w:type="dxa"/>
          </w:tcPr>
          <w:p>
            <w:pPr>
              <w:pStyle w:val="TableParagraph"/>
              <w:spacing w:line="209" w:lineRule="exact"/>
              <w:ind w:left="50"/>
              <w:rPr>
                <w:sz w:val="20"/>
              </w:rPr>
            </w:pPr>
            <w:r>
              <w:rPr>
                <w:sz w:val="20"/>
              </w:rPr>
              <w:t>XX.-</w:t>
            </w:r>
            <w:r>
              <w:rPr>
                <w:spacing w:val="55"/>
                <w:w w:val="150"/>
                <w:sz w:val="20"/>
              </w:rPr>
              <w:t> </w:t>
            </w:r>
            <w:r>
              <w:rPr>
                <w:sz w:val="20"/>
              </w:rPr>
              <w:t>Granjas</w:t>
            </w:r>
            <w:r>
              <w:rPr>
                <w:spacing w:val="55"/>
                <w:w w:val="150"/>
                <w:sz w:val="20"/>
              </w:rPr>
              <w:t> </w:t>
            </w:r>
            <w:r>
              <w:rPr>
                <w:sz w:val="20"/>
              </w:rPr>
              <w:t>agrícolas,</w:t>
            </w:r>
            <w:r>
              <w:rPr>
                <w:spacing w:val="55"/>
                <w:w w:val="150"/>
                <w:sz w:val="20"/>
              </w:rPr>
              <w:t> </w:t>
            </w:r>
            <w:r>
              <w:rPr>
                <w:sz w:val="20"/>
              </w:rPr>
              <w:t>acuícolas</w:t>
            </w:r>
            <w:r>
              <w:rPr>
                <w:spacing w:val="55"/>
                <w:w w:val="150"/>
                <w:sz w:val="20"/>
              </w:rPr>
              <w:t> </w:t>
            </w:r>
            <w:r>
              <w:rPr>
                <w:sz w:val="20"/>
              </w:rPr>
              <w:t>y</w:t>
            </w:r>
            <w:r>
              <w:rPr>
                <w:spacing w:val="56"/>
                <w:w w:val="150"/>
                <w:sz w:val="20"/>
              </w:rPr>
              <w:t> </w:t>
            </w:r>
            <w:r>
              <w:rPr>
                <w:spacing w:val="-2"/>
                <w:sz w:val="20"/>
              </w:rPr>
              <w:t>actividades</w:t>
            </w:r>
          </w:p>
        </w:tc>
        <w:tc>
          <w:tcPr>
            <w:tcW w:w="1299" w:type="dxa"/>
          </w:tcPr>
          <w:p>
            <w:pPr>
              <w:pStyle w:val="TableParagraph"/>
              <w:spacing w:line="209" w:lineRule="exact"/>
              <w:ind w:right="47"/>
              <w:jc w:val="right"/>
              <w:rPr>
                <w:sz w:val="20"/>
              </w:rPr>
            </w:pPr>
            <w:r>
              <w:rPr>
                <w:spacing w:val="-5"/>
                <w:sz w:val="20"/>
              </w:rPr>
              <w:t>160</w:t>
            </w:r>
          </w:p>
        </w:tc>
      </w:tr>
      <w:tr>
        <w:trPr>
          <w:trHeight w:val="230" w:hRule="atLeast"/>
        </w:trPr>
        <w:tc>
          <w:tcPr>
            <w:tcW w:w="5596" w:type="dxa"/>
          </w:tcPr>
          <w:p>
            <w:pPr>
              <w:pStyle w:val="TableParagraph"/>
              <w:spacing w:line="210" w:lineRule="exact"/>
              <w:ind w:left="50"/>
              <w:rPr>
                <w:sz w:val="20"/>
              </w:rPr>
            </w:pPr>
            <w:r>
              <w:rPr>
                <w:sz w:val="20"/>
              </w:rPr>
              <w:t>agropecuarias</w:t>
            </w:r>
            <w:r>
              <w:rPr>
                <w:spacing w:val="-7"/>
                <w:sz w:val="20"/>
              </w:rPr>
              <w:t> </w:t>
            </w:r>
            <w:r>
              <w:rPr>
                <w:sz w:val="20"/>
              </w:rPr>
              <w:t>de</w:t>
            </w:r>
            <w:r>
              <w:rPr>
                <w:spacing w:val="-10"/>
                <w:sz w:val="20"/>
              </w:rPr>
              <w:t> </w:t>
            </w:r>
            <w:r>
              <w:rPr>
                <w:sz w:val="20"/>
              </w:rPr>
              <w:t>competencia</w:t>
            </w:r>
            <w:r>
              <w:rPr>
                <w:spacing w:val="-8"/>
                <w:sz w:val="20"/>
              </w:rPr>
              <w:t> </w:t>
            </w:r>
            <w:r>
              <w:rPr>
                <w:sz w:val="20"/>
              </w:rPr>
              <w:t>Estatal</w:t>
            </w:r>
            <w:r>
              <w:rPr>
                <w:spacing w:val="-10"/>
                <w:sz w:val="20"/>
              </w:rPr>
              <w:t> </w:t>
            </w:r>
            <w:r>
              <w:rPr>
                <w:sz w:val="20"/>
              </w:rPr>
              <w:t>y</w:t>
            </w:r>
            <w:r>
              <w:rPr>
                <w:spacing w:val="-8"/>
                <w:sz w:val="20"/>
              </w:rPr>
              <w:t> </w:t>
            </w:r>
            <w:r>
              <w:rPr>
                <w:spacing w:val="-2"/>
                <w:sz w:val="20"/>
              </w:rPr>
              <w:t>Municipal;</w:t>
            </w:r>
          </w:p>
        </w:tc>
        <w:tc>
          <w:tcPr>
            <w:tcW w:w="1299" w:type="dxa"/>
          </w:tcPr>
          <w:p>
            <w:pPr>
              <w:pStyle w:val="TableParagraph"/>
              <w:rPr>
                <w:rFonts w:ascii="Times New Roman"/>
                <w:sz w:val="16"/>
              </w:rPr>
            </w:pPr>
          </w:p>
        </w:tc>
      </w:tr>
      <w:tr>
        <w:trPr>
          <w:trHeight w:val="230" w:hRule="atLeast"/>
        </w:trPr>
        <w:tc>
          <w:tcPr>
            <w:tcW w:w="5596" w:type="dxa"/>
          </w:tcPr>
          <w:p>
            <w:pPr>
              <w:pStyle w:val="TableParagraph"/>
              <w:tabs>
                <w:tab w:pos="697" w:val="left" w:leader="none"/>
                <w:tab w:pos="1870" w:val="left" w:leader="none"/>
                <w:tab w:pos="2409" w:val="left" w:leader="none"/>
                <w:tab w:pos="3167" w:val="left" w:leader="none"/>
                <w:tab w:pos="3975" w:val="left" w:leader="none"/>
              </w:tabs>
              <w:spacing w:line="210" w:lineRule="exact"/>
              <w:ind w:left="50"/>
              <w:rPr>
                <w:sz w:val="20"/>
              </w:rPr>
            </w:pPr>
            <w:r>
              <w:rPr>
                <w:sz w:val="20"/>
              </w:rPr>
              <w:t>XXI.-</w:t>
              <w:tab/>
            </w:r>
            <w:r>
              <w:rPr>
                <w:spacing w:val="-2"/>
                <w:sz w:val="20"/>
              </w:rPr>
              <w:t>Cualquiera</w:t>
            </w:r>
            <w:r>
              <w:rPr>
                <w:sz w:val="20"/>
              </w:rPr>
              <w:tab/>
            </w:r>
            <w:r>
              <w:rPr>
                <w:spacing w:val="-5"/>
                <w:sz w:val="20"/>
              </w:rPr>
              <w:t>que</w:t>
            </w:r>
            <w:r>
              <w:rPr>
                <w:sz w:val="20"/>
              </w:rPr>
              <w:tab/>
            </w:r>
            <w:r>
              <w:rPr>
                <w:spacing w:val="-4"/>
                <w:sz w:val="20"/>
              </w:rPr>
              <w:t>pueda</w:t>
            </w:r>
            <w:r>
              <w:rPr>
                <w:sz w:val="20"/>
              </w:rPr>
              <w:tab/>
            </w:r>
            <w:r>
              <w:rPr>
                <w:spacing w:val="-2"/>
                <w:sz w:val="20"/>
              </w:rPr>
              <w:t>causar</w:t>
            </w:r>
            <w:r>
              <w:rPr>
                <w:sz w:val="20"/>
              </w:rPr>
              <w:tab/>
            </w:r>
            <w:r>
              <w:rPr>
                <w:spacing w:val="-2"/>
                <w:sz w:val="20"/>
              </w:rPr>
              <w:t>impacto</w:t>
            </w:r>
          </w:p>
        </w:tc>
        <w:tc>
          <w:tcPr>
            <w:tcW w:w="1299" w:type="dxa"/>
          </w:tcPr>
          <w:p>
            <w:pPr>
              <w:pStyle w:val="TableParagraph"/>
              <w:spacing w:line="210" w:lineRule="exact"/>
              <w:ind w:right="47"/>
              <w:jc w:val="right"/>
              <w:rPr>
                <w:sz w:val="20"/>
              </w:rPr>
            </w:pPr>
            <w:r>
              <w:rPr>
                <w:spacing w:val="-5"/>
                <w:sz w:val="20"/>
              </w:rPr>
              <w:t>160</w:t>
            </w:r>
          </w:p>
        </w:tc>
      </w:tr>
      <w:tr>
        <w:trPr>
          <w:trHeight w:val="230" w:hRule="atLeast"/>
        </w:trPr>
        <w:tc>
          <w:tcPr>
            <w:tcW w:w="5596" w:type="dxa"/>
          </w:tcPr>
          <w:p>
            <w:pPr>
              <w:pStyle w:val="TableParagraph"/>
              <w:spacing w:line="210" w:lineRule="exact"/>
              <w:ind w:left="50"/>
              <w:rPr>
                <w:sz w:val="20"/>
              </w:rPr>
            </w:pPr>
            <w:r>
              <w:rPr>
                <w:sz w:val="20"/>
              </w:rPr>
              <w:t>ambiental</w:t>
            </w:r>
            <w:r>
              <w:rPr>
                <w:spacing w:val="62"/>
                <w:sz w:val="20"/>
              </w:rPr>
              <w:t> </w:t>
            </w:r>
            <w:r>
              <w:rPr>
                <w:sz w:val="20"/>
              </w:rPr>
              <w:t>adverso</w:t>
            </w:r>
            <w:r>
              <w:rPr>
                <w:spacing w:val="63"/>
                <w:sz w:val="20"/>
              </w:rPr>
              <w:t> </w:t>
            </w:r>
            <w:r>
              <w:rPr>
                <w:sz w:val="20"/>
              </w:rPr>
              <w:t>y</w:t>
            </w:r>
            <w:r>
              <w:rPr>
                <w:spacing w:val="64"/>
                <w:sz w:val="20"/>
              </w:rPr>
              <w:t> </w:t>
            </w:r>
            <w:r>
              <w:rPr>
                <w:sz w:val="20"/>
              </w:rPr>
              <w:t>que</w:t>
            </w:r>
            <w:r>
              <w:rPr>
                <w:spacing w:val="66"/>
                <w:sz w:val="20"/>
              </w:rPr>
              <w:t> </w:t>
            </w:r>
            <w:r>
              <w:rPr>
                <w:sz w:val="20"/>
              </w:rPr>
              <w:t>por</w:t>
            </w:r>
            <w:r>
              <w:rPr>
                <w:spacing w:val="64"/>
                <w:sz w:val="20"/>
              </w:rPr>
              <w:t> </w:t>
            </w:r>
            <w:r>
              <w:rPr>
                <w:sz w:val="20"/>
              </w:rPr>
              <w:t>razón</w:t>
            </w:r>
            <w:r>
              <w:rPr>
                <w:spacing w:val="62"/>
                <w:sz w:val="20"/>
              </w:rPr>
              <w:t> </w:t>
            </w:r>
            <w:r>
              <w:rPr>
                <w:sz w:val="20"/>
              </w:rPr>
              <w:t>de</w:t>
            </w:r>
            <w:r>
              <w:rPr>
                <w:spacing w:val="62"/>
                <w:sz w:val="20"/>
              </w:rPr>
              <w:t> </w:t>
            </w:r>
            <w:r>
              <w:rPr>
                <w:sz w:val="20"/>
              </w:rPr>
              <w:t>la</w:t>
            </w:r>
            <w:r>
              <w:rPr>
                <w:spacing w:val="64"/>
                <w:sz w:val="20"/>
              </w:rPr>
              <w:t> </w:t>
            </w:r>
            <w:r>
              <w:rPr>
                <w:spacing w:val="-2"/>
                <w:sz w:val="20"/>
              </w:rPr>
              <w:t>obra,</w:t>
            </w:r>
          </w:p>
        </w:tc>
        <w:tc>
          <w:tcPr>
            <w:tcW w:w="1299" w:type="dxa"/>
          </w:tcPr>
          <w:p>
            <w:pPr>
              <w:pStyle w:val="TableParagraph"/>
              <w:rPr>
                <w:rFonts w:ascii="Times New Roman"/>
                <w:sz w:val="16"/>
              </w:rPr>
            </w:pPr>
          </w:p>
        </w:tc>
      </w:tr>
      <w:tr>
        <w:trPr>
          <w:trHeight w:val="229" w:hRule="atLeast"/>
        </w:trPr>
        <w:tc>
          <w:tcPr>
            <w:tcW w:w="5596" w:type="dxa"/>
          </w:tcPr>
          <w:p>
            <w:pPr>
              <w:pStyle w:val="TableParagraph"/>
              <w:spacing w:line="209" w:lineRule="exact"/>
              <w:ind w:left="50"/>
              <w:rPr>
                <w:sz w:val="20"/>
              </w:rPr>
            </w:pPr>
            <w:r>
              <w:rPr>
                <w:sz w:val="20"/>
              </w:rPr>
              <w:t>actividad</w:t>
            </w:r>
            <w:r>
              <w:rPr>
                <w:spacing w:val="43"/>
                <w:sz w:val="20"/>
              </w:rPr>
              <w:t> </w:t>
            </w:r>
            <w:r>
              <w:rPr>
                <w:sz w:val="20"/>
              </w:rPr>
              <w:t>o</w:t>
            </w:r>
            <w:r>
              <w:rPr>
                <w:spacing w:val="45"/>
                <w:sz w:val="20"/>
              </w:rPr>
              <w:t> </w:t>
            </w:r>
            <w:r>
              <w:rPr>
                <w:sz w:val="20"/>
              </w:rPr>
              <w:t>aprovechamiento</w:t>
            </w:r>
            <w:r>
              <w:rPr>
                <w:spacing w:val="44"/>
                <w:sz w:val="20"/>
              </w:rPr>
              <w:t> </w:t>
            </w:r>
            <w:r>
              <w:rPr>
                <w:sz w:val="20"/>
              </w:rPr>
              <w:t>de</w:t>
            </w:r>
            <w:r>
              <w:rPr>
                <w:spacing w:val="44"/>
                <w:sz w:val="20"/>
              </w:rPr>
              <w:t> </w:t>
            </w:r>
            <w:r>
              <w:rPr>
                <w:sz w:val="20"/>
              </w:rPr>
              <w:t>que</w:t>
            </w:r>
            <w:r>
              <w:rPr>
                <w:spacing w:val="42"/>
                <w:sz w:val="20"/>
              </w:rPr>
              <w:t> </w:t>
            </w:r>
            <w:r>
              <w:rPr>
                <w:sz w:val="20"/>
              </w:rPr>
              <w:t>se</w:t>
            </w:r>
            <w:r>
              <w:rPr>
                <w:spacing w:val="45"/>
                <w:sz w:val="20"/>
              </w:rPr>
              <w:t> </w:t>
            </w:r>
            <w:r>
              <w:rPr>
                <w:sz w:val="20"/>
              </w:rPr>
              <w:t>trate,</w:t>
            </w:r>
            <w:r>
              <w:rPr>
                <w:spacing w:val="44"/>
                <w:sz w:val="20"/>
              </w:rPr>
              <w:t> </w:t>
            </w:r>
            <w:r>
              <w:rPr>
                <w:spacing w:val="-5"/>
                <w:sz w:val="20"/>
              </w:rPr>
              <w:t>no</w:t>
            </w:r>
          </w:p>
        </w:tc>
        <w:tc>
          <w:tcPr>
            <w:tcW w:w="1299" w:type="dxa"/>
          </w:tcPr>
          <w:p>
            <w:pPr>
              <w:pStyle w:val="TableParagraph"/>
              <w:rPr>
                <w:rFonts w:ascii="Times New Roman"/>
                <w:sz w:val="16"/>
              </w:rPr>
            </w:pPr>
          </w:p>
        </w:tc>
      </w:tr>
      <w:tr>
        <w:trPr>
          <w:trHeight w:val="225" w:hRule="atLeast"/>
        </w:trPr>
        <w:tc>
          <w:tcPr>
            <w:tcW w:w="5596" w:type="dxa"/>
          </w:tcPr>
          <w:p>
            <w:pPr>
              <w:pStyle w:val="TableParagraph"/>
              <w:spacing w:line="205" w:lineRule="exact"/>
              <w:ind w:left="50"/>
              <w:rPr>
                <w:sz w:val="20"/>
              </w:rPr>
            </w:pPr>
            <w:r>
              <w:rPr>
                <w:sz w:val="20"/>
              </w:rPr>
              <w:t>estén</w:t>
            </w:r>
            <w:r>
              <w:rPr>
                <w:spacing w:val="4"/>
                <w:sz w:val="20"/>
              </w:rPr>
              <w:t> </w:t>
            </w:r>
            <w:r>
              <w:rPr>
                <w:sz w:val="20"/>
              </w:rPr>
              <w:t>reservadas</w:t>
            </w:r>
            <w:r>
              <w:rPr>
                <w:spacing w:val="6"/>
                <w:sz w:val="20"/>
              </w:rPr>
              <w:t> </w:t>
            </w:r>
            <w:r>
              <w:rPr>
                <w:sz w:val="20"/>
              </w:rPr>
              <w:t>a</w:t>
            </w:r>
            <w:r>
              <w:rPr>
                <w:spacing w:val="5"/>
                <w:sz w:val="20"/>
              </w:rPr>
              <w:t> </w:t>
            </w:r>
            <w:r>
              <w:rPr>
                <w:sz w:val="20"/>
              </w:rPr>
              <w:t>la</w:t>
            </w:r>
            <w:r>
              <w:rPr>
                <w:spacing w:val="6"/>
                <w:sz w:val="20"/>
              </w:rPr>
              <w:t> </w:t>
            </w:r>
            <w:r>
              <w:rPr>
                <w:sz w:val="20"/>
              </w:rPr>
              <w:t>Federación</w:t>
            </w:r>
            <w:r>
              <w:rPr>
                <w:spacing w:val="6"/>
                <w:sz w:val="20"/>
              </w:rPr>
              <w:t> </w:t>
            </w:r>
            <w:r>
              <w:rPr>
                <w:sz w:val="20"/>
              </w:rPr>
              <w:t>por</w:t>
            </w:r>
            <w:r>
              <w:rPr>
                <w:spacing w:val="6"/>
                <w:sz w:val="20"/>
              </w:rPr>
              <w:t> </w:t>
            </w:r>
            <w:r>
              <w:rPr>
                <w:sz w:val="20"/>
              </w:rPr>
              <w:t>el</w:t>
            </w:r>
            <w:r>
              <w:rPr>
                <w:spacing w:val="4"/>
                <w:sz w:val="20"/>
              </w:rPr>
              <w:t> </w:t>
            </w:r>
            <w:r>
              <w:rPr>
                <w:sz w:val="20"/>
              </w:rPr>
              <w:t>Artículo</w:t>
            </w:r>
            <w:r>
              <w:rPr>
                <w:spacing w:val="8"/>
                <w:sz w:val="20"/>
              </w:rPr>
              <w:t> </w:t>
            </w:r>
            <w:r>
              <w:rPr>
                <w:spacing w:val="-5"/>
                <w:sz w:val="20"/>
              </w:rPr>
              <w:t>28</w:t>
            </w:r>
          </w:p>
        </w:tc>
        <w:tc>
          <w:tcPr>
            <w:tcW w:w="1299" w:type="dxa"/>
          </w:tcPr>
          <w:p>
            <w:pPr>
              <w:pStyle w:val="TableParagraph"/>
              <w:rPr>
                <w:rFonts w:ascii="Times New Roman"/>
                <w:sz w:val="16"/>
              </w:rPr>
            </w:pPr>
          </w:p>
        </w:tc>
      </w:tr>
    </w:tbl>
    <w:p>
      <w:pPr>
        <w:pStyle w:val="TableParagraph"/>
        <w:spacing w:after="0"/>
        <w:rPr>
          <w:rFonts w:ascii="Times New Roman"/>
          <w:sz w:val="16"/>
        </w:rPr>
        <w:sectPr>
          <w:type w:val="continuous"/>
          <w:pgSz w:w="12250" w:h="15820"/>
          <w:pgMar w:header="0" w:footer="925" w:top="1740" w:bottom="280" w:left="1275" w:right="1133"/>
        </w:sectPr>
      </w:pPr>
    </w:p>
    <w:p>
      <w:pPr>
        <w:pStyle w:val="BodyText"/>
        <w:spacing w:before="89"/>
        <w:ind w:left="520" w:right="39"/>
        <w:jc w:val="both"/>
      </w:pPr>
      <w:r>
        <w:rPr/>
        <w:t>de la Ley General y su Reglamento en Materia de Impacto Ambiental; por hectárea o fracción;</w:t>
      </w:r>
    </w:p>
    <w:p>
      <w:pPr>
        <w:pStyle w:val="BodyText"/>
        <w:ind w:left="520" w:right="38"/>
        <w:jc w:val="both"/>
      </w:pPr>
      <w:r>
        <w:rPr/>
        <w:t>XXII.- Instalaciones dedicadas al acopio, selección, venta de partes automotrices usadas y residuos de manejo especial; por hectárea o fracción;</w:t>
      </w:r>
    </w:p>
    <w:p>
      <w:pPr>
        <w:pStyle w:val="BodyText"/>
        <w:ind w:left="520" w:right="38"/>
        <w:jc w:val="both"/>
      </w:pPr>
      <w:r>
        <w:rPr/>
        <w:t>XXIII.- Instalaciones dedicadas al acopio, almacenamiento selección y venta de Artículos de plástico,</w:t>
      </w:r>
      <w:r>
        <w:rPr>
          <w:spacing w:val="-4"/>
        </w:rPr>
        <w:t> </w:t>
      </w:r>
      <w:r>
        <w:rPr/>
        <w:t>madera,</w:t>
      </w:r>
      <w:r>
        <w:rPr>
          <w:spacing w:val="-4"/>
        </w:rPr>
        <w:t> </w:t>
      </w:r>
      <w:r>
        <w:rPr/>
        <w:t>cartón,</w:t>
      </w:r>
      <w:r>
        <w:rPr>
          <w:spacing w:val="-4"/>
        </w:rPr>
        <w:t> </w:t>
      </w:r>
      <w:r>
        <w:rPr/>
        <w:t>vidrió</w:t>
      </w:r>
      <w:r>
        <w:rPr>
          <w:spacing w:val="-4"/>
        </w:rPr>
        <w:t> </w:t>
      </w:r>
      <w:r>
        <w:rPr/>
        <w:t>y</w:t>
      </w:r>
      <w:r>
        <w:rPr>
          <w:spacing w:val="-3"/>
        </w:rPr>
        <w:t> </w:t>
      </w:r>
      <w:r>
        <w:rPr/>
        <w:t>otros;</w:t>
      </w:r>
      <w:r>
        <w:rPr>
          <w:spacing w:val="-4"/>
        </w:rPr>
        <w:t> </w:t>
      </w:r>
      <w:r>
        <w:rPr/>
        <w:t>por</w:t>
      </w:r>
      <w:r>
        <w:rPr>
          <w:spacing w:val="-3"/>
        </w:rPr>
        <w:t> </w:t>
      </w:r>
      <w:r>
        <w:rPr/>
        <w:t>hectárea o fracción; y</w:t>
      </w:r>
    </w:p>
    <w:p>
      <w:pPr>
        <w:pStyle w:val="BodyText"/>
        <w:ind w:left="520" w:right="39"/>
        <w:jc w:val="both"/>
      </w:pPr>
      <w:r>
        <w:rPr/>
        <w:t>XXIV.- Así como aquellas obras o actividades que por acuerdos o convenios de colaboración o modificación al marco legal sean competencia estatal; por hectárea o fracción.</w:t>
      </w:r>
    </w:p>
    <w:p>
      <w:pPr>
        <w:pStyle w:val="BodyText"/>
        <w:ind w:left="0"/>
      </w:pPr>
      <w:r>
        <w:rPr/>
        <w:br w:type="column"/>
      </w:r>
      <w:r>
        <w:rPr/>
      </w:r>
    </w:p>
    <w:p>
      <w:pPr>
        <w:pStyle w:val="BodyText"/>
        <w:spacing w:before="88"/>
        <w:ind w:left="0"/>
      </w:pPr>
    </w:p>
    <w:p>
      <w:pPr>
        <w:pStyle w:val="BodyText"/>
        <w:ind w:left="520"/>
      </w:pPr>
      <w:r>
        <w:rPr>
          <w:spacing w:val="-5"/>
        </w:rPr>
        <w:t>220</w:t>
      </w:r>
    </w:p>
    <w:p>
      <w:pPr>
        <w:pStyle w:val="BodyText"/>
        <w:ind w:left="0"/>
      </w:pPr>
    </w:p>
    <w:p>
      <w:pPr>
        <w:pStyle w:val="BodyText"/>
        <w:spacing w:before="1"/>
        <w:ind w:left="0"/>
      </w:pPr>
    </w:p>
    <w:p>
      <w:pPr>
        <w:pStyle w:val="BodyText"/>
        <w:ind w:left="520"/>
      </w:pPr>
      <w:r>
        <w:rPr>
          <w:spacing w:val="-5"/>
        </w:rPr>
        <w:t>220</w:t>
      </w:r>
    </w:p>
    <w:p>
      <w:pPr>
        <w:pStyle w:val="BodyText"/>
        <w:ind w:left="0"/>
      </w:pPr>
    </w:p>
    <w:p>
      <w:pPr>
        <w:pStyle w:val="BodyText"/>
        <w:spacing w:before="229"/>
        <w:ind w:left="0"/>
      </w:pPr>
    </w:p>
    <w:p>
      <w:pPr>
        <w:pStyle w:val="BodyText"/>
        <w:ind w:left="520"/>
      </w:pPr>
      <w:r>
        <w:rPr>
          <w:spacing w:val="-5"/>
        </w:rPr>
        <w:t>220</w:t>
      </w:r>
    </w:p>
    <w:p>
      <w:pPr>
        <w:pStyle w:val="BodyText"/>
        <w:spacing w:after="0"/>
        <w:sectPr>
          <w:pgSz w:w="12250" w:h="15820"/>
          <w:pgMar w:header="0" w:footer="925" w:top="1740" w:bottom="1120" w:left="1275" w:right="1133"/>
          <w:cols w:num="2" w:equalWidth="0">
            <w:col w:w="5187" w:space="1278"/>
            <w:col w:w="3377"/>
          </w:cols>
        </w:sectPr>
      </w:pPr>
    </w:p>
    <w:p>
      <w:pPr>
        <w:pStyle w:val="BodyText"/>
        <w:spacing w:before="230"/>
        <w:ind w:right="300"/>
        <w:jc w:val="both"/>
      </w:pPr>
      <w:r>
        <w:rPr>
          <w:rFonts w:ascii="Arial" w:hAnsi="Arial"/>
          <w:b/>
        </w:rPr>
        <w:t>Artículo 239.- </w:t>
      </w:r>
      <w:r>
        <w:rPr/>
        <w:t>Cuando una persona haga uso de mecanismos, instrumentos, vehículos, aparatos o substancias peligrosas o no peligrosas, por la velocidad que desarrollen, por su naturaleza explosiva o inflamable, por la energía de la corriente eléctrica que conduzcan o por otras causas análogas, está obligada a responder por los daños que cause al ambiente.</w:t>
      </w:r>
    </w:p>
    <w:p>
      <w:pPr>
        <w:pStyle w:val="BodyText"/>
        <w:spacing w:before="229"/>
        <w:ind w:right="312"/>
        <w:jc w:val="both"/>
      </w:pPr>
      <w:r>
        <w:rPr>
          <w:rFonts w:ascii="Arial" w:hAnsi="Arial"/>
          <w:b/>
        </w:rPr>
        <w:t>Artículo 240.- </w:t>
      </w:r>
      <w:r>
        <w:rPr/>
        <w:t>Las personas morales son responsables de los daños al ambiente que causen sus socios, administradores, representantes, operarios, empleados u obreros en el ejercicio de sus actividades propias de la empresa.</w:t>
      </w:r>
    </w:p>
    <w:p>
      <w:pPr>
        <w:pStyle w:val="BodyText"/>
        <w:spacing w:before="2"/>
        <w:ind w:left="0"/>
      </w:pPr>
    </w:p>
    <w:p>
      <w:pPr>
        <w:pStyle w:val="BodyText"/>
        <w:ind w:right="311"/>
        <w:jc w:val="both"/>
      </w:pPr>
      <w:r>
        <w:rPr>
          <w:rFonts w:ascii="Arial" w:hAnsi="Arial"/>
          <w:b/>
        </w:rPr>
        <w:t>Artículo 241.- </w:t>
      </w:r>
      <w:r>
        <w:rPr/>
        <w:t>Los patrones y los dueños de cualquier tipo de establecimiento, están obligados a responder de</w:t>
      </w:r>
      <w:r>
        <w:rPr>
          <w:spacing w:val="-1"/>
        </w:rPr>
        <w:t> </w:t>
      </w:r>
      <w:r>
        <w:rPr/>
        <w:t>los daños al ambiente</w:t>
      </w:r>
      <w:r>
        <w:rPr>
          <w:spacing w:val="-1"/>
        </w:rPr>
        <w:t> </w:t>
      </w:r>
      <w:r>
        <w:rPr/>
        <w:t>causados por sus empleados, obreros o dependientes en el ejercicio de las actividades propias de la empresa.</w:t>
      </w:r>
    </w:p>
    <w:p>
      <w:pPr>
        <w:pStyle w:val="BodyText"/>
        <w:spacing w:before="230"/>
        <w:ind w:right="313"/>
        <w:jc w:val="both"/>
      </w:pPr>
      <w:r>
        <w:rPr>
          <w:rFonts w:ascii="Arial" w:hAnsi="Arial"/>
          <w:b/>
        </w:rPr>
        <w:t>Artículo 242.- </w:t>
      </w:r>
      <w:r>
        <w:rPr/>
        <w:t>Los propietarios, poseedores o concesionarios de minas de pétreos son responsables del daño ambiental que se ocasione con motivo de la explotación minera y están obligados a repararlo.</w:t>
      </w:r>
    </w:p>
    <w:p>
      <w:pPr>
        <w:pStyle w:val="BodyText"/>
        <w:spacing w:before="229"/>
        <w:ind w:right="310"/>
        <w:jc w:val="both"/>
      </w:pPr>
      <w:r>
        <w:rPr>
          <w:rFonts w:ascii="Arial" w:hAnsi="Arial"/>
          <w:b/>
        </w:rPr>
        <w:t>Artículo 243.- </w:t>
      </w:r>
      <w:r>
        <w:rPr/>
        <w:t>Cuando por infracción a las disposiciones de esta Ley y sus ordenamientos reglamentarios, se ocasionen daños al ambiente, la Procuraduría dará inicio al procedimiento de inspección y vigilancia, dentro del cual emitirá un dictamen técnico que tendrá el valor de medio de </w:t>
      </w:r>
      <w:r>
        <w:rPr>
          <w:spacing w:val="-2"/>
        </w:rPr>
        <w:t>convicción.</w:t>
      </w:r>
    </w:p>
    <w:p>
      <w:pPr>
        <w:pStyle w:val="BodyText"/>
        <w:spacing w:before="2"/>
        <w:ind w:left="0"/>
      </w:pPr>
    </w:p>
    <w:p>
      <w:pPr>
        <w:pStyle w:val="BodyText"/>
        <w:ind w:right="312"/>
        <w:jc w:val="both"/>
      </w:pPr>
      <w:r>
        <w:rPr>
          <w:rFonts w:ascii="Arial" w:hAnsi="Arial"/>
          <w:b/>
        </w:rPr>
        <w:t>Artículo 244.- </w:t>
      </w:r>
      <w:r>
        <w:rPr/>
        <w:t>El dictamen técnico tiene por objeto determinar la relación de causalidad entre los daños ocasionados y la normatividad aplicable.</w:t>
      </w:r>
    </w:p>
    <w:p>
      <w:pPr>
        <w:pStyle w:val="BodyText"/>
        <w:spacing w:before="229"/>
        <w:ind w:left="0"/>
      </w:pPr>
    </w:p>
    <w:p>
      <w:pPr>
        <w:spacing w:before="0"/>
        <w:ind w:left="54" w:right="21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before="1"/>
        <w:ind w:left="59" w:right="216" w:firstLine="0"/>
        <w:jc w:val="center"/>
        <w:rPr>
          <w:rFonts w:ascii="Arial"/>
          <w:b/>
          <w:sz w:val="20"/>
        </w:rPr>
      </w:pPr>
      <w:r>
        <w:rPr>
          <w:rFonts w:ascii="Arial"/>
          <w:b/>
          <w:sz w:val="20"/>
        </w:rPr>
        <w:t>DEL</w:t>
      </w:r>
      <w:r>
        <w:rPr>
          <w:rFonts w:ascii="Arial"/>
          <w:b/>
          <w:spacing w:val="-10"/>
          <w:sz w:val="20"/>
        </w:rPr>
        <w:t> </w:t>
      </w:r>
      <w:r>
        <w:rPr>
          <w:rFonts w:ascii="Arial"/>
          <w:b/>
          <w:sz w:val="20"/>
        </w:rPr>
        <w:t>PROCEDIMIENTO</w:t>
      </w:r>
      <w:r>
        <w:rPr>
          <w:rFonts w:ascii="Arial"/>
          <w:b/>
          <w:spacing w:val="-9"/>
          <w:sz w:val="20"/>
        </w:rPr>
        <w:t> </w:t>
      </w:r>
      <w:r>
        <w:rPr>
          <w:rFonts w:ascii="Arial"/>
          <w:b/>
          <w:spacing w:val="-2"/>
          <w:sz w:val="20"/>
        </w:rPr>
        <w:t>ADMINISTRATIVO</w:t>
      </w:r>
    </w:p>
    <w:p>
      <w:pPr>
        <w:pStyle w:val="BodyText"/>
        <w:spacing w:before="229"/>
        <w:ind w:left="0"/>
        <w:rPr>
          <w:rFonts w:ascii="Arial"/>
          <w:b/>
        </w:rPr>
      </w:pPr>
    </w:p>
    <w:p>
      <w:pPr>
        <w:spacing w:before="0"/>
        <w:ind w:left="3401" w:right="3561" w:firstLine="1"/>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1"/>
        <w:ind w:left="0"/>
        <w:rPr>
          <w:rFonts w:ascii="Arial"/>
          <w:b/>
        </w:rPr>
      </w:pPr>
    </w:p>
    <w:p>
      <w:pPr>
        <w:pStyle w:val="BodyText"/>
        <w:ind w:right="305"/>
        <w:jc w:val="both"/>
      </w:pPr>
      <w:r>
        <w:rPr>
          <w:rFonts w:ascii="Arial" w:hAnsi="Arial"/>
          <w:b/>
        </w:rPr>
        <w:t>Artículo 245.- </w:t>
      </w:r>
      <w:r>
        <w:rPr/>
        <w:t>Las disposiciones de esta Ley son de orden público, interés general, de carácter</w:t>
      </w:r>
      <w:r>
        <w:rPr>
          <w:spacing w:val="40"/>
        </w:rPr>
        <w:t> </w:t>
      </w:r>
      <w:r>
        <w:rPr/>
        <w:t>obligatorio y tienen por objeto regular el procedimiento administrativo ante las autoridades de la materia, que se suscite con motivo de su aplicación, de los reglamentos, decretos, acuerdos y demás normas ambientales, así como para la imposición de medidas de seguridad y sanciones.</w:t>
      </w:r>
    </w:p>
    <w:p>
      <w:pPr>
        <w:pStyle w:val="BodyText"/>
        <w:ind w:left="0"/>
      </w:pPr>
    </w:p>
    <w:p>
      <w:pPr>
        <w:pStyle w:val="BodyText"/>
        <w:ind w:right="309"/>
        <w:jc w:val="both"/>
      </w:pPr>
      <w:r>
        <w:rPr/>
        <w:t>Lo no previsto por este ordenamiento se aplicará, en primer término, los lineamientos y reglamentos que la</w:t>
      </w:r>
      <w:r>
        <w:rPr>
          <w:spacing w:val="80"/>
        </w:rPr>
        <w:t> </w:t>
      </w:r>
      <w:r>
        <w:rPr/>
        <w:t>Secretaria</w:t>
      </w:r>
      <w:r>
        <w:rPr>
          <w:spacing w:val="80"/>
        </w:rPr>
        <w:t> </w:t>
      </w:r>
      <w:r>
        <w:rPr/>
        <w:t>emita,</w:t>
      </w:r>
      <w:r>
        <w:rPr>
          <w:spacing w:val="80"/>
        </w:rPr>
        <w:t> </w:t>
      </w:r>
      <w:r>
        <w:rPr/>
        <w:t>en</w:t>
      </w:r>
      <w:r>
        <w:rPr>
          <w:spacing w:val="80"/>
        </w:rPr>
        <w:t> </w:t>
      </w:r>
      <w:r>
        <w:rPr/>
        <w:t>lo</w:t>
      </w:r>
      <w:r>
        <w:rPr>
          <w:spacing w:val="80"/>
        </w:rPr>
        <w:t> </w:t>
      </w:r>
      <w:r>
        <w:rPr/>
        <w:t>conducente</w:t>
      </w:r>
      <w:r>
        <w:rPr>
          <w:spacing w:val="80"/>
        </w:rPr>
        <w:t> </w:t>
      </w:r>
      <w:r>
        <w:rPr/>
        <w:t>y</w:t>
      </w:r>
      <w:r>
        <w:rPr>
          <w:spacing w:val="80"/>
        </w:rPr>
        <w:t> </w:t>
      </w:r>
      <w:r>
        <w:rPr/>
        <w:t>en</w:t>
      </w:r>
      <w:r>
        <w:rPr>
          <w:spacing w:val="80"/>
        </w:rPr>
        <w:t> </w:t>
      </w:r>
      <w:r>
        <w:rPr/>
        <w:t>forma</w:t>
      </w:r>
      <w:r>
        <w:rPr>
          <w:spacing w:val="80"/>
        </w:rPr>
        <w:t> </w:t>
      </w:r>
      <w:r>
        <w:rPr/>
        <w:t>supletoria,</w:t>
      </w:r>
      <w:r>
        <w:rPr>
          <w:spacing w:val="80"/>
        </w:rPr>
        <w:t> </w:t>
      </w:r>
      <w:r>
        <w:rPr/>
        <w:t>la</w:t>
      </w:r>
      <w:r>
        <w:rPr>
          <w:spacing w:val="80"/>
        </w:rPr>
        <w:t> </w:t>
      </w:r>
      <w:r>
        <w:rPr/>
        <w:t>Ley</w:t>
      </w:r>
      <w:r>
        <w:rPr>
          <w:spacing w:val="80"/>
        </w:rPr>
        <w:t> </w:t>
      </w:r>
      <w:r>
        <w:rPr/>
        <w:t>Estatal</w:t>
      </w:r>
      <w:r>
        <w:rPr>
          <w:spacing w:val="80"/>
        </w:rPr>
        <w:t> </w:t>
      </w:r>
      <w:r>
        <w:rPr/>
        <w:t>del</w:t>
      </w:r>
      <w:r>
        <w:rPr>
          <w:spacing w:val="80"/>
        </w:rPr>
        <w:t> </w:t>
      </w:r>
      <w:r>
        <w:rPr/>
        <w:t>Procedimiento</w:t>
      </w:r>
    </w:p>
    <w:p>
      <w:pPr>
        <w:pStyle w:val="BodyText"/>
        <w:spacing w:after="0"/>
        <w:jc w:val="both"/>
        <w:sectPr>
          <w:type w:val="continuous"/>
          <w:pgSz w:w="12250" w:h="15820"/>
          <w:pgMar w:header="0" w:footer="925" w:top="1740" w:bottom="280" w:left="1275" w:right="1133"/>
        </w:sectPr>
      </w:pPr>
    </w:p>
    <w:p>
      <w:pPr>
        <w:pStyle w:val="BodyText"/>
        <w:spacing w:before="89"/>
        <w:ind w:right="311"/>
        <w:jc w:val="both"/>
      </w:pPr>
      <w:r>
        <w:rPr/>
        <w:t>Administrativo para el Estado de Hidalgo y el Código de Procedimientos Civiles para el Estado de</w:t>
      </w:r>
      <w:r>
        <w:rPr>
          <w:spacing w:val="40"/>
        </w:rPr>
        <w:t> </w:t>
      </w:r>
      <w:r>
        <w:rPr>
          <w:spacing w:val="-2"/>
        </w:rPr>
        <w:t>Hidalgo.</w:t>
      </w:r>
    </w:p>
    <w:p>
      <w:pPr>
        <w:pStyle w:val="BodyText"/>
        <w:spacing w:before="229"/>
        <w:ind w:right="300"/>
        <w:jc w:val="both"/>
      </w:pPr>
      <w:r>
        <w:rPr>
          <w:rFonts w:ascii="Arial" w:hAnsi="Arial"/>
          <w:b/>
        </w:rPr>
        <w:t>Artículo 246.- </w:t>
      </w:r>
      <w:r>
        <w:rPr/>
        <w:t>El procedimiento administrativo que regula esta Ley se regirá por los principios de sencillez, celeridad, oficiosidad, eficacia, publicidad y buena fe;</w:t>
      </w:r>
    </w:p>
    <w:p>
      <w:pPr>
        <w:pStyle w:val="BodyText"/>
        <w:spacing w:before="1"/>
        <w:ind w:left="0"/>
      </w:pPr>
    </w:p>
    <w:p>
      <w:pPr>
        <w:pStyle w:val="ListParagraph"/>
        <w:numPr>
          <w:ilvl w:val="0"/>
          <w:numId w:val="74"/>
        </w:numPr>
        <w:tabs>
          <w:tab w:pos="995" w:val="left" w:leader="none"/>
        </w:tabs>
        <w:spacing w:line="240" w:lineRule="auto" w:before="0" w:after="0"/>
        <w:ind w:left="995" w:right="0" w:hanging="852"/>
        <w:jc w:val="left"/>
        <w:rPr>
          <w:sz w:val="20"/>
        </w:rPr>
      </w:pPr>
      <w:r>
        <w:rPr>
          <w:sz w:val="20"/>
        </w:rPr>
        <w:t>Su</w:t>
      </w:r>
      <w:r>
        <w:rPr>
          <w:spacing w:val="-9"/>
          <w:sz w:val="20"/>
        </w:rPr>
        <w:t> </w:t>
      </w:r>
      <w:r>
        <w:rPr>
          <w:sz w:val="20"/>
        </w:rPr>
        <w:t>trámite</w:t>
      </w:r>
      <w:r>
        <w:rPr>
          <w:spacing w:val="-9"/>
          <w:sz w:val="20"/>
        </w:rPr>
        <w:t> </w:t>
      </w:r>
      <w:r>
        <w:rPr>
          <w:sz w:val="20"/>
        </w:rPr>
        <w:t>será</w:t>
      </w:r>
      <w:r>
        <w:rPr>
          <w:spacing w:val="-9"/>
          <w:sz w:val="20"/>
        </w:rPr>
        <w:t> </w:t>
      </w:r>
      <w:r>
        <w:rPr>
          <w:sz w:val="20"/>
        </w:rPr>
        <w:t>sencillo,</w:t>
      </w:r>
      <w:r>
        <w:rPr>
          <w:spacing w:val="-7"/>
          <w:sz w:val="20"/>
        </w:rPr>
        <w:t> </w:t>
      </w:r>
      <w:r>
        <w:rPr>
          <w:sz w:val="20"/>
        </w:rPr>
        <w:t>evitando</w:t>
      </w:r>
      <w:r>
        <w:rPr>
          <w:spacing w:val="-8"/>
          <w:sz w:val="20"/>
        </w:rPr>
        <w:t> </w:t>
      </w:r>
      <w:r>
        <w:rPr>
          <w:sz w:val="20"/>
        </w:rPr>
        <w:t>formulismos</w:t>
      </w:r>
      <w:r>
        <w:rPr>
          <w:spacing w:val="-7"/>
          <w:sz w:val="20"/>
        </w:rPr>
        <w:t> </w:t>
      </w:r>
      <w:r>
        <w:rPr>
          <w:spacing w:val="-2"/>
          <w:sz w:val="20"/>
        </w:rPr>
        <w:t>innecesarios;</w:t>
      </w:r>
    </w:p>
    <w:p>
      <w:pPr>
        <w:pStyle w:val="ListParagraph"/>
        <w:numPr>
          <w:ilvl w:val="0"/>
          <w:numId w:val="74"/>
        </w:numPr>
        <w:tabs>
          <w:tab w:pos="995" w:val="left" w:leader="none"/>
        </w:tabs>
        <w:spacing w:line="240" w:lineRule="auto" w:before="229" w:after="0"/>
        <w:ind w:left="995" w:right="0" w:hanging="852"/>
        <w:jc w:val="left"/>
        <w:rPr>
          <w:sz w:val="20"/>
        </w:rPr>
      </w:pPr>
      <w:r>
        <w:rPr>
          <w:sz w:val="20"/>
        </w:rPr>
        <w:t>Deberá</w:t>
      </w:r>
      <w:r>
        <w:rPr>
          <w:spacing w:val="-6"/>
          <w:sz w:val="20"/>
        </w:rPr>
        <w:t> </w:t>
      </w:r>
      <w:r>
        <w:rPr>
          <w:sz w:val="20"/>
        </w:rPr>
        <w:t>tramitarse</w:t>
      </w:r>
      <w:r>
        <w:rPr>
          <w:spacing w:val="-6"/>
          <w:sz w:val="20"/>
        </w:rPr>
        <w:t> </w:t>
      </w:r>
      <w:r>
        <w:rPr>
          <w:sz w:val="20"/>
        </w:rPr>
        <w:t>y</w:t>
      </w:r>
      <w:r>
        <w:rPr>
          <w:spacing w:val="-6"/>
          <w:sz w:val="20"/>
        </w:rPr>
        <w:t> </w:t>
      </w:r>
      <w:r>
        <w:rPr>
          <w:sz w:val="20"/>
        </w:rPr>
        <w:t>decidirse</w:t>
      </w:r>
      <w:r>
        <w:rPr>
          <w:spacing w:val="-7"/>
          <w:sz w:val="20"/>
        </w:rPr>
        <w:t> </w:t>
      </w:r>
      <w:r>
        <w:rPr>
          <w:sz w:val="20"/>
        </w:rPr>
        <w:t>de</w:t>
      </w:r>
      <w:r>
        <w:rPr>
          <w:spacing w:val="-7"/>
          <w:sz w:val="20"/>
        </w:rPr>
        <w:t> </w:t>
      </w:r>
      <w:r>
        <w:rPr>
          <w:sz w:val="20"/>
        </w:rPr>
        <w:t>manera</w:t>
      </w:r>
      <w:r>
        <w:rPr>
          <w:spacing w:val="-7"/>
          <w:sz w:val="20"/>
        </w:rPr>
        <w:t> </w:t>
      </w:r>
      <w:r>
        <w:rPr>
          <w:sz w:val="20"/>
        </w:rPr>
        <w:t>pronta</w:t>
      </w:r>
      <w:r>
        <w:rPr>
          <w:spacing w:val="-8"/>
          <w:sz w:val="20"/>
        </w:rPr>
        <w:t> </w:t>
      </w:r>
      <w:r>
        <w:rPr>
          <w:sz w:val="20"/>
        </w:rPr>
        <w:t>y</w:t>
      </w:r>
      <w:r>
        <w:rPr>
          <w:spacing w:val="-6"/>
          <w:sz w:val="20"/>
        </w:rPr>
        <w:t> </w:t>
      </w:r>
      <w:r>
        <w:rPr>
          <w:spacing w:val="-2"/>
          <w:sz w:val="20"/>
        </w:rPr>
        <w:t>expedita;</w:t>
      </w:r>
    </w:p>
    <w:p>
      <w:pPr>
        <w:pStyle w:val="BodyText"/>
        <w:spacing w:before="1"/>
        <w:ind w:left="0"/>
      </w:pPr>
    </w:p>
    <w:p>
      <w:pPr>
        <w:pStyle w:val="ListParagraph"/>
        <w:numPr>
          <w:ilvl w:val="0"/>
          <w:numId w:val="74"/>
        </w:numPr>
        <w:tabs>
          <w:tab w:pos="995" w:val="left" w:leader="none"/>
        </w:tabs>
        <w:spacing w:line="240" w:lineRule="auto" w:before="0" w:after="0"/>
        <w:ind w:left="995" w:right="0" w:hanging="852"/>
        <w:jc w:val="left"/>
        <w:rPr>
          <w:sz w:val="20"/>
        </w:rPr>
      </w:pPr>
      <w:r>
        <w:rPr>
          <w:sz w:val="20"/>
        </w:rPr>
        <w:t>Se</w:t>
      </w:r>
      <w:r>
        <w:rPr>
          <w:spacing w:val="-6"/>
          <w:sz w:val="20"/>
        </w:rPr>
        <w:t> </w:t>
      </w:r>
      <w:r>
        <w:rPr>
          <w:sz w:val="20"/>
        </w:rPr>
        <w:t>impulsará</w:t>
      </w:r>
      <w:r>
        <w:rPr>
          <w:spacing w:val="-4"/>
          <w:sz w:val="20"/>
        </w:rPr>
        <w:t> </w:t>
      </w:r>
      <w:r>
        <w:rPr>
          <w:sz w:val="20"/>
        </w:rPr>
        <w:t>de</w:t>
      </w:r>
      <w:r>
        <w:rPr>
          <w:spacing w:val="-7"/>
          <w:sz w:val="20"/>
        </w:rPr>
        <w:t> </w:t>
      </w:r>
      <w:r>
        <w:rPr>
          <w:sz w:val="20"/>
        </w:rPr>
        <w:t>oficio,</w:t>
      </w:r>
      <w:r>
        <w:rPr>
          <w:spacing w:val="-7"/>
          <w:sz w:val="20"/>
        </w:rPr>
        <w:t> </w:t>
      </w:r>
      <w:r>
        <w:rPr>
          <w:sz w:val="20"/>
        </w:rPr>
        <w:t>sin</w:t>
      </w:r>
      <w:r>
        <w:rPr>
          <w:spacing w:val="-5"/>
          <w:sz w:val="20"/>
        </w:rPr>
        <w:t> </w:t>
      </w:r>
      <w:r>
        <w:rPr>
          <w:sz w:val="20"/>
        </w:rPr>
        <w:t>perjuicio</w:t>
      </w:r>
      <w:r>
        <w:rPr>
          <w:spacing w:val="-5"/>
          <w:sz w:val="20"/>
        </w:rPr>
        <w:t> </w:t>
      </w:r>
      <w:r>
        <w:rPr>
          <w:sz w:val="20"/>
        </w:rPr>
        <w:t>de</w:t>
      </w:r>
      <w:r>
        <w:rPr>
          <w:spacing w:val="-7"/>
          <w:sz w:val="20"/>
        </w:rPr>
        <w:t> </w:t>
      </w:r>
      <w:r>
        <w:rPr>
          <w:sz w:val="20"/>
        </w:rPr>
        <w:t>la</w:t>
      </w:r>
      <w:r>
        <w:rPr>
          <w:spacing w:val="-5"/>
          <w:sz w:val="20"/>
        </w:rPr>
        <w:t> </w:t>
      </w:r>
      <w:r>
        <w:rPr>
          <w:sz w:val="20"/>
        </w:rPr>
        <w:t>intervención</w:t>
      </w:r>
      <w:r>
        <w:rPr>
          <w:spacing w:val="-5"/>
          <w:sz w:val="20"/>
        </w:rPr>
        <w:t> </w:t>
      </w:r>
      <w:r>
        <w:rPr>
          <w:sz w:val="20"/>
        </w:rPr>
        <w:t>de</w:t>
      </w:r>
      <w:r>
        <w:rPr>
          <w:spacing w:val="-8"/>
          <w:sz w:val="20"/>
        </w:rPr>
        <w:t> </w:t>
      </w:r>
      <w:r>
        <w:rPr>
          <w:sz w:val="20"/>
        </w:rPr>
        <w:t>las</w:t>
      </w:r>
      <w:r>
        <w:rPr>
          <w:spacing w:val="-7"/>
          <w:sz w:val="20"/>
        </w:rPr>
        <w:t> </w:t>
      </w:r>
      <w:r>
        <w:rPr>
          <w:sz w:val="20"/>
        </w:rPr>
        <w:t>partes</w:t>
      </w:r>
      <w:r>
        <w:rPr>
          <w:spacing w:val="-4"/>
          <w:sz w:val="20"/>
        </w:rPr>
        <w:t> </w:t>
      </w:r>
      <w:r>
        <w:rPr>
          <w:spacing w:val="-2"/>
          <w:sz w:val="20"/>
        </w:rPr>
        <w:t>interesadas;</w:t>
      </w:r>
    </w:p>
    <w:p>
      <w:pPr>
        <w:pStyle w:val="BodyText"/>
        <w:spacing w:before="1"/>
        <w:ind w:left="0"/>
      </w:pPr>
    </w:p>
    <w:p>
      <w:pPr>
        <w:pStyle w:val="ListParagraph"/>
        <w:numPr>
          <w:ilvl w:val="0"/>
          <w:numId w:val="74"/>
        </w:numPr>
        <w:tabs>
          <w:tab w:pos="995" w:val="left" w:leader="none"/>
        </w:tabs>
        <w:spacing w:line="240" w:lineRule="auto" w:before="0" w:after="0"/>
        <w:ind w:left="995" w:right="0" w:hanging="852"/>
        <w:jc w:val="left"/>
        <w:rPr>
          <w:sz w:val="20"/>
        </w:rPr>
      </w:pPr>
      <w:r>
        <w:rPr>
          <w:sz w:val="20"/>
        </w:rPr>
        <w:t>Se</w:t>
      </w:r>
      <w:r>
        <w:rPr>
          <w:spacing w:val="-8"/>
          <w:sz w:val="20"/>
        </w:rPr>
        <w:t> </w:t>
      </w:r>
      <w:r>
        <w:rPr>
          <w:sz w:val="20"/>
        </w:rPr>
        <w:t>cuidará</w:t>
      </w:r>
      <w:r>
        <w:rPr>
          <w:spacing w:val="-5"/>
          <w:sz w:val="20"/>
        </w:rPr>
        <w:t> </w:t>
      </w:r>
      <w:r>
        <w:rPr>
          <w:sz w:val="20"/>
        </w:rPr>
        <w:t>que</w:t>
      </w:r>
      <w:r>
        <w:rPr>
          <w:spacing w:val="-7"/>
          <w:sz w:val="20"/>
        </w:rPr>
        <w:t> </w:t>
      </w:r>
      <w:r>
        <w:rPr>
          <w:sz w:val="20"/>
        </w:rPr>
        <w:t>alcance</w:t>
      </w:r>
      <w:r>
        <w:rPr>
          <w:spacing w:val="-7"/>
          <w:sz w:val="20"/>
        </w:rPr>
        <w:t> </w:t>
      </w:r>
      <w:r>
        <w:rPr>
          <w:sz w:val="20"/>
        </w:rPr>
        <w:t>sus</w:t>
      </w:r>
      <w:r>
        <w:rPr>
          <w:spacing w:val="-6"/>
          <w:sz w:val="20"/>
        </w:rPr>
        <w:t> </w:t>
      </w:r>
      <w:r>
        <w:rPr>
          <w:sz w:val="20"/>
        </w:rPr>
        <w:t>finalidades</w:t>
      </w:r>
      <w:r>
        <w:rPr>
          <w:spacing w:val="-6"/>
          <w:sz w:val="20"/>
        </w:rPr>
        <w:t> </w:t>
      </w:r>
      <w:r>
        <w:rPr>
          <w:sz w:val="20"/>
        </w:rPr>
        <w:t>y</w:t>
      </w:r>
      <w:r>
        <w:rPr>
          <w:spacing w:val="-6"/>
          <w:sz w:val="20"/>
        </w:rPr>
        <w:t> </w:t>
      </w:r>
      <w:r>
        <w:rPr>
          <w:sz w:val="20"/>
        </w:rPr>
        <w:t>efectos</w:t>
      </w:r>
      <w:r>
        <w:rPr>
          <w:spacing w:val="-5"/>
          <w:sz w:val="20"/>
        </w:rPr>
        <w:t> </w:t>
      </w:r>
      <w:r>
        <w:rPr>
          <w:spacing w:val="-2"/>
          <w:sz w:val="20"/>
        </w:rPr>
        <w:t>legales;</w:t>
      </w:r>
    </w:p>
    <w:p>
      <w:pPr>
        <w:pStyle w:val="ListParagraph"/>
        <w:numPr>
          <w:ilvl w:val="0"/>
          <w:numId w:val="74"/>
        </w:numPr>
        <w:tabs>
          <w:tab w:pos="995" w:val="left" w:leader="none"/>
        </w:tabs>
        <w:spacing w:line="240" w:lineRule="auto" w:before="229" w:after="0"/>
        <w:ind w:left="995" w:right="0" w:hanging="852"/>
        <w:jc w:val="left"/>
        <w:rPr>
          <w:sz w:val="20"/>
        </w:rPr>
      </w:pPr>
      <w:r>
        <w:rPr>
          <w:sz w:val="20"/>
        </w:rPr>
        <w:t>Las</w:t>
      </w:r>
      <w:r>
        <w:rPr>
          <w:spacing w:val="-7"/>
          <w:sz w:val="20"/>
        </w:rPr>
        <w:t> </w:t>
      </w:r>
      <w:r>
        <w:rPr>
          <w:sz w:val="20"/>
        </w:rPr>
        <w:t>actuaciones</w:t>
      </w:r>
      <w:r>
        <w:rPr>
          <w:spacing w:val="-6"/>
          <w:sz w:val="20"/>
        </w:rPr>
        <w:t> </w:t>
      </w:r>
      <w:r>
        <w:rPr>
          <w:sz w:val="20"/>
        </w:rPr>
        <w:t>serán</w:t>
      </w:r>
      <w:r>
        <w:rPr>
          <w:spacing w:val="-7"/>
          <w:sz w:val="20"/>
        </w:rPr>
        <w:t> </w:t>
      </w:r>
      <w:r>
        <w:rPr>
          <w:sz w:val="20"/>
        </w:rPr>
        <w:t>públicas,</w:t>
      </w:r>
      <w:r>
        <w:rPr>
          <w:spacing w:val="-7"/>
          <w:sz w:val="20"/>
        </w:rPr>
        <w:t> </w:t>
      </w:r>
      <w:r>
        <w:rPr>
          <w:sz w:val="20"/>
        </w:rPr>
        <w:t>salvo</w:t>
      </w:r>
      <w:r>
        <w:rPr>
          <w:spacing w:val="-5"/>
          <w:sz w:val="20"/>
        </w:rPr>
        <w:t> </w:t>
      </w:r>
      <w:r>
        <w:rPr>
          <w:sz w:val="20"/>
        </w:rPr>
        <w:t>que</w:t>
      </w:r>
      <w:r>
        <w:rPr>
          <w:spacing w:val="-5"/>
          <w:sz w:val="20"/>
        </w:rPr>
        <w:t> </w:t>
      </w:r>
      <w:r>
        <w:rPr>
          <w:sz w:val="20"/>
        </w:rPr>
        <w:t>la</w:t>
      </w:r>
      <w:r>
        <w:rPr>
          <w:spacing w:val="-5"/>
          <w:sz w:val="20"/>
        </w:rPr>
        <w:t> </w:t>
      </w:r>
      <w:r>
        <w:rPr>
          <w:sz w:val="20"/>
        </w:rPr>
        <w:t>moral</w:t>
      </w:r>
      <w:r>
        <w:rPr>
          <w:spacing w:val="-8"/>
          <w:sz w:val="20"/>
        </w:rPr>
        <w:t> </w:t>
      </w:r>
      <w:r>
        <w:rPr>
          <w:sz w:val="20"/>
        </w:rPr>
        <w:t>o</w:t>
      </w:r>
      <w:r>
        <w:rPr>
          <w:spacing w:val="-5"/>
          <w:sz w:val="20"/>
        </w:rPr>
        <w:t> </w:t>
      </w:r>
      <w:r>
        <w:rPr>
          <w:sz w:val="20"/>
        </w:rPr>
        <w:t>el</w:t>
      </w:r>
      <w:r>
        <w:rPr>
          <w:spacing w:val="-8"/>
          <w:sz w:val="20"/>
        </w:rPr>
        <w:t> </w:t>
      </w:r>
      <w:r>
        <w:rPr>
          <w:sz w:val="20"/>
        </w:rPr>
        <w:t>interés</w:t>
      </w:r>
      <w:r>
        <w:rPr>
          <w:spacing w:val="-6"/>
          <w:sz w:val="20"/>
        </w:rPr>
        <w:t> </w:t>
      </w:r>
      <w:r>
        <w:rPr>
          <w:sz w:val="20"/>
        </w:rPr>
        <w:t>general</w:t>
      </w:r>
      <w:r>
        <w:rPr>
          <w:spacing w:val="-8"/>
          <w:sz w:val="20"/>
        </w:rPr>
        <w:t> </w:t>
      </w:r>
      <w:r>
        <w:rPr>
          <w:sz w:val="20"/>
        </w:rPr>
        <w:t>exijan</w:t>
      </w:r>
      <w:r>
        <w:rPr>
          <w:spacing w:val="-6"/>
          <w:sz w:val="20"/>
        </w:rPr>
        <w:t> </w:t>
      </w:r>
      <w:r>
        <w:rPr>
          <w:sz w:val="20"/>
        </w:rPr>
        <w:t>lo</w:t>
      </w:r>
      <w:r>
        <w:rPr>
          <w:spacing w:val="-7"/>
          <w:sz w:val="20"/>
        </w:rPr>
        <w:t> </w:t>
      </w:r>
      <w:r>
        <w:rPr>
          <w:sz w:val="20"/>
        </w:rPr>
        <w:t>contrario;</w:t>
      </w:r>
      <w:r>
        <w:rPr>
          <w:spacing w:val="-7"/>
          <w:sz w:val="20"/>
        </w:rPr>
        <w:t> </w:t>
      </w:r>
      <w:r>
        <w:rPr>
          <w:spacing w:val="-10"/>
          <w:sz w:val="20"/>
        </w:rPr>
        <w:t>y</w:t>
      </w:r>
    </w:p>
    <w:p>
      <w:pPr>
        <w:pStyle w:val="BodyText"/>
        <w:ind w:left="0"/>
      </w:pPr>
    </w:p>
    <w:p>
      <w:pPr>
        <w:pStyle w:val="ListParagraph"/>
        <w:numPr>
          <w:ilvl w:val="0"/>
          <w:numId w:val="74"/>
        </w:numPr>
        <w:tabs>
          <w:tab w:pos="995" w:val="left" w:leader="none"/>
        </w:tabs>
        <w:spacing w:line="240" w:lineRule="auto" w:before="0" w:after="0"/>
        <w:ind w:left="143" w:right="299" w:firstLine="0"/>
        <w:jc w:val="left"/>
        <w:rPr>
          <w:sz w:val="20"/>
        </w:rPr>
      </w:pPr>
      <w:r>
        <w:rPr>
          <w:sz w:val="20"/>
        </w:rPr>
        <w:t>Las autoridades y las partes interesadas se conducirán en las promociones y actuaciones, con honradez, transparencia y respeto.</w:t>
      </w:r>
    </w:p>
    <w:p>
      <w:pPr>
        <w:pStyle w:val="BodyText"/>
        <w:spacing w:before="229"/>
        <w:ind w:right="289"/>
        <w:jc w:val="both"/>
      </w:pPr>
      <w:r>
        <w:rPr/>
        <w:t>Los procedimientos en materia de investigación, supervisión, verificación, inspección y vigilancia ambiental, estarán sujetos a los principios siguientes: precautorio, acceso a la justicia ambiental, de prevención de daños ambientales, oportunidad en la detección de ilícitos y justa reparación de los daños ocasionados al ambiente y sus elementos.</w:t>
      </w:r>
    </w:p>
    <w:p>
      <w:pPr>
        <w:pStyle w:val="BodyText"/>
        <w:spacing w:before="3"/>
        <w:ind w:left="0"/>
      </w:pPr>
    </w:p>
    <w:p>
      <w:pPr>
        <w:pStyle w:val="BodyText"/>
        <w:ind w:right="311"/>
        <w:jc w:val="both"/>
      </w:pPr>
      <w:r>
        <w:rPr>
          <w:rFonts w:ascii="Arial" w:hAnsi="Arial"/>
          <w:b/>
        </w:rPr>
        <w:t>Artículo 247.- </w:t>
      </w:r>
      <w:r>
        <w:rPr/>
        <w:t>Las promociones en</w:t>
      </w:r>
      <w:r>
        <w:rPr>
          <w:spacing w:val="-1"/>
        </w:rPr>
        <w:t> </w:t>
      </w:r>
      <w:r>
        <w:rPr/>
        <w:t>el</w:t>
      </w:r>
      <w:r>
        <w:rPr>
          <w:spacing w:val="-2"/>
        </w:rPr>
        <w:t> </w:t>
      </w:r>
      <w:r>
        <w:rPr/>
        <w:t>procedimiento</w:t>
      </w:r>
      <w:r>
        <w:rPr>
          <w:spacing w:val="-1"/>
        </w:rPr>
        <w:t> </w:t>
      </w:r>
      <w:r>
        <w:rPr/>
        <w:t>y</w:t>
      </w:r>
      <w:r>
        <w:rPr>
          <w:spacing w:val="-2"/>
        </w:rPr>
        <w:t> </w:t>
      </w:r>
      <w:r>
        <w:rPr/>
        <w:t>la</w:t>
      </w:r>
      <w:r>
        <w:rPr>
          <w:spacing w:val="-1"/>
        </w:rPr>
        <w:t> </w:t>
      </w:r>
      <w:r>
        <w:rPr/>
        <w:t>denuncia</w:t>
      </w:r>
      <w:r>
        <w:rPr>
          <w:spacing w:val="-3"/>
        </w:rPr>
        <w:t> </w:t>
      </w:r>
      <w:r>
        <w:rPr/>
        <w:t>ciudadana</w:t>
      </w:r>
      <w:r>
        <w:rPr>
          <w:spacing w:val="-1"/>
        </w:rPr>
        <w:t> </w:t>
      </w:r>
      <w:r>
        <w:rPr/>
        <w:t>se</w:t>
      </w:r>
      <w:r>
        <w:rPr>
          <w:spacing w:val="-1"/>
        </w:rPr>
        <w:t> </w:t>
      </w:r>
      <w:r>
        <w:rPr/>
        <w:t>presentarán</w:t>
      </w:r>
      <w:r>
        <w:rPr>
          <w:spacing w:val="-1"/>
        </w:rPr>
        <w:t> </w:t>
      </w:r>
      <w:r>
        <w:rPr/>
        <w:t>o</w:t>
      </w:r>
      <w:r>
        <w:rPr>
          <w:spacing w:val="-3"/>
        </w:rPr>
        <w:t> </w:t>
      </w:r>
      <w:r>
        <w:rPr/>
        <w:t>realizarán en forma escrita.</w:t>
      </w:r>
    </w:p>
    <w:p>
      <w:pPr>
        <w:pStyle w:val="BodyText"/>
        <w:spacing w:before="229"/>
        <w:ind w:right="309"/>
        <w:jc w:val="both"/>
      </w:pPr>
      <w:r>
        <w:rPr/>
        <w:t>Para documentar el procedimiento podrán utilizarse formatos impresos que estén legalmente</w:t>
      </w:r>
      <w:r>
        <w:rPr>
          <w:spacing w:val="40"/>
        </w:rPr>
        <w:t> </w:t>
      </w:r>
      <w:r>
        <w:rPr/>
        <w:t>autorizados, así como elementos incorporables a un sistema de compilación y reproducción mecánico o electrónico, que garantice su conservación y recuperación completa y fidedigna.</w:t>
      </w:r>
    </w:p>
    <w:p>
      <w:pPr>
        <w:pStyle w:val="BodyText"/>
        <w:spacing w:before="229"/>
        <w:ind w:right="311"/>
        <w:jc w:val="both"/>
      </w:pPr>
      <w:r>
        <w:rPr>
          <w:rFonts w:ascii="Arial" w:hAnsi="Arial"/>
          <w:b/>
        </w:rPr>
        <w:t>Artículo 248.- </w:t>
      </w:r>
      <w:r>
        <w:rPr/>
        <w:t>En las actuaciones, se escribirán con letra las fechas y cantidades; no se emplearán abreviaturas, ni se enmendarán las frases equivocadas, sobre las que sólo se pondrá una línea delgada que permita la lectura, salvándose con toda precisión el error cometido.</w:t>
      </w:r>
    </w:p>
    <w:p>
      <w:pPr>
        <w:pStyle w:val="BodyText"/>
        <w:spacing w:before="2"/>
        <w:ind w:left="0"/>
      </w:pPr>
    </w:p>
    <w:p>
      <w:pPr>
        <w:pStyle w:val="BodyText"/>
        <w:ind w:right="310"/>
        <w:jc w:val="both"/>
      </w:pPr>
      <w:r>
        <w:rPr>
          <w:rFonts w:ascii="Arial" w:hAnsi="Arial"/>
          <w:b/>
        </w:rPr>
        <w:t>Artículo 249.- </w:t>
      </w:r>
      <w:r>
        <w:rPr/>
        <w:t>Toda promoción que sea presentada por escrito deberá contener la firma autógrafa de quien la formule, requisito sin el cual no se le dará curso. Cuando el promovente no sepa o no pueda firmar, estampará su huella digital.</w:t>
      </w:r>
    </w:p>
    <w:p>
      <w:pPr>
        <w:pStyle w:val="BodyText"/>
        <w:spacing w:before="229"/>
        <w:ind w:right="311"/>
        <w:jc w:val="both"/>
      </w:pPr>
      <w:r>
        <w:rPr>
          <w:rFonts w:ascii="Arial" w:hAnsi="Arial"/>
          <w:b/>
        </w:rPr>
        <w:t>Artículo 250.- </w:t>
      </w:r>
      <w:r>
        <w:rPr/>
        <w:t>Cuando una solicitud o promoción se formule por dos o más personas, deberán designar un representante común. Si no se hace el nombramiento, la Autoridad Administrativa considerará como representante común a la persona mencionada en primer término.</w:t>
      </w:r>
    </w:p>
    <w:p>
      <w:pPr>
        <w:pStyle w:val="BodyText"/>
        <w:ind w:left="0"/>
      </w:pPr>
    </w:p>
    <w:p>
      <w:pPr>
        <w:pStyle w:val="BodyText"/>
        <w:ind w:right="310"/>
        <w:jc w:val="both"/>
      </w:pPr>
      <w:r>
        <w:rPr/>
        <w:t>Los interesados podrán revocar, en cualquier momento, la designación del representante común, nombrando a otro, lo que se hará saber a la Autoridad.</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251.-</w:t>
      </w:r>
      <w:r>
        <w:rPr>
          <w:rFonts w:ascii="Arial" w:hAnsi="Arial"/>
          <w:b/>
          <w:spacing w:val="-6"/>
        </w:rPr>
        <w:t> </w:t>
      </w:r>
      <w:r>
        <w:rPr/>
        <w:t>Las</w:t>
      </w:r>
      <w:r>
        <w:rPr>
          <w:spacing w:val="-6"/>
        </w:rPr>
        <w:t> </w:t>
      </w:r>
      <w:r>
        <w:rPr/>
        <w:t>promociones</w:t>
      </w:r>
      <w:r>
        <w:rPr>
          <w:spacing w:val="-7"/>
        </w:rPr>
        <w:t> </w:t>
      </w:r>
      <w:r>
        <w:rPr/>
        <w:t>y</w:t>
      </w:r>
      <w:r>
        <w:rPr>
          <w:spacing w:val="-6"/>
        </w:rPr>
        <w:t> </w:t>
      </w:r>
      <w:r>
        <w:rPr/>
        <w:t>actuaciones</w:t>
      </w:r>
      <w:r>
        <w:rPr>
          <w:spacing w:val="-6"/>
        </w:rPr>
        <w:t> </w:t>
      </w:r>
      <w:r>
        <w:rPr/>
        <w:t>se</w:t>
      </w:r>
      <w:r>
        <w:rPr>
          <w:spacing w:val="-6"/>
        </w:rPr>
        <w:t> </w:t>
      </w:r>
      <w:r>
        <w:rPr/>
        <w:t>efectuarán</w:t>
      </w:r>
      <w:r>
        <w:rPr>
          <w:spacing w:val="-6"/>
        </w:rPr>
        <w:t> </w:t>
      </w:r>
      <w:r>
        <w:rPr/>
        <w:t>en</w:t>
      </w:r>
      <w:r>
        <w:rPr>
          <w:spacing w:val="-6"/>
        </w:rPr>
        <w:t> </w:t>
      </w:r>
      <w:r>
        <w:rPr/>
        <w:t>días</w:t>
      </w:r>
      <w:r>
        <w:rPr>
          <w:spacing w:val="-6"/>
        </w:rPr>
        <w:t> </w:t>
      </w:r>
      <w:r>
        <w:rPr/>
        <w:t>y</w:t>
      </w:r>
      <w:r>
        <w:rPr>
          <w:spacing w:val="-6"/>
        </w:rPr>
        <w:t> </w:t>
      </w:r>
      <w:r>
        <w:rPr/>
        <w:t>horas</w:t>
      </w:r>
      <w:r>
        <w:rPr>
          <w:spacing w:val="-6"/>
        </w:rPr>
        <w:t> </w:t>
      </w:r>
      <w:r>
        <w:rPr>
          <w:spacing w:val="-2"/>
        </w:rPr>
        <w:t>hábiles.</w:t>
      </w:r>
    </w:p>
    <w:p>
      <w:pPr>
        <w:pStyle w:val="BodyText"/>
        <w:spacing w:before="229"/>
        <w:ind w:right="313"/>
        <w:jc w:val="both"/>
      </w:pPr>
      <w:r>
        <w:rPr/>
        <w:t>Son días hábiles todos los del año, con exclusión de los sábados, domingos y aquéllos que se señalen</w:t>
      </w:r>
      <w:r>
        <w:rPr>
          <w:spacing w:val="40"/>
        </w:rPr>
        <w:t> </w:t>
      </w:r>
      <w:r>
        <w:rPr/>
        <w:t>en el calendario oficial correspondiente. Son horas hábiles las comprendidas entre las 8:30 y las 16:30 </w:t>
      </w:r>
      <w:r>
        <w:rPr>
          <w:spacing w:val="-2"/>
        </w:rPr>
        <w:t>horas.</w:t>
      </w:r>
    </w:p>
    <w:p>
      <w:pPr>
        <w:pStyle w:val="BodyText"/>
        <w:spacing w:after="0"/>
        <w:jc w:val="both"/>
        <w:sectPr>
          <w:pgSz w:w="12250" w:h="15820"/>
          <w:pgMar w:header="0" w:footer="925" w:top="1740" w:bottom="1120" w:left="1275" w:right="1133"/>
        </w:sectPr>
      </w:pPr>
    </w:p>
    <w:p>
      <w:pPr>
        <w:pStyle w:val="BodyText"/>
        <w:spacing w:before="89"/>
        <w:ind w:right="291"/>
        <w:jc w:val="both"/>
      </w:pPr>
      <w:r>
        <w:rPr>
          <w:rFonts w:ascii="Arial" w:hAnsi="Arial"/>
          <w:b/>
        </w:rPr>
        <w:t>Artículo 252.- </w:t>
      </w:r>
      <w:r>
        <w:rPr/>
        <w:t>La Procuraduría o los Ayuntamientos de los municipios, podrán habilitar los días y horas inhábiles, cuando hubiere causa urgente que lo exija, expresando cuál sea ésta y las diligencias que hayan de practicarse.</w:t>
      </w:r>
    </w:p>
    <w:p>
      <w:pPr>
        <w:pStyle w:val="BodyText"/>
        <w:spacing w:before="230"/>
        <w:ind w:right="293"/>
        <w:jc w:val="both"/>
      </w:pPr>
      <w:r>
        <w:rPr/>
        <w:t>Si una diligencia se inició en día y hora hábiles, puede llevarse hasta su fin sin interrupción y sin necesidad de habilitación expresa.</w:t>
      </w:r>
    </w:p>
    <w:p>
      <w:pPr>
        <w:pStyle w:val="BodyText"/>
        <w:spacing w:before="1"/>
        <w:ind w:left="0"/>
      </w:pPr>
    </w:p>
    <w:p>
      <w:pPr>
        <w:pStyle w:val="BodyText"/>
        <w:ind w:right="285"/>
        <w:jc w:val="both"/>
      </w:pPr>
      <w:r>
        <w:rPr>
          <w:rFonts w:ascii="Arial" w:hAnsi="Arial"/>
          <w:b/>
        </w:rPr>
        <w:t>Artículo 253.- </w:t>
      </w:r>
      <w:r>
        <w:rPr/>
        <w:t>La Procuraduría o los Ayuntamientos de los municipios, podrán ordenar, de oficio o a petición de parte, subsanar las irregularidades u omisiones que observen en la tramitación del procedimiento para el sólo efecto de regularizar el mismo, sin que ello implique que puedan revocar sus propias determinaciones.</w:t>
      </w:r>
    </w:p>
    <w:p>
      <w:pPr>
        <w:pStyle w:val="BodyText"/>
        <w:ind w:left="0"/>
      </w:pPr>
    </w:p>
    <w:p>
      <w:pPr>
        <w:pStyle w:val="BodyText"/>
        <w:ind w:right="293"/>
        <w:jc w:val="both"/>
      </w:pPr>
      <w:r>
        <w:rPr>
          <w:rFonts w:ascii="Arial" w:hAnsi="Arial"/>
          <w:b/>
        </w:rPr>
        <w:t>Artículo 254.- </w:t>
      </w:r>
      <w:r>
        <w:rPr/>
        <w:t>La Procuraduría o los Ayuntamientos de los municipios, podrán acordar la acumulación de expedientes del procedimiento que ante ellas se sigan, de oficio o a petición de parte, cuando:</w:t>
      </w:r>
    </w:p>
    <w:p>
      <w:pPr>
        <w:pStyle w:val="ListParagraph"/>
        <w:numPr>
          <w:ilvl w:val="0"/>
          <w:numId w:val="75"/>
        </w:numPr>
        <w:tabs>
          <w:tab w:pos="995" w:val="left" w:leader="none"/>
        </w:tabs>
        <w:spacing w:line="240" w:lineRule="auto" w:before="229" w:after="0"/>
        <w:ind w:left="995" w:right="0" w:hanging="852"/>
        <w:jc w:val="left"/>
        <w:rPr>
          <w:sz w:val="20"/>
        </w:rPr>
      </w:pPr>
      <w:r>
        <w:rPr>
          <w:sz w:val="20"/>
        </w:rPr>
        <w:t>Exista</w:t>
      </w:r>
      <w:r>
        <w:rPr>
          <w:spacing w:val="-8"/>
          <w:sz w:val="20"/>
        </w:rPr>
        <w:t> </w:t>
      </w:r>
      <w:r>
        <w:rPr>
          <w:sz w:val="20"/>
        </w:rPr>
        <w:t>identidad</w:t>
      </w:r>
      <w:r>
        <w:rPr>
          <w:spacing w:val="-7"/>
          <w:sz w:val="20"/>
        </w:rPr>
        <w:t> </w:t>
      </w:r>
      <w:r>
        <w:rPr>
          <w:sz w:val="20"/>
        </w:rPr>
        <w:t>de</w:t>
      </w:r>
      <w:r>
        <w:rPr>
          <w:spacing w:val="-8"/>
          <w:sz w:val="20"/>
        </w:rPr>
        <w:t> </w:t>
      </w:r>
      <w:r>
        <w:rPr>
          <w:spacing w:val="-2"/>
          <w:sz w:val="20"/>
        </w:rPr>
        <w:t>partes;</w:t>
      </w:r>
    </w:p>
    <w:p>
      <w:pPr>
        <w:pStyle w:val="BodyText"/>
        <w:spacing w:before="1"/>
        <w:ind w:left="0"/>
      </w:pPr>
    </w:p>
    <w:p>
      <w:pPr>
        <w:pStyle w:val="ListParagraph"/>
        <w:numPr>
          <w:ilvl w:val="0"/>
          <w:numId w:val="75"/>
        </w:numPr>
        <w:tabs>
          <w:tab w:pos="995" w:val="left" w:leader="none"/>
        </w:tabs>
        <w:spacing w:line="240" w:lineRule="auto" w:before="0" w:after="0"/>
        <w:ind w:left="995" w:right="0" w:hanging="852"/>
        <w:jc w:val="left"/>
        <w:rPr>
          <w:sz w:val="20"/>
        </w:rPr>
      </w:pPr>
      <w:r>
        <w:rPr>
          <w:sz w:val="20"/>
        </w:rPr>
        <w:t>Se</w:t>
      </w:r>
      <w:r>
        <w:rPr>
          <w:spacing w:val="-6"/>
          <w:sz w:val="20"/>
        </w:rPr>
        <w:t> </w:t>
      </w:r>
      <w:r>
        <w:rPr>
          <w:sz w:val="20"/>
        </w:rPr>
        <w:t>trate</w:t>
      </w:r>
      <w:r>
        <w:rPr>
          <w:spacing w:val="-6"/>
          <w:sz w:val="20"/>
        </w:rPr>
        <w:t> </w:t>
      </w:r>
      <w:r>
        <w:rPr>
          <w:sz w:val="20"/>
        </w:rPr>
        <w:t>de</w:t>
      </w:r>
      <w:r>
        <w:rPr>
          <w:spacing w:val="-4"/>
          <w:sz w:val="20"/>
        </w:rPr>
        <w:t> </w:t>
      </w:r>
      <w:r>
        <w:rPr>
          <w:sz w:val="20"/>
        </w:rPr>
        <w:t>actos</w:t>
      </w:r>
      <w:r>
        <w:rPr>
          <w:spacing w:val="-4"/>
          <w:sz w:val="20"/>
        </w:rPr>
        <w:t> </w:t>
      </w:r>
      <w:r>
        <w:rPr>
          <w:sz w:val="20"/>
        </w:rPr>
        <w:t>conexos;</w:t>
      </w:r>
      <w:r>
        <w:rPr>
          <w:spacing w:val="-3"/>
          <w:sz w:val="20"/>
        </w:rPr>
        <w:t> </w:t>
      </w:r>
      <w:r>
        <w:rPr>
          <w:spacing w:val="-7"/>
          <w:sz w:val="20"/>
        </w:rPr>
        <w:t>o.</w:t>
      </w:r>
    </w:p>
    <w:p>
      <w:pPr>
        <w:pStyle w:val="BodyText"/>
        <w:spacing w:before="1"/>
        <w:ind w:left="0"/>
      </w:pPr>
    </w:p>
    <w:p>
      <w:pPr>
        <w:pStyle w:val="ListParagraph"/>
        <w:numPr>
          <w:ilvl w:val="0"/>
          <w:numId w:val="75"/>
        </w:numPr>
        <w:tabs>
          <w:tab w:pos="995" w:val="left" w:leader="none"/>
        </w:tabs>
        <w:spacing w:line="240" w:lineRule="auto" w:before="0" w:after="0"/>
        <w:ind w:left="143" w:right="311" w:firstLine="0"/>
        <w:jc w:val="left"/>
        <w:rPr>
          <w:sz w:val="20"/>
        </w:rPr>
      </w:pPr>
      <w:r>
        <w:rPr>
          <w:sz w:val="20"/>
        </w:rPr>
        <w:t>Resulte conveniente el trámite unificado de los asuntos para evitar la emisión de resoluciones </w:t>
      </w:r>
      <w:r>
        <w:rPr>
          <w:spacing w:val="-2"/>
          <w:sz w:val="20"/>
        </w:rPr>
        <w:t>contradictorias.</w:t>
      </w:r>
    </w:p>
    <w:p>
      <w:pPr>
        <w:pStyle w:val="BodyText"/>
        <w:spacing w:before="229"/>
        <w:jc w:val="both"/>
      </w:pPr>
      <w:r>
        <w:rPr/>
        <w:t>La</w:t>
      </w:r>
      <w:r>
        <w:rPr>
          <w:spacing w:val="-7"/>
        </w:rPr>
        <w:t> </w:t>
      </w:r>
      <w:r>
        <w:rPr/>
        <w:t>misma</w:t>
      </w:r>
      <w:r>
        <w:rPr>
          <w:spacing w:val="-6"/>
        </w:rPr>
        <w:t> </w:t>
      </w:r>
      <w:r>
        <w:rPr/>
        <w:t>regla</w:t>
      </w:r>
      <w:r>
        <w:rPr>
          <w:spacing w:val="-6"/>
        </w:rPr>
        <w:t> </w:t>
      </w:r>
      <w:r>
        <w:rPr/>
        <w:t>se</w:t>
      </w:r>
      <w:r>
        <w:rPr>
          <w:spacing w:val="-6"/>
        </w:rPr>
        <w:t> </w:t>
      </w:r>
      <w:r>
        <w:rPr/>
        <w:t>aplicará,</w:t>
      </w:r>
      <w:r>
        <w:rPr>
          <w:spacing w:val="-3"/>
        </w:rPr>
        <w:t> </w:t>
      </w:r>
      <w:r>
        <w:rPr/>
        <w:t>para</w:t>
      </w:r>
      <w:r>
        <w:rPr>
          <w:spacing w:val="-3"/>
        </w:rPr>
        <w:t> </w:t>
      </w:r>
      <w:r>
        <w:rPr/>
        <w:t>la</w:t>
      </w:r>
      <w:r>
        <w:rPr>
          <w:spacing w:val="-6"/>
        </w:rPr>
        <w:t> </w:t>
      </w:r>
      <w:r>
        <w:rPr/>
        <w:t>separación</w:t>
      </w:r>
      <w:r>
        <w:rPr>
          <w:spacing w:val="-6"/>
        </w:rPr>
        <w:t> </w:t>
      </w:r>
      <w:r>
        <w:rPr/>
        <w:t>de</w:t>
      </w:r>
      <w:r>
        <w:rPr>
          <w:spacing w:val="-6"/>
        </w:rPr>
        <w:t> </w:t>
      </w:r>
      <w:r>
        <w:rPr/>
        <w:t>los</w:t>
      </w:r>
      <w:r>
        <w:rPr>
          <w:spacing w:val="-3"/>
        </w:rPr>
        <w:t> </w:t>
      </w:r>
      <w:r>
        <w:rPr>
          <w:spacing w:val="-2"/>
        </w:rPr>
        <w:t>expedientes.</w:t>
      </w:r>
    </w:p>
    <w:p>
      <w:pPr>
        <w:pStyle w:val="BodyText"/>
        <w:spacing w:before="1"/>
        <w:ind w:left="0"/>
      </w:pPr>
    </w:p>
    <w:p>
      <w:pPr>
        <w:pStyle w:val="BodyText"/>
        <w:ind w:right="290"/>
        <w:jc w:val="both"/>
      </w:pPr>
      <w:r>
        <w:rPr>
          <w:rFonts w:ascii="Arial" w:hAnsi="Arial"/>
          <w:b/>
        </w:rPr>
        <w:t>Artículo 255.- </w:t>
      </w:r>
      <w:r>
        <w:rPr/>
        <w:t>Para hacer cumplir sus determinaciones, la Procuraduría o los Ayuntamientos, podrán hacer uso de los siguientes medios de apremio y medidas disciplinarias:</w:t>
      </w:r>
    </w:p>
    <w:p>
      <w:pPr>
        <w:pStyle w:val="ListParagraph"/>
        <w:numPr>
          <w:ilvl w:val="0"/>
          <w:numId w:val="76"/>
        </w:numPr>
        <w:tabs>
          <w:tab w:pos="1137" w:val="left" w:leader="none"/>
        </w:tabs>
        <w:spacing w:line="240" w:lineRule="auto" w:before="229" w:after="0"/>
        <w:ind w:left="1137" w:right="0" w:hanging="994"/>
        <w:jc w:val="left"/>
        <w:rPr>
          <w:sz w:val="20"/>
        </w:rPr>
      </w:pPr>
      <w:r>
        <w:rPr>
          <w:spacing w:val="-2"/>
          <w:sz w:val="20"/>
        </w:rPr>
        <w:t>Amonestación;</w:t>
      </w:r>
    </w:p>
    <w:p>
      <w:pPr>
        <w:pStyle w:val="BodyText"/>
        <w:ind w:left="0"/>
      </w:pPr>
    </w:p>
    <w:p>
      <w:pPr>
        <w:pStyle w:val="ListParagraph"/>
        <w:numPr>
          <w:ilvl w:val="0"/>
          <w:numId w:val="76"/>
        </w:numPr>
        <w:tabs>
          <w:tab w:pos="1137" w:val="left" w:leader="none"/>
        </w:tabs>
        <w:spacing w:line="240" w:lineRule="auto" w:before="0" w:after="0"/>
        <w:ind w:left="1137" w:right="0" w:hanging="994"/>
        <w:jc w:val="left"/>
        <w:rPr>
          <w:sz w:val="20"/>
        </w:rPr>
      </w:pPr>
      <w:r>
        <w:rPr>
          <w:sz w:val="20"/>
        </w:rPr>
        <w:t>Multa</w:t>
      </w:r>
      <w:r>
        <w:rPr>
          <w:spacing w:val="-7"/>
          <w:sz w:val="20"/>
        </w:rPr>
        <w:t> </w:t>
      </w:r>
      <w:r>
        <w:rPr>
          <w:sz w:val="20"/>
        </w:rPr>
        <w:t>de</w:t>
      </w:r>
      <w:r>
        <w:rPr>
          <w:spacing w:val="-6"/>
          <w:sz w:val="20"/>
        </w:rPr>
        <w:t> </w:t>
      </w:r>
      <w:r>
        <w:rPr>
          <w:sz w:val="20"/>
        </w:rPr>
        <w:t>diez</w:t>
      </w:r>
      <w:r>
        <w:rPr>
          <w:spacing w:val="-5"/>
          <w:sz w:val="20"/>
        </w:rPr>
        <w:t> </w:t>
      </w:r>
      <w:r>
        <w:rPr>
          <w:sz w:val="20"/>
        </w:rPr>
        <w:t>a</w:t>
      </w:r>
      <w:r>
        <w:rPr>
          <w:spacing w:val="-7"/>
          <w:sz w:val="20"/>
        </w:rPr>
        <w:t> </w:t>
      </w:r>
      <w:r>
        <w:rPr>
          <w:sz w:val="20"/>
        </w:rPr>
        <w:t>cien</w:t>
      </w:r>
      <w:r>
        <w:rPr>
          <w:spacing w:val="-5"/>
          <w:sz w:val="20"/>
        </w:rPr>
        <w:t> </w:t>
      </w:r>
      <w:r>
        <w:rPr>
          <w:sz w:val="20"/>
        </w:rPr>
        <w:t>días</w:t>
      </w:r>
      <w:r>
        <w:rPr>
          <w:spacing w:val="-5"/>
          <w:sz w:val="20"/>
        </w:rPr>
        <w:t> </w:t>
      </w:r>
      <w:r>
        <w:rPr>
          <w:sz w:val="20"/>
        </w:rPr>
        <w:t>de</w:t>
      </w:r>
      <w:r>
        <w:rPr>
          <w:spacing w:val="-6"/>
          <w:sz w:val="20"/>
        </w:rPr>
        <w:t> </w:t>
      </w:r>
      <w:r>
        <w:rPr>
          <w:sz w:val="20"/>
        </w:rPr>
        <w:t>salario</w:t>
      </w:r>
      <w:r>
        <w:rPr>
          <w:spacing w:val="-4"/>
          <w:sz w:val="20"/>
        </w:rPr>
        <w:t> </w:t>
      </w:r>
      <w:r>
        <w:rPr>
          <w:sz w:val="20"/>
        </w:rPr>
        <w:t>mínimo</w:t>
      </w:r>
      <w:r>
        <w:rPr>
          <w:spacing w:val="-4"/>
          <w:sz w:val="20"/>
        </w:rPr>
        <w:t> </w:t>
      </w:r>
      <w:r>
        <w:rPr>
          <w:sz w:val="20"/>
        </w:rPr>
        <w:t>vigente</w:t>
      </w:r>
      <w:r>
        <w:rPr>
          <w:spacing w:val="-5"/>
          <w:sz w:val="20"/>
        </w:rPr>
        <w:t> </w:t>
      </w:r>
      <w:r>
        <w:rPr>
          <w:sz w:val="20"/>
        </w:rPr>
        <w:t>en</w:t>
      </w:r>
      <w:r>
        <w:rPr>
          <w:spacing w:val="-5"/>
          <w:sz w:val="20"/>
        </w:rPr>
        <w:t> </w:t>
      </w:r>
      <w:r>
        <w:rPr>
          <w:sz w:val="20"/>
        </w:rPr>
        <w:t>el</w:t>
      </w:r>
      <w:r>
        <w:rPr>
          <w:spacing w:val="-5"/>
          <w:sz w:val="20"/>
        </w:rPr>
        <w:t> </w:t>
      </w:r>
      <w:r>
        <w:rPr>
          <w:spacing w:val="-2"/>
          <w:sz w:val="20"/>
        </w:rPr>
        <w:t>Estado;</w:t>
      </w:r>
    </w:p>
    <w:p>
      <w:pPr>
        <w:pStyle w:val="ListParagraph"/>
        <w:numPr>
          <w:ilvl w:val="0"/>
          <w:numId w:val="76"/>
        </w:numPr>
        <w:tabs>
          <w:tab w:pos="1137" w:val="left" w:leader="none"/>
        </w:tabs>
        <w:spacing w:line="240" w:lineRule="auto" w:before="229" w:after="0"/>
        <w:ind w:left="1137" w:right="0" w:hanging="994"/>
        <w:jc w:val="left"/>
        <w:rPr>
          <w:sz w:val="20"/>
        </w:rPr>
      </w:pPr>
      <w:r>
        <w:rPr>
          <w:sz w:val="20"/>
        </w:rPr>
        <w:t>Auxilio</w:t>
      </w:r>
      <w:r>
        <w:rPr>
          <w:spacing w:val="-6"/>
          <w:sz w:val="20"/>
        </w:rPr>
        <w:t> </w:t>
      </w:r>
      <w:r>
        <w:rPr>
          <w:sz w:val="20"/>
        </w:rPr>
        <w:t>de</w:t>
      </w:r>
      <w:r>
        <w:rPr>
          <w:spacing w:val="-5"/>
          <w:sz w:val="20"/>
        </w:rPr>
        <w:t> </w:t>
      </w:r>
      <w:r>
        <w:rPr>
          <w:sz w:val="20"/>
        </w:rPr>
        <w:t>la</w:t>
      </w:r>
      <w:r>
        <w:rPr>
          <w:spacing w:val="-4"/>
          <w:sz w:val="20"/>
        </w:rPr>
        <w:t> </w:t>
      </w:r>
      <w:r>
        <w:rPr>
          <w:sz w:val="20"/>
        </w:rPr>
        <w:t>fuerza</w:t>
      </w:r>
      <w:r>
        <w:rPr>
          <w:spacing w:val="-4"/>
          <w:sz w:val="20"/>
        </w:rPr>
        <w:t> </w:t>
      </w:r>
      <w:r>
        <w:rPr>
          <w:spacing w:val="-2"/>
          <w:sz w:val="20"/>
        </w:rPr>
        <w:t>pública;</w:t>
      </w:r>
    </w:p>
    <w:p>
      <w:pPr>
        <w:pStyle w:val="BodyText"/>
        <w:spacing w:before="1"/>
        <w:ind w:left="0"/>
      </w:pPr>
    </w:p>
    <w:p>
      <w:pPr>
        <w:pStyle w:val="ListParagraph"/>
        <w:numPr>
          <w:ilvl w:val="0"/>
          <w:numId w:val="76"/>
        </w:numPr>
        <w:tabs>
          <w:tab w:pos="1137" w:val="left" w:leader="none"/>
        </w:tabs>
        <w:spacing w:line="240" w:lineRule="auto" w:before="0" w:after="0"/>
        <w:ind w:left="1137" w:right="0" w:hanging="994"/>
        <w:jc w:val="left"/>
        <w:rPr>
          <w:sz w:val="20"/>
        </w:rPr>
      </w:pPr>
      <w:r>
        <w:rPr>
          <w:sz w:val="20"/>
        </w:rPr>
        <w:t>Vista</w:t>
      </w:r>
      <w:r>
        <w:rPr>
          <w:spacing w:val="-7"/>
          <w:sz w:val="20"/>
        </w:rPr>
        <w:t> </w:t>
      </w:r>
      <w:r>
        <w:rPr>
          <w:sz w:val="20"/>
        </w:rPr>
        <w:t>al</w:t>
      </w:r>
      <w:r>
        <w:rPr>
          <w:spacing w:val="-7"/>
          <w:sz w:val="20"/>
        </w:rPr>
        <w:t> </w:t>
      </w:r>
      <w:r>
        <w:rPr>
          <w:sz w:val="20"/>
        </w:rPr>
        <w:t>Ministerio</w:t>
      </w:r>
      <w:r>
        <w:rPr>
          <w:spacing w:val="-6"/>
          <w:sz w:val="20"/>
        </w:rPr>
        <w:t> </w:t>
      </w:r>
      <w:r>
        <w:rPr>
          <w:sz w:val="20"/>
        </w:rPr>
        <w:t>Público</w:t>
      </w:r>
      <w:r>
        <w:rPr>
          <w:spacing w:val="-7"/>
          <w:sz w:val="20"/>
        </w:rPr>
        <w:t> </w:t>
      </w:r>
      <w:r>
        <w:rPr>
          <w:sz w:val="20"/>
        </w:rPr>
        <w:t>cuando</w:t>
      </w:r>
      <w:r>
        <w:rPr>
          <w:spacing w:val="-8"/>
          <w:sz w:val="20"/>
        </w:rPr>
        <w:t> </w:t>
      </w:r>
      <w:r>
        <w:rPr>
          <w:sz w:val="20"/>
        </w:rPr>
        <w:t>se</w:t>
      </w:r>
      <w:r>
        <w:rPr>
          <w:spacing w:val="-8"/>
          <w:sz w:val="20"/>
        </w:rPr>
        <w:t> </w:t>
      </w:r>
      <w:r>
        <w:rPr>
          <w:sz w:val="20"/>
        </w:rPr>
        <w:t>trate</w:t>
      </w:r>
      <w:r>
        <w:rPr>
          <w:spacing w:val="-8"/>
          <w:sz w:val="20"/>
        </w:rPr>
        <w:t> </w:t>
      </w:r>
      <w:r>
        <w:rPr>
          <w:sz w:val="20"/>
        </w:rPr>
        <w:t>de</w:t>
      </w:r>
      <w:r>
        <w:rPr>
          <w:spacing w:val="-8"/>
          <w:sz w:val="20"/>
        </w:rPr>
        <w:t> </w:t>
      </w:r>
      <w:r>
        <w:rPr>
          <w:sz w:val="20"/>
        </w:rPr>
        <w:t>hechos</w:t>
      </w:r>
      <w:r>
        <w:rPr>
          <w:spacing w:val="-7"/>
          <w:sz w:val="20"/>
        </w:rPr>
        <w:t> </w:t>
      </w:r>
      <w:r>
        <w:rPr>
          <w:sz w:val="20"/>
        </w:rPr>
        <w:t>probablemente</w:t>
      </w:r>
      <w:r>
        <w:rPr>
          <w:spacing w:val="-8"/>
          <w:sz w:val="20"/>
        </w:rPr>
        <w:t> </w:t>
      </w:r>
      <w:r>
        <w:rPr>
          <w:sz w:val="20"/>
        </w:rPr>
        <w:t>constitutivos</w:t>
      </w:r>
      <w:r>
        <w:rPr>
          <w:spacing w:val="-5"/>
          <w:sz w:val="20"/>
        </w:rPr>
        <w:t> </w:t>
      </w:r>
      <w:r>
        <w:rPr>
          <w:sz w:val="20"/>
        </w:rPr>
        <w:t>de</w:t>
      </w:r>
      <w:r>
        <w:rPr>
          <w:spacing w:val="-9"/>
          <w:sz w:val="20"/>
        </w:rPr>
        <w:t> </w:t>
      </w:r>
      <w:r>
        <w:rPr>
          <w:spacing w:val="-2"/>
          <w:sz w:val="20"/>
        </w:rPr>
        <w:t>delito;</w:t>
      </w:r>
    </w:p>
    <w:p>
      <w:pPr>
        <w:pStyle w:val="BodyText"/>
        <w:spacing w:before="1"/>
        <w:ind w:left="0"/>
      </w:pPr>
    </w:p>
    <w:p>
      <w:pPr>
        <w:pStyle w:val="ListParagraph"/>
        <w:numPr>
          <w:ilvl w:val="0"/>
          <w:numId w:val="76"/>
        </w:numPr>
        <w:tabs>
          <w:tab w:pos="1137" w:val="left" w:leader="none"/>
        </w:tabs>
        <w:spacing w:line="240" w:lineRule="auto" w:before="0" w:after="0"/>
        <w:ind w:left="1137" w:right="0" w:hanging="994"/>
        <w:jc w:val="left"/>
        <w:rPr>
          <w:sz w:val="20"/>
        </w:rPr>
      </w:pPr>
      <w:r>
        <w:rPr>
          <w:sz w:val="20"/>
        </w:rPr>
        <w:t>Arresto</w:t>
      </w:r>
      <w:r>
        <w:rPr>
          <w:spacing w:val="-8"/>
          <w:sz w:val="20"/>
        </w:rPr>
        <w:t> </w:t>
      </w:r>
      <w:r>
        <w:rPr>
          <w:sz w:val="20"/>
        </w:rPr>
        <w:t>administrativo</w:t>
      </w:r>
      <w:r>
        <w:rPr>
          <w:spacing w:val="-7"/>
          <w:sz w:val="20"/>
        </w:rPr>
        <w:t> </w:t>
      </w:r>
      <w:r>
        <w:rPr>
          <w:sz w:val="20"/>
        </w:rPr>
        <w:t>hasta</w:t>
      </w:r>
      <w:r>
        <w:rPr>
          <w:spacing w:val="-6"/>
          <w:sz w:val="20"/>
        </w:rPr>
        <w:t> </w:t>
      </w:r>
      <w:r>
        <w:rPr>
          <w:sz w:val="20"/>
        </w:rPr>
        <w:t>por</w:t>
      </w:r>
      <w:r>
        <w:rPr>
          <w:spacing w:val="-7"/>
          <w:sz w:val="20"/>
        </w:rPr>
        <w:t> </w:t>
      </w:r>
      <w:r>
        <w:rPr>
          <w:sz w:val="20"/>
        </w:rPr>
        <w:t>treinta</w:t>
      </w:r>
      <w:r>
        <w:rPr>
          <w:spacing w:val="-7"/>
          <w:sz w:val="20"/>
        </w:rPr>
        <w:t> </w:t>
      </w:r>
      <w:r>
        <w:rPr>
          <w:sz w:val="20"/>
        </w:rPr>
        <w:t>y</w:t>
      </w:r>
      <w:r>
        <w:rPr>
          <w:spacing w:val="-6"/>
          <w:sz w:val="20"/>
        </w:rPr>
        <w:t> </w:t>
      </w:r>
      <w:r>
        <w:rPr>
          <w:sz w:val="20"/>
        </w:rPr>
        <w:t>seis</w:t>
      </w:r>
      <w:r>
        <w:rPr>
          <w:spacing w:val="-1"/>
          <w:sz w:val="20"/>
        </w:rPr>
        <w:t> </w:t>
      </w:r>
      <w:r>
        <w:rPr>
          <w:sz w:val="20"/>
        </w:rPr>
        <w:t>horas;</w:t>
      </w:r>
      <w:r>
        <w:rPr>
          <w:spacing w:val="-7"/>
          <w:sz w:val="20"/>
        </w:rPr>
        <w:t> </w:t>
      </w:r>
      <w:r>
        <w:rPr>
          <w:spacing w:val="-10"/>
          <w:sz w:val="20"/>
        </w:rPr>
        <w:t>y</w:t>
      </w:r>
    </w:p>
    <w:p>
      <w:pPr>
        <w:pStyle w:val="ListParagraph"/>
        <w:numPr>
          <w:ilvl w:val="0"/>
          <w:numId w:val="76"/>
        </w:numPr>
        <w:tabs>
          <w:tab w:pos="1137" w:val="left" w:leader="none"/>
        </w:tabs>
        <w:spacing w:line="240" w:lineRule="auto" w:before="229" w:after="0"/>
        <w:ind w:left="1137" w:right="0" w:hanging="994"/>
        <w:jc w:val="left"/>
        <w:rPr>
          <w:sz w:val="20"/>
        </w:rPr>
      </w:pPr>
      <w:r>
        <w:rPr>
          <w:sz w:val="20"/>
        </w:rPr>
        <w:t>Los</w:t>
      </w:r>
      <w:r>
        <w:rPr>
          <w:spacing w:val="-7"/>
          <w:sz w:val="20"/>
        </w:rPr>
        <w:t> </w:t>
      </w:r>
      <w:r>
        <w:rPr>
          <w:sz w:val="20"/>
        </w:rPr>
        <w:t>demás</w:t>
      </w:r>
      <w:r>
        <w:rPr>
          <w:spacing w:val="-6"/>
          <w:sz w:val="20"/>
        </w:rPr>
        <w:t> </w:t>
      </w:r>
      <w:r>
        <w:rPr>
          <w:sz w:val="20"/>
        </w:rPr>
        <w:t>que</w:t>
      </w:r>
      <w:r>
        <w:rPr>
          <w:spacing w:val="-9"/>
          <w:sz w:val="20"/>
        </w:rPr>
        <w:t> </w:t>
      </w:r>
      <w:r>
        <w:rPr>
          <w:sz w:val="20"/>
        </w:rPr>
        <w:t>establezcan</w:t>
      </w:r>
      <w:r>
        <w:rPr>
          <w:spacing w:val="-8"/>
          <w:sz w:val="20"/>
        </w:rPr>
        <w:t> </w:t>
      </w:r>
      <w:r>
        <w:rPr>
          <w:sz w:val="20"/>
        </w:rPr>
        <w:t>otros</w:t>
      </w:r>
      <w:r>
        <w:rPr>
          <w:spacing w:val="-6"/>
          <w:sz w:val="20"/>
        </w:rPr>
        <w:t> </w:t>
      </w:r>
      <w:r>
        <w:rPr>
          <w:spacing w:val="-2"/>
          <w:sz w:val="20"/>
        </w:rPr>
        <w:t>ordenamientos.</w:t>
      </w:r>
    </w:p>
    <w:p>
      <w:pPr>
        <w:pStyle w:val="BodyText"/>
        <w:ind w:left="0"/>
      </w:pPr>
    </w:p>
    <w:p>
      <w:pPr>
        <w:pStyle w:val="BodyText"/>
        <w:ind w:right="312"/>
        <w:jc w:val="both"/>
      </w:pPr>
      <w:r>
        <w:rPr>
          <w:rFonts w:ascii="Arial" w:hAnsi="Arial"/>
          <w:b/>
        </w:rPr>
        <w:t>Artículo 256.- </w:t>
      </w:r>
      <w:r>
        <w:rPr/>
        <w:t>Las partes en</w:t>
      </w:r>
      <w:r>
        <w:rPr>
          <w:spacing w:val="-1"/>
        </w:rPr>
        <w:t> </w:t>
      </w:r>
      <w:r>
        <w:rPr/>
        <w:t>el procedimiento podrán consultar los expedientes que</w:t>
      </w:r>
      <w:r>
        <w:rPr>
          <w:spacing w:val="-1"/>
        </w:rPr>
        <w:t> </w:t>
      </w:r>
      <w:r>
        <w:rPr/>
        <w:t>lo integran y obtener copia certificada de los documentos, previo pago de derechos.</w:t>
      </w:r>
    </w:p>
    <w:p>
      <w:pPr>
        <w:pStyle w:val="BodyText"/>
        <w:spacing w:before="2"/>
        <w:ind w:left="0"/>
      </w:pPr>
    </w:p>
    <w:p>
      <w:pPr>
        <w:pStyle w:val="BodyText"/>
        <w:ind w:right="309"/>
        <w:jc w:val="both"/>
      </w:pPr>
      <w:r>
        <w:rPr>
          <w:rFonts w:ascii="Arial" w:hAnsi="Arial"/>
          <w:b/>
        </w:rPr>
        <w:t>Artículo 257.- </w:t>
      </w:r>
      <w:r>
        <w:rPr/>
        <w:t>Las resoluciones del procedimiento administrativo serán claras, precisas y congruentes con las cuestiones planteadas por las partes o las derivadas del expediente respectivo.</w:t>
      </w:r>
    </w:p>
    <w:p>
      <w:pPr>
        <w:pStyle w:val="BodyText"/>
        <w:spacing w:before="229"/>
        <w:ind w:right="283"/>
        <w:jc w:val="both"/>
      </w:pPr>
      <w:r>
        <w:rPr>
          <w:rFonts w:ascii="Arial" w:hAnsi="Arial"/>
          <w:b/>
        </w:rPr>
        <w:t>Artículo 258.- </w:t>
      </w:r>
      <w:r>
        <w:rPr/>
        <w:t>Cuando se inicie el procedimiento, la Procuraduría o los Ayuntamientos, en el ámbito de sus competencias, le asignarán un número progresivo al expediente, que incluirá la referencia al año y mes en que se inicia; el cual se anotará en todas las promociones y actuaciones que se produzcan.</w:t>
      </w:r>
    </w:p>
    <w:p>
      <w:pPr>
        <w:pStyle w:val="BodyText"/>
        <w:spacing w:before="229"/>
        <w:ind w:right="293"/>
        <w:jc w:val="both"/>
      </w:pPr>
      <w:r>
        <w:rPr>
          <w:rFonts w:ascii="Arial" w:hAnsi="Arial"/>
          <w:b/>
        </w:rPr>
        <w:t>Artículo 259.- </w:t>
      </w:r>
      <w:r>
        <w:rPr/>
        <w:t>La Procuraduría y los municipios, llevarán a cabo, de oficio o a petición de parte, los actos de investigación y emisión de dictámenes periciales adecuados para la determinación, conocimiento y comprobación de los hechos sobre los que deba producirse la resolución del procedimiento.</w:t>
      </w:r>
    </w:p>
    <w:p>
      <w:pPr>
        <w:pStyle w:val="BodyText"/>
        <w:spacing w:after="0"/>
        <w:jc w:val="both"/>
        <w:sectPr>
          <w:pgSz w:w="12250" w:h="15820"/>
          <w:pgMar w:header="0" w:footer="925" w:top="1740" w:bottom="1120" w:left="1275" w:right="1133"/>
        </w:sectPr>
      </w:pPr>
    </w:p>
    <w:p>
      <w:pPr>
        <w:spacing w:before="89"/>
        <w:ind w:left="55" w:right="21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NOVENO</w:t>
      </w:r>
    </w:p>
    <w:p>
      <w:pPr>
        <w:spacing w:before="1"/>
        <w:ind w:left="54" w:right="21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SUBSTANCIACIÓN</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pacing w:val="-2"/>
          <w:sz w:val="20"/>
        </w:rPr>
        <w:t>PROCEDIMIENTO</w:t>
      </w:r>
    </w:p>
    <w:p>
      <w:pPr>
        <w:pStyle w:val="BodyText"/>
        <w:spacing w:before="228"/>
        <w:ind w:left="0"/>
        <w:rPr>
          <w:rFonts w:ascii="Arial"/>
          <w:b/>
        </w:rPr>
      </w:pPr>
    </w:p>
    <w:p>
      <w:pPr>
        <w:spacing w:before="1"/>
        <w:ind w:left="3679" w:right="3834" w:firstLine="595"/>
        <w:jc w:val="left"/>
        <w:rPr>
          <w:rFonts w:ascii="Arial" w:hAnsi="Arial"/>
          <w:b/>
          <w:sz w:val="20"/>
        </w:rPr>
      </w:pPr>
      <w:r>
        <w:rPr>
          <w:rFonts w:ascii="Arial" w:hAnsi="Arial"/>
          <w:b/>
          <w:sz w:val="20"/>
        </w:rPr>
        <w:t>CAPÍTULO I DENUNCIA</w:t>
      </w:r>
      <w:r>
        <w:rPr>
          <w:rFonts w:ascii="Arial" w:hAnsi="Arial"/>
          <w:b/>
          <w:spacing w:val="-14"/>
          <w:sz w:val="20"/>
        </w:rPr>
        <w:t> </w:t>
      </w:r>
      <w:r>
        <w:rPr>
          <w:rFonts w:ascii="Arial" w:hAnsi="Arial"/>
          <w:b/>
          <w:sz w:val="20"/>
        </w:rPr>
        <w:t>CIUDADANA</w:t>
      </w:r>
    </w:p>
    <w:p>
      <w:pPr>
        <w:pStyle w:val="BodyText"/>
        <w:spacing w:before="1"/>
        <w:ind w:left="0"/>
        <w:rPr>
          <w:rFonts w:ascii="Arial"/>
          <w:b/>
        </w:rPr>
      </w:pPr>
    </w:p>
    <w:p>
      <w:pPr>
        <w:pStyle w:val="BodyText"/>
        <w:ind w:right="291"/>
        <w:jc w:val="both"/>
      </w:pPr>
      <w:r>
        <w:rPr>
          <w:rFonts w:ascii="Arial" w:hAnsi="Arial"/>
          <w:b/>
        </w:rPr>
        <w:t>Artículo 260.- </w:t>
      </w:r>
      <w:r>
        <w:rPr/>
        <w:t>Toda persona tiene derecho a denunciar ante la Procuraduría o los Ayuntamientos, en el ámbito de sus competencias hechos, actos u omisiones que produzcan o puedan producir desequilibrio ecológico, daños al ambiente, a los recursos naturales, al patrimonio natural o cualquier otro que constituya</w:t>
      </w:r>
      <w:r>
        <w:rPr>
          <w:spacing w:val="-3"/>
        </w:rPr>
        <w:t> </w:t>
      </w:r>
      <w:r>
        <w:rPr/>
        <w:t>infracción</w:t>
      </w:r>
      <w:r>
        <w:rPr>
          <w:spacing w:val="-3"/>
        </w:rPr>
        <w:t> </w:t>
      </w:r>
      <w:r>
        <w:rPr/>
        <w:t>a</w:t>
      </w:r>
      <w:r>
        <w:rPr>
          <w:spacing w:val="-3"/>
        </w:rPr>
        <w:t> </w:t>
      </w:r>
      <w:r>
        <w:rPr/>
        <w:t>las</w:t>
      </w:r>
      <w:r>
        <w:rPr>
          <w:spacing w:val="-2"/>
        </w:rPr>
        <w:t> </w:t>
      </w:r>
      <w:r>
        <w:rPr/>
        <w:t>disposiciones</w:t>
      </w:r>
      <w:r>
        <w:rPr>
          <w:spacing w:val="-4"/>
        </w:rPr>
        <w:t> </w:t>
      </w:r>
      <w:r>
        <w:rPr/>
        <w:t>de</w:t>
      </w:r>
      <w:r>
        <w:rPr>
          <w:spacing w:val="-3"/>
        </w:rPr>
        <w:t> </w:t>
      </w:r>
      <w:r>
        <w:rPr/>
        <w:t>la</w:t>
      </w:r>
      <w:r>
        <w:rPr>
          <w:spacing w:val="-3"/>
        </w:rPr>
        <w:t> </w:t>
      </w:r>
      <w:r>
        <w:rPr/>
        <w:t>presente</w:t>
      </w:r>
      <w:r>
        <w:rPr>
          <w:spacing w:val="-5"/>
        </w:rPr>
        <w:t> </w:t>
      </w:r>
      <w:r>
        <w:rPr/>
        <w:t>Ley,</w:t>
      </w:r>
      <w:r>
        <w:rPr>
          <w:spacing w:val="-3"/>
        </w:rPr>
        <w:t> </w:t>
      </w:r>
      <w:r>
        <w:rPr/>
        <w:t>sus</w:t>
      </w:r>
      <w:r>
        <w:rPr>
          <w:spacing w:val="-4"/>
        </w:rPr>
        <w:t> </w:t>
      </w:r>
      <w:r>
        <w:rPr/>
        <w:t>Reglamentos</w:t>
      </w:r>
      <w:r>
        <w:rPr>
          <w:spacing w:val="-4"/>
        </w:rPr>
        <w:t> </w:t>
      </w:r>
      <w:r>
        <w:rPr/>
        <w:t>y</w:t>
      </w:r>
      <w:r>
        <w:rPr>
          <w:spacing w:val="-2"/>
        </w:rPr>
        <w:t> </w:t>
      </w:r>
      <w:r>
        <w:rPr/>
        <w:t>los</w:t>
      </w:r>
      <w:r>
        <w:rPr>
          <w:spacing w:val="-4"/>
        </w:rPr>
        <w:t> </w:t>
      </w:r>
      <w:r>
        <w:rPr/>
        <w:t>demás</w:t>
      </w:r>
      <w:r>
        <w:rPr>
          <w:spacing w:val="-4"/>
        </w:rPr>
        <w:t> </w:t>
      </w:r>
      <w:r>
        <w:rPr/>
        <w:t>ordenamientos de la materia.</w:t>
      </w:r>
    </w:p>
    <w:p>
      <w:pPr>
        <w:pStyle w:val="BodyText"/>
        <w:ind w:left="0"/>
      </w:pPr>
    </w:p>
    <w:p>
      <w:pPr>
        <w:pStyle w:val="BodyText"/>
        <w:spacing w:before="1"/>
        <w:ind w:right="292"/>
        <w:jc w:val="both"/>
      </w:pPr>
      <w:r>
        <w:rPr>
          <w:rFonts w:ascii="Arial" w:hAnsi="Arial"/>
          <w:b/>
        </w:rPr>
        <w:t>Artículo 260 Bis.- </w:t>
      </w:r>
      <w:r>
        <w:rPr/>
        <w:t>En caso de que al momento de hacer la denuncia exista riesgo inminente de desequilibrio ecológico o de contaminación en el territorio de la entidad, la autoridad correspondiente ordenará</w:t>
      </w:r>
      <w:r>
        <w:rPr>
          <w:spacing w:val="-2"/>
        </w:rPr>
        <w:t> </w:t>
      </w:r>
      <w:r>
        <w:rPr/>
        <w:t>la imposición de alguna o</w:t>
      </w:r>
      <w:r>
        <w:rPr>
          <w:spacing w:val="-2"/>
        </w:rPr>
        <w:t> </w:t>
      </w:r>
      <w:r>
        <w:rPr/>
        <w:t>algunas</w:t>
      </w:r>
      <w:r>
        <w:rPr>
          <w:spacing w:val="-1"/>
        </w:rPr>
        <w:t> </w:t>
      </w:r>
      <w:r>
        <w:rPr/>
        <w:t>de las medidas</w:t>
      </w:r>
      <w:r>
        <w:rPr>
          <w:spacing w:val="-1"/>
        </w:rPr>
        <w:t> </w:t>
      </w:r>
      <w:r>
        <w:rPr/>
        <w:t>de</w:t>
      </w:r>
      <w:r>
        <w:rPr>
          <w:spacing w:val="-3"/>
        </w:rPr>
        <w:t> </w:t>
      </w:r>
      <w:r>
        <w:rPr/>
        <w:t>seguridad contenidas</w:t>
      </w:r>
      <w:r>
        <w:rPr>
          <w:spacing w:val="-1"/>
        </w:rPr>
        <w:t> </w:t>
      </w:r>
      <w:r>
        <w:rPr/>
        <w:t>en</w:t>
      </w:r>
      <w:r>
        <w:rPr>
          <w:spacing w:val="-3"/>
        </w:rPr>
        <w:t> </w:t>
      </w:r>
      <w:r>
        <w:rPr/>
        <w:t>el</w:t>
      </w:r>
      <w:r>
        <w:rPr>
          <w:spacing w:val="-3"/>
        </w:rPr>
        <w:t> </w:t>
      </w:r>
      <w:r>
        <w:rPr/>
        <w:t>artículo 212</w:t>
      </w:r>
      <w:r>
        <w:rPr>
          <w:spacing w:val="-2"/>
        </w:rPr>
        <w:t> </w:t>
      </w:r>
      <w:r>
        <w:rPr/>
        <w:t>de la presente Ley.</w:t>
      </w:r>
    </w:p>
    <w:p>
      <w:pPr>
        <w:pStyle w:val="BodyText"/>
        <w:spacing w:before="229"/>
        <w:ind w:right="308"/>
        <w:jc w:val="both"/>
      </w:pPr>
      <w:r>
        <w:rPr>
          <w:rFonts w:ascii="Arial" w:hAnsi="Arial"/>
          <w:b/>
        </w:rPr>
        <w:t>Artículo 261.- </w:t>
      </w:r>
      <w:r>
        <w:rPr/>
        <w:t>La formulación de la denuncia ciudadana, así como los acuerdos, resoluciones y recomendaciones que se emitan, no afectarán el ejercicio de otros derechos o medios de defensa que pudieran</w:t>
      </w:r>
      <w:r>
        <w:rPr>
          <w:spacing w:val="-4"/>
        </w:rPr>
        <w:t> </w:t>
      </w:r>
      <w:r>
        <w:rPr/>
        <w:t>corresponder</w:t>
      </w:r>
      <w:r>
        <w:rPr>
          <w:spacing w:val="-2"/>
        </w:rPr>
        <w:t> </w:t>
      </w:r>
      <w:r>
        <w:rPr/>
        <w:t>a</w:t>
      </w:r>
      <w:r>
        <w:rPr>
          <w:spacing w:val="-3"/>
        </w:rPr>
        <w:t> </w:t>
      </w:r>
      <w:r>
        <w:rPr/>
        <w:t>los</w:t>
      </w:r>
      <w:r>
        <w:rPr>
          <w:spacing w:val="-2"/>
        </w:rPr>
        <w:t> </w:t>
      </w:r>
      <w:r>
        <w:rPr/>
        <w:t>afectados,</w:t>
      </w:r>
      <w:r>
        <w:rPr>
          <w:spacing w:val="-3"/>
        </w:rPr>
        <w:t> </w:t>
      </w:r>
      <w:r>
        <w:rPr/>
        <w:t>conforme</w:t>
      </w:r>
      <w:r>
        <w:rPr>
          <w:spacing w:val="-1"/>
        </w:rPr>
        <w:t> </w:t>
      </w:r>
      <w:r>
        <w:rPr/>
        <w:t>a</w:t>
      </w:r>
      <w:r>
        <w:rPr>
          <w:spacing w:val="-3"/>
        </w:rPr>
        <w:t> </w:t>
      </w:r>
      <w:r>
        <w:rPr/>
        <w:t>las disposiciones</w:t>
      </w:r>
      <w:r>
        <w:rPr>
          <w:spacing w:val="-2"/>
        </w:rPr>
        <w:t> </w:t>
      </w:r>
      <w:r>
        <w:rPr/>
        <w:t>jurídicas</w:t>
      </w:r>
      <w:r>
        <w:rPr>
          <w:spacing w:val="-2"/>
        </w:rPr>
        <w:t> </w:t>
      </w:r>
      <w:r>
        <w:rPr/>
        <w:t>aplicables,</w:t>
      </w:r>
      <w:r>
        <w:rPr>
          <w:spacing w:val="-3"/>
        </w:rPr>
        <w:t> </w:t>
      </w:r>
      <w:r>
        <w:rPr/>
        <w:t>ni</w:t>
      </w:r>
      <w:r>
        <w:rPr>
          <w:spacing w:val="-4"/>
        </w:rPr>
        <w:t> </w:t>
      </w:r>
      <w:r>
        <w:rPr/>
        <w:t>suspenderán, ni interrumpirán sus plazos preclusivos, de prescripción o de caducidad.</w:t>
      </w:r>
    </w:p>
    <w:p>
      <w:pPr>
        <w:pStyle w:val="BodyText"/>
        <w:ind w:left="0"/>
      </w:pPr>
    </w:p>
    <w:p>
      <w:pPr>
        <w:pStyle w:val="BodyText"/>
        <w:ind w:right="307"/>
        <w:jc w:val="both"/>
      </w:pPr>
      <w:r>
        <w:rPr>
          <w:rFonts w:ascii="Arial" w:hAnsi="Arial"/>
          <w:b/>
        </w:rPr>
        <w:t>Artículo 262.- </w:t>
      </w:r>
      <w:r>
        <w:rPr/>
        <w:t>Cuando en el escrito de denuncia se advierta que la Autoridad ante la que se presentó resulta incompetente,</w:t>
      </w:r>
      <w:r>
        <w:rPr>
          <w:spacing w:val="-1"/>
        </w:rPr>
        <w:t> </w:t>
      </w:r>
      <w:r>
        <w:rPr/>
        <w:t>se</w:t>
      </w:r>
      <w:r>
        <w:rPr>
          <w:spacing w:val="-2"/>
        </w:rPr>
        <w:t> </w:t>
      </w:r>
      <w:r>
        <w:rPr/>
        <w:t>le asignará</w:t>
      </w:r>
      <w:r>
        <w:rPr>
          <w:spacing w:val="-1"/>
        </w:rPr>
        <w:t> </w:t>
      </w:r>
      <w:r>
        <w:rPr/>
        <w:t>el</w:t>
      </w:r>
      <w:r>
        <w:rPr>
          <w:spacing w:val="-2"/>
        </w:rPr>
        <w:t> </w:t>
      </w:r>
      <w:r>
        <w:rPr/>
        <w:t>número</w:t>
      </w:r>
      <w:r>
        <w:rPr>
          <w:spacing w:val="-1"/>
        </w:rPr>
        <w:t> </w:t>
      </w:r>
      <w:r>
        <w:rPr/>
        <w:t>de</w:t>
      </w:r>
      <w:r>
        <w:rPr>
          <w:spacing w:val="-2"/>
        </w:rPr>
        <w:t> </w:t>
      </w:r>
      <w:r>
        <w:rPr/>
        <w:t>expediente que le</w:t>
      </w:r>
      <w:r>
        <w:rPr>
          <w:spacing w:val="-1"/>
        </w:rPr>
        <w:t> </w:t>
      </w:r>
      <w:r>
        <w:rPr/>
        <w:t>corresponda,</w:t>
      </w:r>
      <w:r>
        <w:rPr>
          <w:spacing w:val="-2"/>
        </w:rPr>
        <w:t> </w:t>
      </w:r>
      <w:r>
        <w:rPr/>
        <w:t>y</w:t>
      </w:r>
      <w:r>
        <w:rPr>
          <w:spacing w:val="-1"/>
        </w:rPr>
        <w:t> </w:t>
      </w:r>
      <w:r>
        <w:rPr/>
        <w:t>se</w:t>
      </w:r>
      <w:r>
        <w:rPr>
          <w:spacing w:val="-1"/>
        </w:rPr>
        <w:t> </w:t>
      </w:r>
      <w:r>
        <w:rPr/>
        <w:t>emitirá</w:t>
      </w:r>
      <w:r>
        <w:rPr>
          <w:spacing w:val="-2"/>
        </w:rPr>
        <w:t> </w:t>
      </w:r>
      <w:r>
        <w:rPr/>
        <w:t>el</w:t>
      </w:r>
      <w:r>
        <w:rPr>
          <w:spacing w:val="-2"/>
        </w:rPr>
        <w:t> </w:t>
      </w:r>
      <w:r>
        <w:rPr/>
        <w:t>acuerdo respectivo, remitiéndose las constancias a la que resulte competente.</w:t>
      </w:r>
    </w:p>
    <w:p>
      <w:pPr>
        <w:pStyle w:val="BodyText"/>
        <w:spacing w:before="230"/>
        <w:ind w:right="303"/>
        <w:jc w:val="both"/>
      </w:pPr>
      <w:r>
        <w:rPr>
          <w:rFonts w:ascii="Arial" w:hAnsi="Arial"/>
          <w:b/>
        </w:rPr>
        <w:t>Artículo 263.- </w:t>
      </w:r>
      <w:r>
        <w:rPr/>
        <w:t>Las peticiones podrán formularse por los particulares en cualquier tiempo mientras no se hayan extinguido los derechos que se invocan, en términos de las disposiciones legales aplicables, salvo los casos en que éstas señalen un plazo determinado.</w:t>
      </w:r>
    </w:p>
    <w:p>
      <w:pPr>
        <w:spacing w:before="229"/>
        <w:ind w:left="143"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264.-</w:t>
      </w:r>
      <w:r>
        <w:rPr>
          <w:rFonts w:ascii="Arial" w:hAnsi="Arial"/>
          <w:b/>
          <w:spacing w:val="-6"/>
          <w:sz w:val="20"/>
        </w:rPr>
        <w:t> </w:t>
      </w:r>
      <w:r>
        <w:rPr>
          <w:sz w:val="20"/>
        </w:rPr>
        <w:t>La</w:t>
      </w:r>
      <w:r>
        <w:rPr>
          <w:spacing w:val="-7"/>
          <w:sz w:val="20"/>
        </w:rPr>
        <w:t> </w:t>
      </w:r>
      <w:r>
        <w:rPr>
          <w:sz w:val="20"/>
        </w:rPr>
        <w:t>denuncia</w:t>
      </w:r>
      <w:r>
        <w:rPr>
          <w:spacing w:val="-5"/>
          <w:sz w:val="20"/>
        </w:rPr>
        <w:t> </w:t>
      </w:r>
      <w:r>
        <w:rPr>
          <w:sz w:val="20"/>
        </w:rPr>
        <w:t>podrá</w:t>
      </w:r>
      <w:r>
        <w:rPr>
          <w:spacing w:val="-5"/>
          <w:sz w:val="20"/>
        </w:rPr>
        <w:t> </w:t>
      </w:r>
      <w:r>
        <w:rPr>
          <w:sz w:val="20"/>
        </w:rPr>
        <w:t>hacerse</w:t>
      </w:r>
      <w:r>
        <w:rPr>
          <w:spacing w:val="-7"/>
          <w:sz w:val="20"/>
        </w:rPr>
        <w:t> </w:t>
      </w:r>
      <w:r>
        <w:rPr>
          <w:sz w:val="20"/>
        </w:rPr>
        <w:t>de</w:t>
      </w:r>
      <w:r>
        <w:rPr>
          <w:spacing w:val="-7"/>
          <w:sz w:val="20"/>
        </w:rPr>
        <w:t> </w:t>
      </w:r>
      <w:r>
        <w:rPr>
          <w:sz w:val="20"/>
        </w:rPr>
        <w:t>manera</w:t>
      </w:r>
      <w:r>
        <w:rPr>
          <w:spacing w:val="-3"/>
          <w:sz w:val="20"/>
        </w:rPr>
        <w:t> </w:t>
      </w:r>
      <w:r>
        <w:rPr>
          <w:sz w:val="20"/>
        </w:rPr>
        <w:t>verbal</w:t>
      </w:r>
      <w:r>
        <w:rPr>
          <w:spacing w:val="-7"/>
          <w:sz w:val="20"/>
        </w:rPr>
        <w:t> </w:t>
      </w:r>
      <w:r>
        <w:rPr>
          <w:sz w:val="20"/>
        </w:rPr>
        <w:t>o</w:t>
      </w:r>
      <w:r>
        <w:rPr>
          <w:spacing w:val="-5"/>
          <w:sz w:val="20"/>
        </w:rPr>
        <w:t> </w:t>
      </w:r>
      <w:r>
        <w:rPr>
          <w:sz w:val="20"/>
        </w:rPr>
        <w:t>por</w:t>
      </w:r>
      <w:r>
        <w:rPr>
          <w:spacing w:val="-5"/>
          <w:sz w:val="20"/>
        </w:rPr>
        <w:t> </w:t>
      </w:r>
      <w:r>
        <w:rPr>
          <w:spacing w:val="-2"/>
          <w:sz w:val="20"/>
        </w:rPr>
        <w:t>escrito.</w:t>
      </w:r>
    </w:p>
    <w:p>
      <w:pPr>
        <w:pStyle w:val="BodyText"/>
        <w:spacing w:before="1"/>
        <w:ind w:left="0"/>
      </w:pPr>
    </w:p>
    <w:p>
      <w:pPr>
        <w:pStyle w:val="BodyText"/>
        <w:ind w:right="294"/>
        <w:jc w:val="both"/>
      </w:pPr>
      <w:r>
        <w:rPr/>
        <w:t>En el caso de la denuncia ciudadana verbal, el denunciante deberá ocurrir ante la Procuraduría o el Ayuntamiento, según corresponda, y hacer del conocimiento de las autoridades los hechos que motivan</w:t>
      </w:r>
      <w:r>
        <w:rPr>
          <w:spacing w:val="40"/>
        </w:rPr>
        <w:t> </w:t>
      </w:r>
      <w:r>
        <w:rPr/>
        <w:t>la denuncia.</w:t>
      </w:r>
    </w:p>
    <w:p>
      <w:pPr>
        <w:pStyle w:val="BodyText"/>
        <w:spacing w:before="230"/>
        <w:ind w:right="289"/>
        <w:jc w:val="both"/>
      </w:pPr>
      <w:r>
        <w:rPr/>
        <w:t>La Autoridad que conozca deberá formular escrito en el que consten los hechos narrados por el denunciante y, éste, firmará al calce de la denuncia. En caso de que no sepa leer ni escribir bastará con que estampe su huella digital ante la presencia de dos testigos.</w:t>
      </w:r>
    </w:p>
    <w:p>
      <w:pPr>
        <w:pStyle w:val="BodyText"/>
        <w:spacing w:before="1"/>
        <w:ind w:left="0"/>
      </w:pPr>
    </w:p>
    <w:p>
      <w:pPr>
        <w:pStyle w:val="BodyText"/>
        <w:jc w:val="both"/>
      </w:pPr>
      <w:r>
        <w:rPr/>
        <w:t>En</w:t>
      </w:r>
      <w:r>
        <w:rPr>
          <w:spacing w:val="-7"/>
        </w:rPr>
        <w:t> </w:t>
      </w:r>
      <w:r>
        <w:rPr/>
        <w:t>ese</w:t>
      </w:r>
      <w:r>
        <w:rPr>
          <w:spacing w:val="-4"/>
        </w:rPr>
        <w:t> </w:t>
      </w:r>
      <w:r>
        <w:rPr/>
        <w:t>escrito,</w:t>
      </w:r>
      <w:r>
        <w:rPr>
          <w:spacing w:val="-6"/>
        </w:rPr>
        <w:t> </w:t>
      </w:r>
      <w:r>
        <w:rPr/>
        <w:t>se</w:t>
      </w:r>
      <w:r>
        <w:rPr>
          <w:spacing w:val="-4"/>
        </w:rPr>
        <w:t> </w:t>
      </w:r>
      <w:r>
        <w:rPr/>
        <w:t>asentará</w:t>
      </w:r>
      <w:r>
        <w:rPr>
          <w:spacing w:val="-4"/>
        </w:rPr>
        <w:t> </w:t>
      </w:r>
      <w:r>
        <w:rPr/>
        <w:t>el</w:t>
      </w:r>
      <w:r>
        <w:rPr>
          <w:spacing w:val="-5"/>
        </w:rPr>
        <w:t> </w:t>
      </w:r>
      <w:r>
        <w:rPr/>
        <w:t>nombre</w:t>
      </w:r>
      <w:r>
        <w:rPr>
          <w:spacing w:val="-6"/>
        </w:rPr>
        <w:t> </w:t>
      </w:r>
      <w:r>
        <w:rPr/>
        <w:t>y</w:t>
      </w:r>
      <w:r>
        <w:rPr>
          <w:spacing w:val="-6"/>
        </w:rPr>
        <w:t> </w:t>
      </w:r>
      <w:r>
        <w:rPr/>
        <w:t>domicilio</w:t>
      </w:r>
      <w:r>
        <w:rPr>
          <w:spacing w:val="-6"/>
        </w:rPr>
        <w:t> </w:t>
      </w:r>
      <w:r>
        <w:rPr/>
        <w:t>del</w:t>
      </w:r>
      <w:r>
        <w:rPr>
          <w:spacing w:val="-5"/>
        </w:rPr>
        <w:t> </w:t>
      </w:r>
      <w:r>
        <w:rPr/>
        <w:t>denunciante</w:t>
      </w:r>
      <w:r>
        <w:rPr>
          <w:spacing w:val="-6"/>
        </w:rPr>
        <w:t> </w:t>
      </w:r>
      <w:r>
        <w:rPr/>
        <w:t>para</w:t>
      </w:r>
      <w:r>
        <w:rPr>
          <w:spacing w:val="-6"/>
        </w:rPr>
        <w:t> </w:t>
      </w:r>
      <w:r>
        <w:rPr/>
        <w:t>oír</w:t>
      </w:r>
      <w:r>
        <w:rPr>
          <w:spacing w:val="-6"/>
        </w:rPr>
        <w:t> </w:t>
      </w:r>
      <w:r>
        <w:rPr/>
        <w:t>y</w:t>
      </w:r>
      <w:r>
        <w:rPr>
          <w:spacing w:val="-5"/>
        </w:rPr>
        <w:t> </w:t>
      </w:r>
      <w:r>
        <w:rPr/>
        <w:t>recibir</w:t>
      </w:r>
      <w:r>
        <w:rPr>
          <w:spacing w:val="-5"/>
        </w:rPr>
        <w:t> </w:t>
      </w:r>
      <w:r>
        <w:rPr>
          <w:spacing w:val="-2"/>
        </w:rPr>
        <w:t>notificaciones.</w:t>
      </w:r>
    </w:p>
    <w:p>
      <w:pPr>
        <w:pStyle w:val="BodyText"/>
        <w:spacing w:before="229"/>
        <w:ind w:right="295"/>
        <w:jc w:val="both"/>
      </w:pPr>
      <w:r>
        <w:rPr/>
        <w:t>En el caso de que el denunciante tenga en su poder elementos probatorios, deberá hacerse constar este hecho en el escrito de denuncia.</w:t>
      </w:r>
    </w:p>
    <w:p>
      <w:pPr>
        <w:pStyle w:val="BodyText"/>
        <w:spacing w:before="1"/>
        <w:ind w:left="0"/>
      </w:pPr>
    </w:p>
    <w:p>
      <w:pPr>
        <w:pStyle w:val="BodyText"/>
        <w:ind w:right="292"/>
        <w:jc w:val="both"/>
      </w:pPr>
      <w:r>
        <w:rPr/>
        <w:t>Si</w:t>
      </w:r>
      <w:r>
        <w:rPr>
          <w:spacing w:val="-1"/>
        </w:rPr>
        <w:t> </w:t>
      </w:r>
      <w:r>
        <w:rPr/>
        <w:t>el</w:t>
      </w:r>
      <w:r>
        <w:rPr>
          <w:spacing w:val="-1"/>
        </w:rPr>
        <w:t> </w:t>
      </w:r>
      <w:r>
        <w:rPr/>
        <w:t>denunciante</w:t>
      </w:r>
      <w:r>
        <w:rPr>
          <w:spacing w:val="-1"/>
        </w:rPr>
        <w:t> </w:t>
      </w:r>
      <w:r>
        <w:rPr/>
        <w:t>no</w:t>
      </w:r>
      <w:r>
        <w:rPr>
          <w:spacing w:val="-1"/>
        </w:rPr>
        <w:t> </w:t>
      </w:r>
      <w:r>
        <w:rPr/>
        <w:t>habla español, la</w:t>
      </w:r>
      <w:r>
        <w:rPr>
          <w:spacing w:val="-1"/>
        </w:rPr>
        <w:t> </w:t>
      </w:r>
      <w:r>
        <w:rPr/>
        <w:t>Procuraduría dispondrá</w:t>
      </w:r>
      <w:r>
        <w:rPr>
          <w:spacing w:val="-1"/>
        </w:rPr>
        <w:t> </w:t>
      </w:r>
      <w:r>
        <w:rPr/>
        <w:t>algún</w:t>
      </w:r>
      <w:r>
        <w:rPr>
          <w:spacing w:val="-1"/>
        </w:rPr>
        <w:t> </w:t>
      </w:r>
      <w:r>
        <w:rPr/>
        <w:t>traductor para</w:t>
      </w:r>
      <w:r>
        <w:rPr>
          <w:spacing w:val="-1"/>
        </w:rPr>
        <w:t> </w:t>
      </w:r>
      <w:r>
        <w:rPr/>
        <w:t>que</w:t>
      </w:r>
      <w:r>
        <w:rPr>
          <w:spacing w:val="-1"/>
        </w:rPr>
        <w:t> </w:t>
      </w:r>
      <w:r>
        <w:rPr/>
        <w:t>pueda</w:t>
      </w:r>
      <w:r>
        <w:rPr>
          <w:spacing w:val="-1"/>
        </w:rPr>
        <w:t> </w:t>
      </w:r>
      <w:r>
        <w:rPr/>
        <w:t>efectuarse la denuncia.</w:t>
      </w:r>
    </w:p>
    <w:p>
      <w:pPr>
        <w:pStyle w:val="BodyText"/>
        <w:spacing w:before="229"/>
        <w:jc w:val="both"/>
      </w:pPr>
      <w:r>
        <w:rPr/>
        <w:t>En</w:t>
      </w:r>
      <w:r>
        <w:rPr>
          <w:spacing w:val="-5"/>
        </w:rPr>
        <w:t> </w:t>
      </w:r>
      <w:r>
        <w:rPr/>
        <w:t>el</w:t>
      </w:r>
      <w:r>
        <w:rPr>
          <w:spacing w:val="-6"/>
        </w:rPr>
        <w:t> </w:t>
      </w:r>
      <w:r>
        <w:rPr/>
        <w:t>escrito</w:t>
      </w:r>
      <w:r>
        <w:rPr>
          <w:spacing w:val="-4"/>
        </w:rPr>
        <w:t> </w:t>
      </w:r>
      <w:r>
        <w:rPr/>
        <w:t>de</w:t>
      </w:r>
      <w:r>
        <w:rPr>
          <w:spacing w:val="-3"/>
        </w:rPr>
        <w:t> </w:t>
      </w:r>
      <w:r>
        <w:rPr/>
        <w:t>denuncia</w:t>
      </w:r>
      <w:r>
        <w:rPr>
          <w:spacing w:val="-4"/>
        </w:rPr>
        <w:t> </w:t>
      </w:r>
      <w:r>
        <w:rPr/>
        <w:t>se</w:t>
      </w:r>
      <w:r>
        <w:rPr>
          <w:spacing w:val="-5"/>
        </w:rPr>
        <w:t> </w:t>
      </w:r>
      <w:r>
        <w:rPr>
          <w:spacing w:val="-2"/>
        </w:rPr>
        <w:t>señalará:</w:t>
      </w:r>
    </w:p>
    <w:p>
      <w:pPr>
        <w:pStyle w:val="BodyText"/>
        <w:spacing w:before="1"/>
        <w:ind w:left="0"/>
      </w:pPr>
    </w:p>
    <w:p>
      <w:pPr>
        <w:pStyle w:val="ListParagraph"/>
        <w:numPr>
          <w:ilvl w:val="0"/>
          <w:numId w:val="77"/>
        </w:numPr>
        <w:tabs>
          <w:tab w:pos="851" w:val="left" w:leader="none"/>
        </w:tabs>
        <w:spacing w:line="240" w:lineRule="auto" w:before="0" w:after="0"/>
        <w:ind w:left="851" w:right="0" w:hanging="708"/>
        <w:jc w:val="left"/>
        <w:rPr>
          <w:sz w:val="20"/>
        </w:rPr>
      </w:pPr>
      <w:r>
        <w:rPr>
          <w:sz w:val="20"/>
        </w:rPr>
        <w:t>La</w:t>
      </w:r>
      <w:r>
        <w:rPr>
          <w:spacing w:val="-7"/>
          <w:sz w:val="20"/>
        </w:rPr>
        <w:t> </w:t>
      </w:r>
      <w:r>
        <w:rPr>
          <w:sz w:val="20"/>
        </w:rPr>
        <w:t>Autoridad</w:t>
      </w:r>
      <w:r>
        <w:rPr>
          <w:spacing w:val="-5"/>
          <w:sz w:val="20"/>
        </w:rPr>
        <w:t> </w:t>
      </w:r>
      <w:r>
        <w:rPr>
          <w:sz w:val="20"/>
        </w:rPr>
        <w:t>a</w:t>
      </w:r>
      <w:r>
        <w:rPr>
          <w:spacing w:val="-4"/>
          <w:sz w:val="20"/>
        </w:rPr>
        <w:t> </w:t>
      </w:r>
      <w:r>
        <w:rPr>
          <w:sz w:val="20"/>
        </w:rPr>
        <w:t>la</w:t>
      </w:r>
      <w:r>
        <w:rPr>
          <w:spacing w:val="-4"/>
          <w:sz w:val="20"/>
        </w:rPr>
        <w:t> </w:t>
      </w:r>
      <w:r>
        <w:rPr>
          <w:sz w:val="20"/>
        </w:rPr>
        <w:t>que</w:t>
      </w:r>
      <w:r>
        <w:rPr>
          <w:spacing w:val="-5"/>
          <w:sz w:val="20"/>
        </w:rPr>
        <w:t> </w:t>
      </w:r>
      <w:r>
        <w:rPr>
          <w:sz w:val="20"/>
        </w:rPr>
        <w:t>se</w:t>
      </w:r>
      <w:r>
        <w:rPr>
          <w:spacing w:val="-3"/>
          <w:sz w:val="20"/>
        </w:rPr>
        <w:t> </w:t>
      </w:r>
      <w:r>
        <w:rPr>
          <w:spacing w:val="-2"/>
          <w:sz w:val="20"/>
        </w:rPr>
        <w:t>dirige;</w:t>
      </w:r>
    </w:p>
    <w:p>
      <w:pPr>
        <w:pStyle w:val="BodyText"/>
        <w:spacing w:before="1"/>
        <w:ind w:left="0"/>
      </w:pPr>
    </w:p>
    <w:p>
      <w:pPr>
        <w:pStyle w:val="ListParagraph"/>
        <w:numPr>
          <w:ilvl w:val="0"/>
          <w:numId w:val="77"/>
        </w:numPr>
        <w:tabs>
          <w:tab w:pos="851" w:val="left" w:leader="none"/>
        </w:tabs>
        <w:spacing w:line="240" w:lineRule="auto" w:before="0" w:after="0"/>
        <w:ind w:left="851" w:right="0" w:hanging="708"/>
        <w:jc w:val="left"/>
        <w:rPr>
          <w:sz w:val="20"/>
        </w:rPr>
      </w:pPr>
      <w:r>
        <w:rPr>
          <w:sz w:val="20"/>
        </w:rPr>
        <w:t>El</w:t>
      </w:r>
      <w:r>
        <w:rPr>
          <w:spacing w:val="-6"/>
          <w:sz w:val="20"/>
        </w:rPr>
        <w:t> </w:t>
      </w:r>
      <w:r>
        <w:rPr>
          <w:sz w:val="20"/>
        </w:rPr>
        <w:t>nombre</w:t>
      </w:r>
      <w:r>
        <w:rPr>
          <w:spacing w:val="-6"/>
          <w:sz w:val="20"/>
        </w:rPr>
        <w:t> </w:t>
      </w:r>
      <w:r>
        <w:rPr>
          <w:sz w:val="20"/>
        </w:rPr>
        <w:t>del</w:t>
      </w:r>
      <w:r>
        <w:rPr>
          <w:spacing w:val="-5"/>
          <w:sz w:val="20"/>
        </w:rPr>
        <w:t> </w:t>
      </w:r>
      <w:r>
        <w:rPr>
          <w:sz w:val="20"/>
        </w:rPr>
        <w:t>peticionario</w:t>
      </w:r>
      <w:r>
        <w:rPr>
          <w:spacing w:val="-3"/>
          <w:sz w:val="20"/>
        </w:rPr>
        <w:t> </w:t>
      </w:r>
      <w:r>
        <w:rPr>
          <w:sz w:val="20"/>
        </w:rPr>
        <w:t>y,</w:t>
      </w:r>
      <w:r>
        <w:rPr>
          <w:spacing w:val="-6"/>
          <w:sz w:val="20"/>
        </w:rPr>
        <w:t> </w:t>
      </w:r>
      <w:r>
        <w:rPr>
          <w:sz w:val="20"/>
        </w:rPr>
        <w:t>en</w:t>
      </w:r>
      <w:r>
        <w:rPr>
          <w:spacing w:val="-6"/>
          <w:sz w:val="20"/>
        </w:rPr>
        <w:t> </w:t>
      </w:r>
      <w:r>
        <w:rPr>
          <w:sz w:val="20"/>
        </w:rPr>
        <w:t>su</w:t>
      </w:r>
      <w:r>
        <w:rPr>
          <w:spacing w:val="-6"/>
          <w:sz w:val="20"/>
        </w:rPr>
        <w:t> </w:t>
      </w:r>
      <w:r>
        <w:rPr>
          <w:sz w:val="20"/>
        </w:rPr>
        <w:t>caso,</w:t>
      </w:r>
      <w:r>
        <w:rPr>
          <w:spacing w:val="-5"/>
          <w:sz w:val="20"/>
        </w:rPr>
        <w:t> </w:t>
      </w:r>
      <w:r>
        <w:rPr>
          <w:sz w:val="20"/>
        </w:rPr>
        <w:t>de</w:t>
      </w:r>
      <w:r>
        <w:rPr>
          <w:spacing w:val="-5"/>
          <w:sz w:val="20"/>
        </w:rPr>
        <w:t> </w:t>
      </w:r>
      <w:r>
        <w:rPr>
          <w:sz w:val="20"/>
        </w:rPr>
        <w:t>quien</w:t>
      </w:r>
      <w:r>
        <w:rPr>
          <w:spacing w:val="-5"/>
          <w:sz w:val="20"/>
        </w:rPr>
        <w:t> </w:t>
      </w:r>
      <w:r>
        <w:rPr>
          <w:sz w:val="20"/>
        </w:rPr>
        <w:t>promueva</w:t>
      </w:r>
      <w:r>
        <w:rPr>
          <w:spacing w:val="-5"/>
          <w:sz w:val="20"/>
        </w:rPr>
        <w:t> </w:t>
      </w:r>
      <w:r>
        <w:rPr>
          <w:sz w:val="20"/>
        </w:rPr>
        <w:t>en</w:t>
      </w:r>
      <w:r>
        <w:rPr>
          <w:spacing w:val="-7"/>
          <w:sz w:val="20"/>
        </w:rPr>
        <w:t> </w:t>
      </w:r>
      <w:r>
        <w:rPr>
          <w:sz w:val="20"/>
        </w:rPr>
        <w:t>su</w:t>
      </w:r>
      <w:r>
        <w:rPr>
          <w:spacing w:val="-4"/>
          <w:sz w:val="20"/>
        </w:rPr>
        <w:t> </w:t>
      </w:r>
      <w:r>
        <w:rPr>
          <w:spacing w:val="-2"/>
          <w:sz w:val="20"/>
        </w:rPr>
        <w:t>nombre;</w:t>
      </w:r>
    </w:p>
    <w:p>
      <w:pPr>
        <w:pStyle w:val="ListParagraph"/>
        <w:spacing w:after="0" w:line="240" w:lineRule="auto"/>
        <w:jc w:val="left"/>
        <w:rPr>
          <w:sz w:val="20"/>
        </w:rPr>
        <w:sectPr>
          <w:pgSz w:w="12250" w:h="15820"/>
          <w:pgMar w:header="0" w:footer="925" w:top="1740" w:bottom="1120" w:left="1275" w:right="1133"/>
        </w:sectPr>
      </w:pPr>
    </w:p>
    <w:p>
      <w:pPr>
        <w:pStyle w:val="BodyText"/>
        <w:spacing w:before="90"/>
        <w:ind w:left="0"/>
      </w:pPr>
    </w:p>
    <w:p>
      <w:pPr>
        <w:pStyle w:val="ListParagraph"/>
        <w:numPr>
          <w:ilvl w:val="0"/>
          <w:numId w:val="77"/>
        </w:numPr>
        <w:tabs>
          <w:tab w:pos="851" w:val="left" w:leader="none"/>
        </w:tabs>
        <w:spacing w:line="240" w:lineRule="auto" w:before="0" w:after="0"/>
        <w:ind w:left="851" w:right="0" w:hanging="708"/>
        <w:jc w:val="left"/>
        <w:rPr>
          <w:sz w:val="20"/>
        </w:rPr>
      </w:pPr>
      <w:r>
        <w:rPr>
          <w:sz w:val="20"/>
        </w:rPr>
        <w:t>El</w:t>
      </w:r>
      <w:r>
        <w:rPr>
          <w:spacing w:val="-6"/>
          <w:sz w:val="20"/>
        </w:rPr>
        <w:t> </w:t>
      </w:r>
      <w:r>
        <w:rPr>
          <w:sz w:val="20"/>
        </w:rPr>
        <w:t>domicilio</w:t>
      </w:r>
      <w:r>
        <w:rPr>
          <w:spacing w:val="-5"/>
          <w:sz w:val="20"/>
        </w:rPr>
        <w:t> </w:t>
      </w:r>
      <w:r>
        <w:rPr>
          <w:sz w:val="20"/>
        </w:rPr>
        <w:t>para</w:t>
      </w:r>
      <w:r>
        <w:rPr>
          <w:spacing w:val="-6"/>
          <w:sz w:val="20"/>
        </w:rPr>
        <w:t> </w:t>
      </w:r>
      <w:r>
        <w:rPr>
          <w:sz w:val="20"/>
        </w:rPr>
        <w:t>recibir</w:t>
      </w:r>
      <w:r>
        <w:rPr>
          <w:spacing w:val="-5"/>
          <w:sz w:val="20"/>
        </w:rPr>
        <w:t> </w:t>
      </w:r>
      <w:r>
        <w:rPr>
          <w:sz w:val="20"/>
        </w:rPr>
        <w:t>notificaciones,</w:t>
      </w:r>
      <w:r>
        <w:rPr>
          <w:spacing w:val="-7"/>
          <w:sz w:val="20"/>
        </w:rPr>
        <w:t> </w:t>
      </w:r>
      <w:r>
        <w:rPr>
          <w:sz w:val="20"/>
        </w:rPr>
        <w:t>en</w:t>
      </w:r>
      <w:r>
        <w:rPr>
          <w:spacing w:val="-6"/>
          <w:sz w:val="20"/>
        </w:rPr>
        <w:t> </w:t>
      </w:r>
      <w:r>
        <w:rPr>
          <w:sz w:val="20"/>
        </w:rPr>
        <w:t>el</w:t>
      </w:r>
      <w:r>
        <w:rPr>
          <w:spacing w:val="-8"/>
          <w:sz w:val="20"/>
        </w:rPr>
        <w:t> </w:t>
      </w:r>
      <w:r>
        <w:rPr>
          <w:sz w:val="20"/>
        </w:rPr>
        <w:t>lugar</w:t>
      </w:r>
      <w:r>
        <w:rPr>
          <w:spacing w:val="-6"/>
          <w:sz w:val="20"/>
        </w:rPr>
        <w:t> </w:t>
      </w:r>
      <w:r>
        <w:rPr>
          <w:sz w:val="20"/>
        </w:rPr>
        <w:t>de</w:t>
      </w:r>
      <w:r>
        <w:rPr>
          <w:spacing w:val="-6"/>
          <w:sz w:val="20"/>
        </w:rPr>
        <w:t> </w:t>
      </w:r>
      <w:r>
        <w:rPr>
          <w:sz w:val="20"/>
        </w:rPr>
        <w:t>residencia</w:t>
      </w:r>
      <w:r>
        <w:rPr>
          <w:spacing w:val="-7"/>
          <w:sz w:val="20"/>
        </w:rPr>
        <w:t> </w:t>
      </w:r>
      <w:r>
        <w:rPr>
          <w:sz w:val="20"/>
        </w:rPr>
        <w:t>de</w:t>
      </w:r>
      <w:r>
        <w:rPr>
          <w:spacing w:val="-6"/>
          <w:sz w:val="20"/>
        </w:rPr>
        <w:t> </w:t>
      </w:r>
      <w:r>
        <w:rPr>
          <w:sz w:val="20"/>
        </w:rPr>
        <w:t>la</w:t>
      </w:r>
      <w:r>
        <w:rPr>
          <w:spacing w:val="-7"/>
          <w:sz w:val="20"/>
        </w:rPr>
        <w:t> </w:t>
      </w:r>
      <w:r>
        <w:rPr>
          <w:spacing w:val="-2"/>
          <w:sz w:val="20"/>
        </w:rPr>
        <w:t>Autoridad;</w:t>
      </w:r>
    </w:p>
    <w:p>
      <w:pPr>
        <w:pStyle w:val="ListParagraph"/>
        <w:numPr>
          <w:ilvl w:val="0"/>
          <w:numId w:val="77"/>
        </w:numPr>
        <w:tabs>
          <w:tab w:pos="851" w:val="left" w:leader="none"/>
        </w:tabs>
        <w:spacing w:line="240" w:lineRule="auto" w:before="228" w:after="0"/>
        <w:ind w:left="851" w:right="0" w:hanging="708"/>
        <w:jc w:val="left"/>
        <w:rPr>
          <w:sz w:val="20"/>
        </w:rPr>
      </w:pPr>
      <w:r>
        <w:rPr>
          <w:sz w:val="20"/>
        </w:rPr>
        <w:t>Los</w:t>
      </w:r>
      <w:r>
        <w:rPr>
          <w:spacing w:val="-5"/>
          <w:sz w:val="20"/>
        </w:rPr>
        <w:t> </w:t>
      </w:r>
      <w:r>
        <w:rPr>
          <w:sz w:val="20"/>
        </w:rPr>
        <w:t>hechos</w:t>
      </w:r>
      <w:r>
        <w:rPr>
          <w:spacing w:val="-4"/>
          <w:sz w:val="20"/>
        </w:rPr>
        <w:t> </w:t>
      </w:r>
      <w:r>
        <w:rPr>
          <w:sz w:val="20"/>
        </w:rPr>
        <w:t>en</w:t>
      </w:r>
      <w:r>
        <w:rPr>
          <w:spacing w:val="-4"/>
          <w:sz w:val="20"/>
        </w:rPr>
        <w:t> </w:t>
      </w:r>
      <w:r>
        <w:rPr>
          <w:sz w:val="20"/>
        </w:rPr>
        <w:t>los</w:t>
      </w:r>
      <w:r>
        <w:rPr>
          <w:spacing w:val="-4"/>
          <w:sz w:val="20"/>
        </w:rPr>
        <w:t> </w:t>
      </w:r>
      <w:r>
        <w:rPr>
          <w:sz w:val="20"/>
        </w:rPr>
        <w:t>que</w:t>
      </w:r>
      <w:r>
        <w:rPr>
          <w:spacing w:val="-6"/>
          <w:sz w:val="20"/>
        </w:rPr>
        <w:t> </w:t>
      </w:r>
      <w:r>
        <w:rPr>
          <w:sz w:val="20"/>
        </w:rPr>
        <w:t>se</w:t>
      </w:r>
      <w:r>
        <w:rPr>
          <w:spacing w:val="-5"/>
          <w:sz w:val="20"/>
        </w:rPr>
        <w:t> </w:t>
      </w:r>
      <w:r>
        <w:rPr>
          <w:spacing w:val="-2"/>
          <w:sz w:val="20"/>
        </w:rPr>
        <w:t>funde;</w:t>
      </w:r>
    </w:p>
    <w:p>
      <w:pPr>
        <w:pStyle w:val="BodyText"/>
        <w:spacing w:before="1"/>
        <w:ind w:left="0"/>
      </w:pPr>
    </w:p>
    <w:p>
      <w:pPr>
        <w:pStyle w:val="ListParagraph"/>
        <w:numPr>
          <w:ilvl w:val="0"/>
          <w:numId w:val="77"/>
        </w:numPr>
        <w:tabs>
          <w:tab w:pos="851" w:val="left" w:leader="none"/>
        </w:tabs>
        <w:spacing w:line="240" w:lineRule="auto" w:before="0" w:after="0"/>
        <w:ind w:left="851" w:right="0" w:hanging="708"/>
        <w:jc w:val="left"/>
        <w:rPr>
          <w:sz w:val="20"/>
        </w:rPr>
      </w:pPr>
      <w:r>
        <w:rPr>
          <w:sz w:val="20"/>
        </w:rPr>
        <w:t>De</w:t>
      </w:r>
      <w:r>
        <w:rPr>
          <w:spacing w:val="-7"/>
          <w:sz w:val="20"/>
        </w:rPr>
        <w:t> </w:t>
      </w:r>
      <w:r>
        <w:rPr>
          <w:sz w:val="20"/>
        </w:rPr>
        <w:t>ser</w:t>
      </w:r>
      <w:r>
        <w:rPr>
          <w:spacing w:val="-7"/>
          <w:sz w:val="20"/>
        </w:rPr>
        <w:t> </w:t>
      </w:r>
      <w:r>
        <w:rPr>
          <w:sz w:val="20"/>
        </w:rPr>
        <w:t>posible</w:t>
      </w:r>
      <w:r>
        <w:rPr>
          <w:spacing w:val="-6"/>
          <w:sz w:val="20"/>
        </w:rPr>
        <w:t> </w:t>
      </w:r>
      <w:r>
        <w:rPr>
          <w:sz w:val="20"/>
        </w:rPr>
        <w:t>las</w:t>
      </w:r>
      <w:r>
        <w:rPr>
          <w:spacing w:val="-6"/>
          <w:sz w:val="20"/>
        </w:rPr>
        <w:t> </w:t>
      </w:r>
      <w:r>
        <w:rPr>
          <w:sz w:val="20"/>
        </w:rPr>
        <w:t>disposiciones</w:t>
      </w:r>
      <w:r>
        <w:rPr>
          <w:spacing w:val="-5"/>
          <w:sz w:val="20"/>
        </w:rPr>
        <w:t> </w:t>
      </w:r>
      <w:r>
        <w:rPr>
          <w:sz w:val="20"/>
        </w:rPr>
        <w:t>legales</w:t>
      </w:r>
      <w:r>
        <w:rPr>
          <w:spacing w:val="-6"/>
          <w:sz w:val="20"/>
        </w:rPr>
        <w:t> </w:t>
      </w:r>
      <w:r>
        <w:rPr>
          <w:sz w:val="20"/>
        </w:rPr>
        <w:t>en</w:t>
      </w:r>
      <w:r>
        <w:rPr>
          <w:spacing w:val="-6"/>
          <w:sz w:val="20"/>
        </w:rPr>
        <w:t> </w:t>
      </w:r>
      <w:r>
        <w:rPr>
          <w:sz w:val="20"/>
        </w:rPr>
        <w:t>que</w:t>
      </w:r>
      <w:r>
        <w:rPr>
          <w:spacing w:val="-8"/>
          <w:sz w:val="20"/>
        </w:rPr>
        <w:t> </w:t>
      </w:r>
      <w:r>
        <w:rPr>
          <w:sz w:val="20"/>
        </w:rPr>
        <w:t>se</w:t>
      </w:r>
      <w:r>
        <w:rPr>
          <w:spacing w:val="-6"/>
          <w:sz w:val="20"/>
        </w:rPr>
        <w:t> </w:t>
      </w:r>
      <w:r>
        <w:rPr>
          <w:sz w:val="20"/>
        </w:rPr>
        <w:t>sustente;</w:t>
      </w:r>
      <w:r>
        <w:rPr>
          <w:spacing w:val="-7"/>
          <w:sz w:val="20"/>
        </w:rPr>
        <w:t> </w:t>
      </w:r>
      <w:r>
        <w:rPr>
          <w:spacing w:val="-10"/>
          <w:sz w:val="20"/>
        </w:rPr>
        <w:t>y</w:t>
      </w:r>
    </w:p>
    <w:p>
      <w:pPr>
        <w:pStyle w:val="BodyText"/>
        <w:spacing w:before="1"/>
        <w:ind w:left="0"/>
      </w:pPr>
    </w:p>
    <w:p>
      <w:pPr>
        <w:pStyle w:val="ListParagraph"/>
        <w:numPr>
          <w:ilvl w:val="0"/>
          <w:numId w:val="77"/>
        </w:numPr>
        <w:tabs>
          <w:tab w:pos="851" w:val="left" w:leader="none"/>
        </w:tabs>
        <w:spacing w:line="240" w:lineRule="auto" w:before="0" w:after="0"/>
        <w:ind w:left="851" w:right="0" w:hanging="708"/>
        <w:jc w:val="left"/>
        <w:rPr>
          <w:sz w:val="20"/>
        </w:rPr>
      </w:pPr>
      <w:r>
        <w:rPr>
          <w:sz w:val="20"/>
        </w:rPr>
        <w:t>Las</w:t>
      </w:r>
      <w:r>
        <w:rPr>
          <w:spacing w:val="-4"/>
          <w:sz w:val="20"/>
        </w:rPr>
        <w:t> </w:t>
      </w:r>
      <w:r>
        <w:rPr>
          <w:sz w:val="20"/>
        </w:rPr>
        <w:t>pruebas</w:t>
      </w:r>
      <w:r>
        <w:rPr>
          <w:spacing w:val="-4"/>
          <w:sz w:val="20"/>
        </w:rPr>
        <w:t> </w:t>
      </w:r>
      <w:r>
        <w:rPr>
          <w:sz w:val="20"/>
        </w:rPr>
        <w:t>que</w:t>
      </w:r>
      <w:r>
        <w:rPr>
          <w:spacing w:val="-5"/>
          <w:sz w:val="20"/>
        </w:rPr>
        <w:t> </w:t>
      </w:r>
      <w:r>
        <w:rPr>
          <w:sz w:val="20"/>
        </w:rPr>
        <w:t>en</w:t>
      </w:r>
      <w:r>
        <w:rPr>
          <w:spacing w:val="-5"/>
          <w:sz w:val="20"/>
        </w:rPr>
        <w:t> </w:t>
      </w:r>
      <w:r>
        <w:rPr>
          <w:sz w:val="20"/>
        </w:rPr>
        <w:t>su</w:t>
      </w:r>
      <w:r>
        <w:rPr>
          <w:spacing w:val="-5"/>
          <w:sz w:val="20"/>
        </w:rPr>
        <w:t> </w:t>
      </w:r>
      <w:r>
        <w:rPr>
          <w:sz w:val="20"/>
        </w:rPr>
        <w:t>caso</w:t>
      </w:r>
      <w:r>
        <w:rPr>
          <w:spacing w:val="-5"/>
          <w:sz w:val="20"/>
        </w:rPr>
        <w:t> </w:t>
      </w:r>
      <w:r>
        <w:rPr>
          <w:sz w:val="20"/>
        </w:rPr>
        <w:t>se</w:t>
      </w:r>
      <w:r>
        <w:rPr>
          <w:spacing w:val="-5"/>
          <w:sz w:val="20"/>
        </w:rPr>
        <w:t> </w:t>
      </w:r>
      <w:r>
        <w:rPr>
          <w:spacing w:val="-2"/>
          <w:sz w:val="20"/>
        </w:rPr>
        <w:t>ofrezcan.</w:t>
      </w:r>
    </w:p>
    <w:p>
      <w:pPr>
        <w:pStyle w:val="BodyText"/>
        <w:spacing w:before="228"/>
        <w:ind w:right="287"/>
        <w:jc w:val="both"/>
      </w:pPr>
      <w:r>
        <w:rPr/>
        <w:t>Al escrito se deberá adjuntar el documento que acredite su personalidad, cuando no gestione a nombre propio. Para el caso de que el denunciante cuente con elementos probatorios en su poder, deberá igualmente adjuntarlos a la denuncia.</w:t>
      </w:r>
    </w:p>
    <w:p>
      <w:pPr>
        <w:pStyle w:val="BodyText"/>
        <w:spacing w:before="2"/>
        <w:ind w:left="0"/>
      </w:pPr>
    </w:p>
    <w:p>
      <w:pPr>
        <w:pStyle w:val="BodyText"/>
        <w:spacing w:before="1"/>
        <w:ind w:right="291"/>
        <w:jc w:val="both"/>
      </w:pPr>
      <w:r>
        <w:rPr>
          <w:rFonts w:ascii="Arial" w:hAnsi="Arial"/>
          <w:b/>
        </w:rPr>
        <w:t>Artículo 265.- </w:t>
      </w:r>
      <w:r>
        <w:rPr/>
        <w:t>Cuando el escrito de petición carezca de algún requisito formal o no se adjunten los documentos respectivos, la Procuraduría o los Ayuntamientos, requerirán al promovente, para que en un plazo de cinco días hábiles contados a partir de que surta efectos la notificación, corrija o complete el escrito</w:t>
      </w:r>
      <w:r>
        <w:rPr>
          <w:spacing w:val="-5"/>
        </w:rPr>
        <w:t> </w:t>
      </w:r>
      <w:r>
        <w:rPr/>
        <w:t>o</w:t>
      </w:r>
      <w:r>
        <w:rPr>
          <w:spacing w:val="-2"/>
        </w:rPr>
        <w:t> </w:t>
      </w:r>
      <w:r>
        <w:rPr/>
        <w:t>exhiba los</w:t>
      </w:r>
      <w:r>
        <w:rPr>
          <w:spacing w:val="-1"/>
        </w:rPr>
        <w:t> </w:t>
      </w:r>
      <w:r>
        <w:rPr/>
        <w:t>documentos</w:t>
      </w:r>
      <w:r>
        <w:rPr>
          <w:spacing w:val="-1"/>
        </w:rPr>
        <w:t> </w:t>
      </w:r>
      <w:r>
        <w:rPr/>
        <w:t>ofrecidos,</w:t>
      </w:r>
      <w:r>
        <w:rPr>
          <w:spacing w:val="-2"/>
        </w:rPr>
        <w:t> </w:t>
      </w:r>
      <w:r>
        <w:rPr/>
        <w:t>apercibiéndole</w:t>
      </w:r>
      <w:r>
        <w:rPr>
          <w:spacing w:val="-4"/>
        </w:rPr>
        <w:t> </w:t>
      </w:r>
      <w:r>
        <w:rPr/>
        <w:t>de</w:t>
      </w:r>
      <w:r>
        <w:rPr>
          <w:spacing w:val="-2"/>
        </w:rPr>
        <w:t> </w:t>
      </w:r>
      <w:r>
        <w:rPr/>
        <w:t>que</w:t>
      </w:r>
      <w:r>
        <w:rPr>
          <w:spacing w:val="-2"/>
        </w:rPr>
        <w:t> </w:t>
      </w:r>
      <w:r>
        <w:rPr/>
        <w:t>en</w:t>
      </w:r>
      <w:r>
        <w:rPr>
          <w:spacing w:val="-4"/>
        </w:rPr>
        <w:t> </w:t>
      </w:r>
      <w:r>
        <w:rPr/>
        <w:t>caso</w:t>
      </w:r>
      <w:r>
        <w:rPr>
          <w:spacing w:val="-2"/>
        </w:rPr>
        <w:t> </w:t>
      </w:r>
      <w:r>
        <w:rPr/>
        <w:t>de</w:t>
      </w:r>
      <w:r>
        <w:rPr>
          <w:spacing w:val="-4"/>
        </w:rPr>
        <w:t> </w:t>
      </w:r>
      <w:r>
        <w:rPr/>
        <w:t>no</w:t>
      </w:r>
      <w:r>
        <w:rPr>
          <w:spacing w:val="-2"/>
        </w:rPr>
        <w:t> </w:t>
      </w:r>
      <w:r>
        <w:rPr/>
        <w:t>hacerlo,</w:t>
      </w:r>
      <w:r>
        <w:rPr>
          <w:spacing w:val="-2"/>
        </w:rPr>
        <w:t> </w:t>
      </w:r>
      <w:r>
        <w:rPr/>
        <w:t>se</w:t>
      </w:r>
      <w:r>
        <w:rPr>
          <w:spacing w:val="-2"/>
        </w:rPr>
        <w:t> </w:t>
      </w:r>
      <w:r>
        <w:rPr/>
        <w:t>tendrá</w:t>
      </w:r>
      <w:r>
        <w:rPr>
          <w:spacing w:val="-2"/>
        </w:rPr>
        <w:t> </w:t>
      </w:r>
      <w:r>
        <w:rPr/>
        <w:t>por</w:t>
      </w:r>
      <w:r>
        <w:rPr>
          <w:spacing w:val="-1"/>
        </w:rPr>
        <w:t> </w:t>
      </w:r>
      <w:r>
        <w:rPr/>
        <w:t>no presentado o las pruebas, según el caso.</w:t>
      </w:r>
    </w:p>
    <w:p>
      <w:pPr>
        <w:pStyle w:val="BodyText"/>
        <w:ind w:left="0"/>
      </w:pPr>
    </w:p>
    <w:p>
      <w:pPr>
        <w:pStyle w:val="BodyText"/>
        <w:ind w:right="291"/>
        <w:jc w:val="both"/>
      </w:pPr>
      <w:r>
        <w:rPr>
          <w:rFonts w:ascii="Arial" w:hAnsi="Arial"/>
          <w:b/>
        </w:rPr>
        <w:t>Artículo 266.- </w:t>
      </w:r>
      <w:r>
        <w:rPr/>
        <w:t>El procedimiento se iniciará a petición de parte o de oficio por parte de la Procuraduría o los Ayuntamientos.</w:t>
      </w:r>
    </w:p>
    <w:p>
      <w:pPr>
        <w:pStyle w:val="BodyText"/>
        <w:spacing w:before="229"/>
        <w:ind w:right="288"/>
        <w:jc w:val="both"/>
      </w:pPr>
      <w:r>
        <w:rPr>
          <w:rFonts w:ascii="Arial" w:hAnsi="Arial"/>
          <w:b/>
        </w:rPr>
        <w:t>Artículo 267.- </w:t>
      </w:r>
      <w:r>
        <w:rPr/>
        <w:t>Cuando la Procuraduría o los Ayuntamientos, requieran el auxilio de otras autoridades</w:t>
      </w:r>
      <w:r>
        <w:rPr>
          <w:spacing w:val="40"/>
        </w:rPr>
        <w:t> </w:t>
      </w:r>
      <w:r>
        <w:rPr/>
        <w:t>para la obtención de informes, declaraciones o documentos, se dirigirán a éstas por oficio en el que se indique lo que se solicita. La Autoridad requerida desahogará la petición dentro de los cinco días siguientes a su recibo.</w:t>
      </w:r>
    </w:p>
    <w:p>
      <w:pPr>
        <w:pStyle w:val="BodyText"/>
        <w:spacing w:before="230"/>
        <w:ind w:right="289"/>
        <w:jc w:val="both"/>
      </w:pPr>
      <w:r>
        <w:rPr>
          <w:rFonts w:ascii="Arial" w:hAnsi="Arial"/>
          <w:b/>
        </w:rPr>
        <w:t>Artículo 268.- </w:t>
      </w:r>
      <w:r>
        <w:rPr/>
        <w:t>Admitida la instancia por la Autoridad correspondiente, se procederá conforme al procedimiento siguiente:</w:t>
      </w:r>
    </w:p>
    <w:p>
      <w:pPr>
        <w:pStyle w:val="BodyText"/>
        <w:spacing w:before="1"/>
        <w:ind w:left="0"/>
      </w:pPr>
    </w:p>
    <w:p>
      <w:pPr>
        <w:pStyle w:val="ListParagraph"/>
        <w:numPr>
          <w:ilvl w:val="0"/>
          <w:numId w:val="78"/>
        </w:numPr>
        <w:tabs>
          <w:tab w:pos="1276" w:val="left" w:leader="none"/>
        </w:tabs>
        <w:spacing w:line="240" w:lineRule="auto" w:before="0" w:after="0"/>
        <w:ind w:left="143" w:right="290" w:firstLine="0"/>
        <w:jc w:val="both"/>
        <w:rPr>
          <w:sz w:val="20"/>
        </w:rPr>
      </w:pPr>
      <w:r>
        <w:rPr>
          <w:sz w:val="20"/>
        </w:rPr>
        <w:t>Llevará a cabo por conducto del personal debidamente autorizado, una visita de verificación a la empresa, negocio o lugar denunciado, durante la cual una vez el personal se identificará con el visitado y solicitará autorización para entrar y verificar la existencia de acto, hecho u omisión constitutivo de la denuncia;</w:t>
      </w:r>
    </w:p>
    <w:p>
      <w:pPr>
        <w:pStyle w:val="BodyText"/>
        <w:ind w:left="0"/>
      </w:pPr>
    </w:p>
    <w:p>
      <w:pPr>
        <w:pStyle w:val="ListParagraph"/>
        <w:numPr>
          <w:ilvl w:val="0"/>
          <w:numId w:val="78"/>
        </w:numPr>
        <w:tabs>
          <w:tab w:pos="1276" w:val="left" w:leader="none"/>
        </w:tabs>
        <w:spacing w:line="240" w:lineRule="auto" w:before="0" w:after="0"/>
        <w:ind w:left="143" w:right="292" w:firstLine="0"/>
        <w:jc w:val="both"/>
        <w:rPr>
          <w:sz w:val="20"/>
        </w:rPr>
      </w:pPr>
      <w:r>
        <w:rPr>
          <w:sz w:val="20"/>
        </w:rPr>
        <w:t>De existir el acto, hecho u omisión motivo de la denuncia, se dejará constancia escrita y se citará al denunciado para que comparezca ante la Autoridad correspondiente, presente pruebas y manifieste lo que a su derecho convenga en un plazo no mayor de diez días naturales posteriores a la realización de la visita de verificación;</w:t>
      </w:r>
    </w:p>
    <w:p>
      <w:pPr>
        <w:pStyle w:val="BodyText"/>
        <w:ind w:left="0"/>
      </w:pPr>
    </w:p>
    <w:p>
      <w:pPr>
        <w:pStyle w:val="ListParagraph"/>
        <w:numPr>
          <w:ilvl w:val="0"/>
          <w:numId w:val="78"/>
        </w:numPr>
        <w:tabs>
          <w:tab w:pos="1276" w:val="left" w:leader="none"/>
        </w:tabs>
        <w:spacing w:line="240" w:lineRule="auto" w:before="0" w:after="0"/>
        <w:ind w:left="143" w:right="284" w:firstLine="0"/>
        <w:jc w:val="both"/>
        <w:rPr>
          <w:sz w:val="20"/>
        </w:rPr>
      </w:pPr>
      <w:r>
        <w:rPr>
          <w:sz w:val="20"/>
        </w:rPr>
        <w:t>De dicha comparecencia, se levantará acta de presentación de pruebas y en caso de ser necesario se dictarán las medidas necesarias para que el denunciado se regularice, fijándose plazo para que entregue los documentos que acrediten el cumplimiento de las medidas requeridas y en su caso, proceder a la mediación y consecuente conciliación entre las partes;</w:t>
      </w:r>
    </w:p>
    <w:p>
      <w:pPr>
        <w:pStyle w:val="ListParagraph"/>
        <w:numPr>
          <w:ilvl w:val="0"/>
          <w:numId w:val="78"/>
        </w:numPr>
        <w:tabs>
          <w:tab w:pos="1276" w:val="left" w:leader="none"/>
        </w:tabs>
        <w:spacing w:line="240" w:lineRule="auto" w:before="230" w:after="0"/>
        <w:ind w:left="143" w:right="290" w:firstLine="0"/>
        <w:jc w:val="both"/>
        <w:rPr>
          <w:sz w:val="20"/>
        </w:rPr>
      </w:pPr>
      <w:r>
        <w:rPr>
          <w:sz w:val="20"/>
        </w:rPr>
        <w:t>En caso de cumplimiento en tiempo y forma de las medidas establecidas, la Autoridad competente emitirá resolución, misma que será notificada tanto al denunciante como al denunciado; y</w:t>
      </w:r>
    </w:p>
    <w:p>
      <w:pPr>
        <w:pStyle w:val="BodyText"/>
        <w:spacing w:before="1"/>
        <w:ind w:left="0"/>
      </w:pPr>
    </w:p>
    <w:p>
      <w:pPr>
        <w:pStyle w:val="ListParagraph"/>
        <w:numPr>
          <w:ilvl w:val="0"/>
          <w:numId w:val="78"/>
        </w:numPr>
        <w:tabs>
          <w:tab w:pos="1276" w:val="left" w:leader="none"/>
        </w:tabs>
        <w:spacing w:line="240" w:lineRule="auto" w:before="0" w:after="0"/>
        <w:ind w:left="143" w:right="285" w:firstLine="0"/>
        <w:jc w:val="both"/>
        <w:rPr>
          <w:sz w:val="20"/>
        </w:rPr>
      </w:pPr>
      <w:r>
        <w:rPr>
          <w:sz w:val="20"/>
        </w:rPr>
        <w:t>En caso de que el denunciado no permita el acceso, no cumpla en tiempo y forma con las medidas establecidas o no comparezca ante la Autoridad en el plazo otorgado, se remitirán las actuaciones al área correspondiente para el inicio del procedimiento administrativo de inspección y vigilancia a que haya lugar.</w:t>
      </w:r>
    </w:p>
    <w:p>
      <w:pPr>
        <w:pStyle w:val="ListParagraph"/>
        <w:spacing w:after="0" w:line="240" w:lineRule="auto"/>
        <w:jc w:val="both"/>
        <w:rPr>
          <w:sz w:val="20"/>
        </w:rPr>
        <w:sectPr>
          <w:pgSz w:w="12250" w:h="15820"/>
          <w:pgMar w:header="0" w:footer="925" w:top="1740" w:bottom="1120" w:left="1275" w:right="1133"/>
        </w:sectPr>
      </w:pPr>
    </w:p>
    <w:p>
      <w:pPr>
        <w:pStyle w:val="BodyText"/>
        <w:spacing w:before="89"/>
        <w:ind w:right="290"/>
        <w:jc w:val="both"/>
      </w:pPr>
      <w:r>
        <w:rPr>
          <w:rFonts w:ascii="Arial" w:hAnsi="Arial"/>
          <w:b/>
        </w:rPr>
        <w:t>Artículo 269.- </w:t>
      </w:r>
      <w:r>
        <w:rPr/>
        <w:t>La Procuraduría o el Ayuntamiento, dejarán de conocer los expedientes de denuncia ciudadana que hubiesen sido abiertos por las siguientes causas:</w:t>
      </w:r>
    </w:p>
    <w:p>
      <w:pPr>
        <w:pStyle w:val="ListParagraph"/>
        <w:numPr>
          <w:ilvl w:val="0"/>
          <w:numId w:val="79"/>
        </w:numPr>
        <w:tabs>
          <w:tab w:pos="1276" w:val="left" w:leader="none"/>
        </w:tabs>
        <w:spacing w:line="240" w:lineRule="auto" w:before="229" w:after="0"/>
        <w:ind w:left="1276" w:right="0" w:hanging="1133"/>
        <w:jc w:val="left"/>
        <w:rPr>
          <w:sz w:val="20"/>
        </w:rPr>
      </w:pPr>
      <w:r>
        <w:rPr>
          <w:sz w:val="20"/>
        </w:rPr>
        <w:t>Incompetencia</w:t>
      </w:r>
      <w:r>
        <w:rPr>
          <w:spacing w:val="-7"/>
          <w:sz w:val="20"/>
        </w:rPr>
        <w:t> </w:t>
      </w:r>
      <w:r>
        <w:rPr>
          <w:sz w:val="20"/>
        </w:rPr>
        <w:t>de</w:t>
      </w:r>
      <w:r>
        <w:rPr>
          <w:spacing w:val="-8"/>
          <w:sz w:val="20"/>
        </w:rPr>
        <w:t> </w:t>
      </w:r>
      <w:r>
        <w:rPr>
          <w:sz w:val="20"/>
        </w:rPr>
        <w:t>la</w:t>
      </w:r>
      <w:r>
        <w:rPr>
          <w:spacing w:val="-6"/>
          <w:sz w:val="20"/>
        </w:rPr>
        <w:t> </w:t>
      </w:r>
      <w:r>
        <w:rPr>
          <w:spacing w:val="-2"/>
          <w:sz w:val="20"/>
        </w:rPr>
        <w:t>Autoridad;</w:t>
      </w:r>
    </w:p>
    <w:p>
      <w:pPr>
        <w:pStyle w:val="BodyText"/>
        <w:spacing w:before="1"/>
        <w:ind w:left="0"/>
      </w:pPr>
    </w:p>
    <w:p>
      <w:pPr>
        <w:pStyle w:val="ListParagraph"/>
        <w:numPr>
          <w:ilvl w:val="0"/>
          <w:numId w:val="79"/>
        </w:numPr>
        <w:tabs>
          <w:tab w:pos="1276" w:val="left" w:leader="none"/>
        </w:tabs>
        <w:spacing w:line="240" w:lineRule="auto" w:before="0" w:after="0"/>
        <w:ind w:left="1276" w:right="0" w:hanging="1133"/>
        <w:jc w:val="left"/>
        <w:rPr>
          <w:sz w:val="20"/>
        </w:rPr>
      </w:pPr>
      <w:r>
        <w:rPr>
          <w:sz w:val="20"/>
        </w:rPr>
        <w:t>Haberse</w:t>
      </w:r>
      <w:r>
        <w:rPr>
          <w:spacing w:val="-8"/>
          <w:sz w:val="20"/>
        </w:rPr>
        <w:t> </w:t>
      </w:r>
      <w:r>
        <w:rPr>
          <w:sz w:val="20"/>
        </w:rPr>
        <w:t>dictado</w:t>
      </w:r>
      <w:r>
        <w:rPr>
          <w:spacing w:val="-8"/>
          <w:sz w:val="20"/>
        </w:rPr>
        <w:t> </w:t>
      </w:r>
      <w:r>
        <w:rPr>
          <w:sz w:val="20"/>
        </w:rPr>
        <w:t>la</w:t>
      </w:r>
      <w:r>
        <w:rPr>
          <w:spacing w:val="-9"/>
          <w:sz w:val="20"/>
        </w:rPr>
        <w:t> </w:t>
      </w:r>
      <w:r>
        <w:rPr>
          <w:sz w:val="20"/>
        </w:rPr>
        <w:t>resolución</w:t>
      </w:r>
      <w:r>
        <w:rPr>
          <w:spacing w:val="-10"/>
          <w:sz w:val="20"/>
        </w:rPr>
        <w:t> </w:t>
      </w:r>
      <w:r>
        <w:rPr>
          <w:spacing w:val="-2"/>
          <w:sz w:val="20"/>
        </w:rPr>
        <w:t>correspondiente;</w:t>
      </w:r>
    </w:p>
    <w:p>
      <w:pPr>
        <w:pStyle w:val="BodyText"/>
        <w:spacing w:before="1"/>
        <w:ind w:left="0"/>
      </w:pPr>
    </w:p>
    <w:p>
      <w:pPr>
        <w:pStyle w:val="ListParagraph"/>
        <w:numPr>
          <w:ilvl w:val="0"/>
          <w:numId w:val="79"/>
        </w:numPr>
        <w:tabs>
          <w:tab w:pos="1276" w:val="left" w:leader="none"/>
        </w:tabs>
        <w:spacing w:line="240" w:lineRule="auto" w:before="0" w:after="0"/>
        <w:ind w:left="1276" w:right="0" w:hanging="1133"/>
        <w:jc w:val="left"/>
        <w:rPr>
          <w:sz w:val="20"/>
        </w:rPr>
      </w:pPr>
      <w:r>
        <w:rPr>
          <w:sz w:val="20"/>
        </w:rPr>
        <w:t>No</w:t>
      </w:r>
      <w:r>
        <w:rPr>
          <w:spacing w:val="-8"/>
          <w:sz w:val="20"/>
        </w:rPr>
        <w:t> </w:t>
      </w:r>
      <w:r>
        <w:rPr>
          <w:sz w:val="20"/>
        </w:rPr>
        <w:t>existir</w:t>
      </w:r>
      <w:r>
        <w:rPr>
          <w:spacing w:val="-7"/>
          <w:sz w:val="20"/>
        </w:rPr>
        <w:t> </w:t>
      </w:r>
      <w:r>
        <w:rPr>
          <w:sz w:val="20"/>
        </w:rPr>
        <w:t>violación</w:t>
      </w:r>
      <w:r>
        <w:rPr>
          <w:spacing w:val="-8"/>
          <w:sz w:val="20"/>
        </w:rPr>
        <w:t> </w:t>
      </w:r>
      <w:r>
        <w:rPr>
          <w:sz w:val="20"/>
        </w:rPr>
        <w:t>alguna</w:t>
      </w:r>
      <w:r>
        <w:rPr>
          <w:spacing w:val="-7"/>
          <w:sz w:val="20"/>
        </w:rPr>
        <w:t> </w:t>
      </w:r>
      <w:r>
        <w:rPr>
          <w:sz w:val="20"/>
        </w:rPr>
        <w:t>a</w:t>
      </w:r>
      <w:r>
        <w:rPr>
          <w:spacing w:val="-7"/>
          <w:sz w:val="20"/>
        </w:rPr>
        <w:t> </w:t>
      </w:r>
      <w:r>
        <w:rPr>
          <w:sz w:val="20"/>
        </w:rPr>
        <w:t>las</w:t>
      </w:r>
      <w:r>
        <w:rPr>
          <w:spacing w:val="-5"/>
          <w:sz w:val="20"/>
        </w:rPr>
        <w:t> </w:t>
      </w:r>
      <w:r>
        <w:rPr>
          <w:sz w:val="20"/>
        </w:rPr>
        <w:t>disposiciones</w:t>
      </w:r>
      <w:r>
        <w:rPr>
          <w:spacing w:val="-7"/>
          <w:sz w:val="20"/>
        </w:rPr>
        <w:t> </w:t>
      </w:r>
      <w:r>
        <w:rPr>
          <w:sz w:val="20"/>
        </w:rPr>
        <w:t>legales</w:t>
      </w:r>
      <w:r>
        <w:rPr>
          <w:spacing w:val="-5"/>
          <w:sz w:val="20"/>
        </w:rPr>
        <w:t> </w:t>
      </w:r>
      <w:r>
        <w:rPr>
          <w:sz w:val="20"/>
        </w:rPr>
        <w:t>y</w:t>
      </w:r>
      <w:r>
        <w:rPr>
          <w:spacing w:val="-7"/>
          <w:sz w:val="20"/>
        </w:rPr>
        <w:t> </w:t>
      </w:r>
      <w:r>
        <w:rPr>
          <w:spacing w:val="-2"/>
          <w:sz w:val="20"/>
        </w:rPr>
        <w:t>normativas;</w:t>
      </w:r>
    </w:p>
    <w:p>
      <w:pPr>
        <w:pStyle w:val="ListParagraph"/>
        <w:numPr>
          <w:ilvl w:val="0"/>
          <w:numId w:val="79"/>
        </w:numPr>
        <w:tabs>
          <w:tab w:pos="1276" w:val="left" w:leader="none"/>
        </w:tabs>
        <w:spacing w:line="240" w:lineRule="auto" w:before="228" w:after="0"/>
        <w:ind w:left="143" w:right="290" w:firstLine="0"/>
        <w:jc w:val="left"/>
        <w:rPr>
          <w:sz w:val="20"/>
        </w:rPr>
      </w:pPr>
      <w:r>
        <w:rPr>
          <w:sz w:val="20"/>
        </w:rPr>
        <w:t>Haberse</w:t>
      </w:r>
      <w:r>
        <w:rPr>
          <w:spacing w:val="80"/>
          <w:sz w:val="20"/>
        </w:rPr>
        <w:t> </w:t>
      </w:r>
      <w:r>
        <w:rPr>
          <w:sz w:val="20"/>
        </w:rPr>
        <w:t>solucionado</w:t>
      </w:r>
      <w:r>
        <w:rPr>
          <w:spacing w:val="80"/>
          <w:sz w:val="20"/>
        </w:rPr>
        <w:t> </w:t>
      </w:r>
      <w:r>
        <w:rPr>
          <w:sz w:val="20"/>
        </w:rPr>
        <w:t>la</w:t>
      </w:r>
      <w:r>
        <w:rPr>
          <w:spacing w:val="80"/>
          <w:sz w:val="20"/>
        </w:rPr>
        <w:t> </w:t>
      </w:r>
      <w:r>
        <w:rPr>
          <w:sz w:val="20"/>
        </w:rPr>
        <w:t>denuncia</w:t>
      </w:r>
      <w:r>
        <w:rPr>
          <w:spacing w:val="80"/>
          <w:sz w:val="20"/>
        </w:rPr>
        <w:t> </w:t>
      </w:r>
      <w:r>
        <w:rPr>
          <w:sz w:val="20"/>
        </w:rPr>
        <w:t>ciudadana</w:t>
      </w:r>
      <w:r>
        <w:rPr>
          <w:spacing w:val="80"/>
          <w:sz w:val="20"/>
        </w:rPr>
        <w:t> </w:t>
      </w:r>
      <w:r>
        <w:rPr>
          <w:sz w:val="20"/>
        </w:rPr>
        <w:t>mediante</w:t>
      </w:r>
      <w:r>
        <w:rPr>
          <w:spacing w:val="80"/>
          <w:sz w:val="20"/>
        </w:rPr>
        <w:t> </w:t>
      </w:r>
      <w:r>
        <w:rPr>
          <w:sz w:val="20"/>
        </w:rPr>
        <w:t>la</w:t>
      </w:r>
      <w:r>
        <w:rPr>
          <w:spacing w:val="80"/>
          <w:sz w:val="20"/>
        </w:rPr>
        <w:t> </w:t>
      </w:r>
      <w:r>
        <w:rPr>
          <w:sz w:val="20"/>
        </w:rPr>
        <w:t>mediación</w:t>
      </w:r>
      <w:r>
        <w:rPr>
          <w:spacing w:val="80"/>
          <w:sz w:val="20"/>
        </w:rPr>
        <w:t> </w:t>
      </w:r>
      <w:r>
        <w:rPr>
          <w:sz w:val="20"/>
        </w:rPr>
        <w:t>y</w:t>
      </w:r>
      <w:r>
        <w:rPr>
          <w:spacing w:val="80"/>
          <w:sz w:val="20"/>
        </w:rPr>
        <w:t> </w:t>
      </w:r>
      <w:r>
        <w:rPr>
          <w:sz w:val="20"/>
        </w:rPr>
        <w:t>consecuente conciliación entre las partes; y</w:t>
      </w:r>
    </w:p>
    <w:p>
      <w:pPr>
        <w:pStyle w:val="BodyText"/>
        <w:spacing w:before="2"/>
        <w:ind w:left="0"/>
      </w:pPr>
    </w:p>
    <w:p>
      <w:pPr>
        <w:pStyle w:val="ListParagraph"/>
        <w:numPr>
          <w:ilvl w:val="0"/>
          <w:numId w:val="79"/>
        </w:numPr>
        <w:tabs>
          <w:tab w:pos="1276" w:val="left" w:leader="none"/>
        </w:tabs>
        <w:spacing w:line="240" w:lineRule="auto" w:before="0" w:after="0"/>
        <w:ind w:left="1276" w:right="0" w:hanging="1133"/>
        <w:jc w:val="left"/>
        <w:rPr>
          <w:sz w:val="20"/>
        </w:rPr>
      </w:pPr>
      <w:r>
        <w:rPr>
          <w:sz w:val="20"/>
        </w:rPr>
        <w:t>Haberse</w:t>
      </w:r>
      <w:r>
        <w:rPr>
          <w:spacing w:val="-8"/>
          <w:sz w:val="20"/>
        </w:rPr>
        <w:t> </w:t>
      </w:r>
      <w:r>
        <w:rPr>
          <w:sz w:val="20"/>
        </w:rPr>
        <w:t>dictado</w:t>
      </w:r>
      <w:r>
        <w:rPr>
          <w:spacing w:val="-11"/>
          <w:sz w:val="20"/>
        </w:rPr>
        <w:t> </w:t>
      </w:r>
      <w:r>
        <w:rPr>
          <w:sz w:val="20"/>
        </w:rPr>
        <w:t>anteriormente</w:t>
      </w:r>
      <w:r>
        <w:rPr>
          <w:spacing w:val="-7"/>
          <w:sz w:val="20"/>
        </w:rPr>
        <w:t> </w:t>
      </w:r>
      <w:r>
        <w:rPr>
          <w:sz w:val="20"/>
        </w:rPr>
        <w:t>un</w:t>
      </w:r>
      <w:r>
        <w:rPr>
          <w:spacing w:val="-9"/>
          <w:sz w:val="20"/>
        </w:rPr>
        <w:t> </w:t>
      </w:r>
      <w:r>
        <w:rPr>
          <w:sz w:val="20"/>
        </w:rPr>
        <w:t>acuerdo</w:t>
      </w:r>
      <w:r>
        <w:rPr>
          <w:spacing w:val="-8"/>
          <w:sz w:val="20"/>
        </w:rPr>
        <w:t> </w:t>
      </w:r>
      <w:r>
        <w:rPr>
          <w:sz w:val="20"/>
        </w:rPr>
        <w:t>de</w:t>
      </w:r>
      <w:r>
        <w:rPr>
          <w:spacing w:val="-9"/>
          <w:sz w:val="20"/>
        </w:rPr>
        <w:t> </w:t>
      </w:r>
      <w:r>
        <w:rPr>
          <w:sz w:val="20"/>
        </w:rPr>
        <w:t>acumulación</w:t>
      </w:r>
      <w:r>
        <w:rPr>
          <w:spacing w:val="-8"/>
          <w:sz w:val="20"/>
        </w:rPr>
        <w:t> </w:t>
      </w:r>
      <w:r>
        <w:rPr>
          <w:sz w:val="20"/>
        </w:rPr>
        <w:t>de</w:t>
      </w:r>
      <w:r>
        <w:rPr>
          <w:spacing w:val="-9"/>
          <w:sz w:val="20"/>
        </w:rPr>
        <w:t> </w:t>
      </w:r>
      <w:r>
        <w:rPr>
          <w:spacing w:val="-2"/>
          <w:sz w:val="20"/>
        </w:rPr>
        <w:t>expedientes.</w:t>
      </w:r>
    </w:p>
    <w:p>
      <w:pPr>
        <w:pStyle w:val="BodyText"/>
        <w:spacing w:before="229"/>
        <w:ind w:left="0"/>
      </w:pPr>
    </w:p>
    <w:p>
      <w:pPr>
        <w:pStyle w:val="Heading1"/>
        <w:ind w:left="0" w:right="159"/>
      </w:pPr>
      <w:r>
        <w:rPr/>
        <w:t>CAPÍTULO</w:t>
      </w:r>
      <w:r>
        <w:rPr>
          <w:spacing w:val="-12"/>
        </w:rPr>
        <w:t> </w:t>
      </w:r>
      <w:r>
        <w:rPr>
          <w:spacing w:val="-5"/>
        </w:rPr>
        <w:t>II</w:t>
      </w:r>
    </w:p>
    <w:p>
      <w:pPr>
        <w:spacing w:before="0"/>
        <w:ind w:left="73" w:right="21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5"/>
          <w:sz w:val="20"/>
        </w:rPr>
        <w:t> </w:t>
      </w:r>
      <w:r>
        <w:rPr>
          <w:rFonts w:ascii="Arial" w:hAnsi="Arial"/>
          <w:b/>
          <w:sz w:val="20"/>
        </w:rPr>
        <w:t>PROCEDIMIENTOS</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VERIFICACIÓN</w:t>
      </w:r>
      <w:r>
        <w:rPr>
          <w:rFonts w:ascii="Arial" w:hAnsi="Arial"/>
          <w:b/>
          <w:spacing w:val="-8"/>
          <w:sz w:val="20"/>
        </w:rPr>
        <w:t> </w:t>
      </w:r>
      <w:r>
        <w:rPr>
          <w:rFonts w:ascii="Arial" w:hAnsi="Arial"/>
          <w:b/>
          <w:sz w:val="20"/>
        </w:rPr>
        <w:t>O</w:t>
      </w:r>
      <w:r>
        <w:rPr>
          <w:rFonts w:ascii="Arial" w:hAnsi="Arial"/>
          <w:b/>
          <w:spacing w:val="-6"/>
          <w:sz w:val="20"/>
        </w:rPr>
        <w:t> </w:t>
      </w:r>
      <w:r>
        <w:rPr>
          <w:rFonts w:ascii="Arial" w:hAnsi="Arial"/>
          <w:b/>
          <w:spacing w:val="-2"/>
          <w:sz w:val="20"/>
        </w:rPr>
        <w:t>INSPECCIÓN</w:t>
      </w:r>
    </w:p>
    <w:p>
      <w:pPr>
        <w:pStyle w:val="BodyText"/>
        <w:spacing w:before="1"/>
        <w:ind w:left="0"/>
        <w:rPr>
          <w:rFonts w:ascii="Arial"/>
          <w:b/>
        </w:rPr>
      </w:pPr>
    </w:p>
    <w:p>
      <w:pPr>
        <w:pStyle w:val="BodyText"/>
        <w:ind w:right="286"/>
        <w:jc w:val="both"/>
      </w:pPr>
      <w:r>
        <w:rPr>
          <w:rFonts w:ascii="Arial" w:hAnsi="Arial"/>
          <w:b/>
        </w:rPr>
        <w:t>Artículo 270.- </w:t>
      </w:r>
      <w:r>
        <w:rPr/>
        <w:t>La Procuraduría y los Ayuntamientos, para dar trámite a las denuncias ciudadanas o a las iniciadas de oficio y para comprobar el cumplimiento de las disposiciones y condicionantes contenidas en la presente</w:t>
      </w:r>
      <w:r>
        <w:rPr>
          <w:spacing w:val="-2"/>
        </w:rPr>
        <w:t> </w:t>
      </w:r>
      <w:r>
        <w:rPr/>
        <w:t>Ley,</w:t>
      </w:r>
      <w:r>
        <w:rPr>
          <w:spacing w:val="-2"/>
        </w:rPr>
        <w:t> </w:t>
      </w:r>
      <w:r>
        <w:rPr/>
        <w:t>Reglamentos,</w:t>
      </w:r>
      <w:r>
        <w:rPr>
          <w:spacing w:val="-2"/>
        </w:rPr>
        <w:t> </w:t>
      </w:r>
      <w:r>
        <w:rPr/>
        <w:t>Decretos, Acuerdos, licencias</w:t>
      </w:r>
      <w:r>
        <w:rPr>
          <w:spacing w:val="-1"/>
        </w:rPr>
        <w:t> </w:t>
      </w:r>
      <w:r>
        <w:rPr/>
        <w:t>y autorizaciones, así</w:t>
      </w:r>
      <w:r>
        <w:rPr>
          <w:spacing w:val="-2"/>
        </w:rPr>
        <w:t> </w:t>
      </w:r>
      <w:r>
        <w:rPr/>
        <w:t>como de</w:t>
      </w:r>
      <w:r>
        <w:rPr>
          <w:spacing w:val="-2"/>
        </w:rPr>
        <w:t> </w:t>
      </w:r>
      <w:r>
        <w:rPr/>
        <w:t>cualquier otra norma ambiental, podrán llevar a cabo visitas de verificación o inspección en el domicilio, instalaciones, equipos e infraestructura con que cuenten los visitados.</w:t>
      </w:r>
    </w:p>
    <w:p>
      <w:pPr>
        <w:pStyle w:val="BodyText"/>
        <w:spacing w:before="1"/>
        <w:ind w:left="0"/>
      </w:pPr>
    </w:p>
    <w:p>
      <w:pPr>
        <w:pStyle w:val="BodyText"/>
        <w:ind w:right="291"/>
        <w:jc w:val="both"/>
      </w:pPr>
      <w:r>
        <w:rPr/>
        <w:t>La visita de verificación tendrá como finalidad que la Procuraduría o los Ayuntamientos comprueben la información y datos aportados por los visitados, en las autorizaciones emitidas por la Secretaría o las demás dependencias de la Administración Pública Estatal en temas competencia la Procuraduría o los </w:t>
      </w:r>
      <w:r>
        <w:rPr>
          <w:spacing w:val="-2"/>
        </w:rPr>
        <w:t>Ayuntamientos.</w:t>
      </w:r>
    </w:p>
    <w:p>
      <w:pPr>
        <w:pStyle w:val="BodyText"/>
        <w:spacing w:before="229"/>
        <w:ind w:right="292"/>
        <w:jc w:val="both"/>
      </w:pPr>
      <w:r>
        <w:rPr/>
        <w:t>La visita de inspección tendrá como finalidad realizar la revisión documental, el examen y el reconocimiento de las obras y actividades que tengan impacto en el ambiente, patrimonio natural, protección a los animales u ordenamiento ecológico del territorio.</w:t>
      </w:r>
    </w:p>
    <w:p>
      <w:pPr>
        <w:pStyle w:val="BodyText"/>
        <w:ind w:left="0"/>
      </w:pPr>
    </w:p>
    <w:p>
      <w:pPr>
        <w:spacing w:before="0"/>
        <w:ind w:left="143"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271.-</w:t>
      </w:r>
      <w:r>
        <w:rPr>
          <w:rFonts w:ascii="Arial" w:hAnsi="Arial"/>
          <w:b/>
          <w:spacing w:val="-6"/>
          <w:sz w:val="20"/>
        </w:rPr>
        <w:t> </w:t>
      </w:r>
      <w:r>
        <w:rPr>
          <w:sz w:val="20"/>
        </w:rPr>
        <w:t>La</w:t>
      </w:r>
      <w:r>
        <w:rPr>
          <w:spacing w:val="-7"/>
          <w:sz w:val="20"/>
        </w:rPr>
        <w:t> </w:t>
      </w:r>
      <w:r>
        <w:rPr>
          <w:sz w:val="20"/>
        </w:rPr>
        <w:t>orden</w:t>
      </w:r>
      <w:r>
        <w:rPr>
          <w:spacing w:val="-5"/>
          <w:sz w:val="20"/>
        </w:rPr>
        <w:t> </w:t>
      </w:r>
      <w:r>
        <w:rPr>
          <w:sz w:val="20"/>
        </w:rPr>
        <w:t>de</w:t>
      </w:r>
      <w:r>
        <w:rPr>
          <w:spacing w:val="-6"/>
          <w:sz w:val="20"/>
        </w:rPr>
        <w:t> </w:t>
      </w:r>
      <w:r>
        <w:rPr>
          <w:sz w:val="20"/>
        </w:rPr>
        <w:t>visita</w:t>
      </w:r>
      <w:r>
        <w:rPr>
          <w:spacing w:val="-8"/>
          <w:sz w:val="20"/>
        </w:rPr>
        <w:t> </w:t>
      </w:r>
      <w:r>
        <w:rPr>
          <w:sz w:val="20"/>
        </w:rPr>
        <w:t>de</w:t>
      </w:r>
      <w:r>
        <w:rPr>
          <w:spacing w:val="-7"/>
          <w:sz w:val="20"/>
        </w:rPr>
        <w:t> </w:t>
      </w:r>
      <w:r>
        <w:rPr>
          <w:sz w:val="20"/>
        </w:rPr>
        <w:t>verificación</w:t>
      </w:r>
      <w:r>
        <w:rPr>
          <w:spacing w:val="-6"/>
          <w:sz w:val="20"/>
        </w:rPr>
        <w:t> </w:t>
      </w:r>
      <w:r>
        <w:rPr>
          <w:sz w:val="20"/>
        </w:rPr>
        <w:t>o</w:t>
      </w:r>
      <w:r>
        <w:rPr>
          <w:spacing w:val="-6"/>
          <w:sz w:val="20"/>
        </w:rPr>
        <w:t> </w:t>
      </w:r>
      <w:r>
        <w:rPr>
          <w:sz w:val="20"/>
        </w:rPr>
        <w:t>inspección</w:t>
      </w:r>
      <w:r>
        <w:rPr>
          <w:spacing w:val="-8"/>
          <w:sz w:val="20"/>
        </w:rPr>
        <w:t> </w:t>
      </w:r>
      <w:r>
        <w:rPr>
          <w:spacing w:val="-2"/>
          <w:sz w:val="20"/>
        </w:rPr>
        <w:t>deberá:</w:t>
      </w:r>
    </w:p>
    <w:p>
      <w:pPr>
        <w:pStyle w:val="BodyText"/>
        <w:spacing w:before="1"/>
        <w:ind w:left="0"/>
      </w:pPr>
    </w:p>
    <w:p>
      <w:pPr>
        <w:pStyle w:val="ListParagraph"/>
        <w:numPr>
          <w:ilvl w:val="0"/>
          <w:numId w:val="80"/>
        </w:numPr>
        <w:tabs>
          <w:tab w:pos="995" w:val="left" w:leader="none"/>
        </w:tabs>
        <w:spacing w:line="240" w:lineRule="auto" w:before="0" w:after="0"/>
        <w:ind w:left="143" w:right="291" w:firstLine="0"/>
        <w:jc w:val="left"/>
        <w:rPr>
          <w:sz w:val="20"/>
        </w:rPr>
      </w:pPr>
      <w:r>
        <w:rPr>
          <w:sz w:val="20"/>
        </w:rPr>
        <w:t>Constar</w:t>
      </w:r>
      <w:r>
        <w:rPr>
          <w:spacing w:val="77"/>
          <w:sz w:val="20"/>
        </w:rPr>
        <w:t> </w:t>
      </w:r>
      <w:r>
        <w:rPr>
          <w:sz w:val="20"/>
        </w:rPr>
        <w:t>por</w:t>
      </w:r>
      <w:r>
        <w:rPr>
          <w:spacing w:val="75"/>
          <w:sz w:val="20"/>
        </w:rPr>
        <w:t> </w:t>
      </w:r>
      <w:r>
        <w:rPr>
          <w:sz w:val="20"/>
        </w:rPr>
        <w:t>escrito</w:t>
      </w:r>
      <w:r>
        <w:rPr>
          <w:spacing w:val="76"/>
          <w:sz w:val="20"/>
        </w:rPr>
        <w:t> </w:t>
      </w:r>
      <w:r>
        <w:rPr>
          <w:sz w:val="20"/>
        </w:rPr>
        <w:t>en</w:t>
      </w:r>
      <w:r>
        <w:rPr>
          <w:spacing w:val="74"/>
          <w:sz w:val="20"/>
        </w:rPr>
        <w:t> </w:t>
      </w:r>
      <w:r>
        <w:rPr>
          <w:sz w:val="20"/>
        </w:rPr>
        <w:t>documento</w:t>
      </w:r>
      <w:r>
        <w:rPr>
          <w:spacing w:val="76"/>
          <w:sz w:val="20"/>
        </w:rPr>
        <w:t> </w:t>
      </w:r>
      <w:r>
        <w:rPr>
          <w:sz w:val="20"/>
        </w:rPr>
        <w:t>impreso,</w:t>
      </w:r>
      <w:r>
        <w:rPr>
          <w:spacing w:val="74"/>
          <w:sz w:val="20"/>
        </w:rPr>
        <w:t> </w:t>
      </w:r>
      <w:r>
        <w:rPr>
          <w:sz w:val="20"/>
        </w:rPr>
        <w:t>con</w:t>
      </w:r>
      <w:r>
        <w:rPr>
          <w:spacing w:val="77"/>
          <w:sz w:val="20"/>
        </w:rPr>
        <w:t> </w:t>
      </w:r>
      <w:r>
        <w:rPr>
          <w:sz w:val="20"/>
        </w:rPr>
        <w:t>la</w:t>
      </w:r>
      <w:r>
        <w:rPr>
          <w:spacing w:val="74"/>
          <w:sz w:val="20"/>
        </w:rPr>
        <w:t> </w:t>
      </w:r>
      <w:r>
        <w:rPr>
          <w:sz w:val="20"/>
        </w:rPr>
        <w:t>firma</w:t>
      </w:r>
      <w:r>
        <w:rPr>
          <w:spacing w:val="76"/>
          <w:sz w:val="20"/>
        </w:rPr>
        <w:t> </w:t>
      </w:r>
      <w:r>
        <w:rPr>
          <w:sz w:val="20"/>
        </w:rPr>
        <w:t>autógrafa</w:t>
      </w:r>
      <w:r>
        <w:rPr>
          <w:spacing w:val="76"/>
          <w:sz w:val="20"/>
        </w:rPr>
        <w:t> </w:t>
      </w:r>
      <w:r>
        <w:rPr>
          <w:sz w:val="20"/>
        </w:rPr>
        <w:t>del</w:t>
      </w:r>
      <w:r>
        <w:rPr>
          <w:spacing w:val="74"/>
          <w:sz w:val="20"/>
        </w:rPr>
        <w:t> </w:t>
      </w:r>
      <w:r>
        <w:rPr>
          <w:sz w:val="20"/>
        </w:rPr>
        <w:t>servidor</w:t>
      </w:r>
      <w:r>
        <w:rPr>
          <w:spacing w:val="75"/>
          <w:sz w:val="20"/>
        </w:rPr>
        <w:t> </w:t>
      </w:r>
      <w:r>
        <w:rPr>
          <w:sz w:val="20"/>
        </w:rPr>
        <w:t>público </w:t>
      </w:r>
      <w:r>
        <w:rPr>
          <w:spacing w:val="-2"/>
          <w:sz w:val="20"/>
        </w:rPr>
        <w:t>competente;</w:t>
      </w:r>
    </w:p>
    <w:p>
      <w:pPr>
        <w:pStyle w:val="ListParagraph"/>
        <w:numPr>
          <w:ilvl w:val="0"/>
          <w:numId w:val="80"/>
        </w:numPr>
        <w:tabs>
          <w:tab w:pos="995" w:val="left" w:leader="none"/>
        </w:tabs>
        <w:spacing w:line="240" w:lineRule="auto" w:before="229" w:after="0"/>
        <w:ind w:left="995" w:right="0" w:hanging="852"/>
        <w:jc w:val="left"/>
        <w:rPr>
          <w:sz w:val="20"/>
        </w:rPr>
      </w:pPr>
      <w:r>
        <w:rPr>
          <w:sz w:val="20"/>
        </w:rPr>
        <w:t>Señalar</w:t>
      </w:r>
      <w:r>
        <w:rPr>
          <w:spacing w:val="-5"/>
          <w:sz w:val="20"/>
        </w:rPr>
        <w:t> </w:t>
      </w:r>
      <w:r>
        <w:rPr>
          <w:sz w:val="20"/>
        </w:rPr>
        <w:t>lugar</w:t>
      </w:r>
      <w:r>
        <w:rPr>
          <w:spacing w:val="-5"/>
          <w:sz w:val="20"/>
        </w:rPr>
        <w:t> </w:t>
      </w:r>
      <w:r>
        <w:rPr>
          <w:sz w:val="20"/>
        </w:rPr>
        <w:t>y</w:t>
      </w:r>
      <w:r>
        <w:rPr>
          <w:spacing w:val="-6"/>
          <w:sz w:val="20"/>
        </w:rPr>
        <w:t> </w:t>
      </w:r>
      <w:r>
        <w:rPr>
          <w:sz w:val="20"/>
        </w:rPr>
        <w:t>fecha</w:t>
      </w:r>
      <w:r>
        <w:rPr>
          <w:spacing w:val="-5"/>
          <w:sz w:val="20"/>
        </w:rPr>
        <w:t> </w:t>
      </w:r>
      <w:r>
        <w:rPr>
          <w:sz w:val="20"/>
        </w:rPr>
        <w:t>de</w:t>
      </w:r>
      <w:r>
        <w:rPr>
          <w:spacing w:val="-6"/>
          <w:sz w:val="20"/>
        </w:rPr>
        <w:t> </w:t>
      </w:r>
      <w:r>
        <w:rPr>
          <w:spacing w:val="-2"/>
          <w:sz w:val="20"/>
        </w:rPr>
        <w:t>emisión;</w:t>
      </w:r>
    </w:p>
    <w:p>
      <w:pPr>
        <w:pStyle w:val="BodyText"/>
        <w:spacing w:before="1"/>
        <w:ind w:left="0"/>
      </w:pPr>
    </w:p>
    <w:p>
      <w:pPr>
        <w:pStyle w:val="ListParagraph"/>
        <w:numPr>
          <w:ilvl w:val="0"/>
          <w:numId w:val="80"/>
        </w:numPr>
        <w:tabs>
          <w:tab w:pos="995" w:val="left" w:leader="none"/>
        </w:tabs>
        <w:spacing w:line="240" w:lineRule="auto" w:before="0" w:after="0"/>
        <w:ind w:left="143" w:right="285" w:firstLine="0"/>
        <w:jc w:val="both"/>
        <w:rPr>
          <w:sz w:val="20"/>
        </w:rPr>
      </w:pPr>
      <w:r>
        <w:rPr>
          <w:sz w:val="20"/>
        </w:rPr>
        <w:t>El</w:t>
      </w:r>
      <w:r>
        <w:rPr>
          <w:spacing w:val="-2"/>
          <w:sz w:val="20"/>
        </w:rPr>
        <w:t> </w:t>
      </w:r>
      <w:r>
        <w:rPr>
          <w:sz w:val="20"/>
        </w:rPr>
        <w:t>nombre</w:t>
      </w:r>
      <w:r>
        <w:rPr>
          <w:spacing w:val="-1"/>
          <w:sz w:val="20"/>
        </w:rPr>
        <w:t> </w:t>
      </w:r>
      <w:r>
        <w:rPr>
          <w:sz w:val="20"/>
        </w:rPr>
        <w:t>de</w:t>
      </w:r>
      <w:r>
        <w:rPr>
          <w:spacing w:val="-1"/>
          <w:sz w:val="20"/>
        </w:rPr>
        <w:t> </w:t>
      </w:r>
      <w:r>
        <w:rPr>
          <w:sz w:val="20"/>
        </w:rPr>
        <w:t>la</w:t>
      </w:r>
      <w:r>
        <w:rPr>
          <w:spacing w:val="-1"/>
          <w:sz w:val="20"/>
        </w:rPr>
        <w:t> </w:t>
      </w:r>
      <w:r>
        <w:rPr>
          <w:sz w:val="20"/>
        </w:rPr>
        <w:t>persona</w:t>
      </w:r>
      <w:r>
        <w:rPr>
          <w:spacing w:val="-1"/>
          <w:sz w:val="20"/>
        </w:rPr>
        <w:t> </w:t>
      </w:r>
      <w:r>
        <w:rPr>
          <w:sz w:val="20"/>
        </w:rPr>
        <w:t>física</w:t>
      </w:r>
      <w:r>
        <w:rPr>
          <w:spacing w:val="-3"/>
          <w:sz w:val="20"/>
        </w:rPr>
        <w:t> </w:t>
      </w:r>
      <w:r>
        <w:rPr>
          <w:sz w:val="20"/>
        </w:rPr>
        <w:t>o</w:t>
      </w:r>
      <w:r>
        <w:rPr>
          <w:spacing w:val="-1"/>
          <w:sz w:val="20"/>
        </w:rPr>
        <w:t> </w:t>
      </w:r>
      <w:r>
        <w:rPr>
          <w:sz w:val="20"/>
        </w:rPr>
        <w:t>moral</w:t>
      </w:r>
      <w:r>
        <w:rPr>
          <w:spacing w:val="-2"/>
          <w:sz w:val="20"/>
        </w:rPr>
        <w:t> </w:t>
      </w:r>
      <w:r>
        <w:rPr>
          <w:sz w:val="20"/>
        </w:rPr>
        <w:t>que</w:t>
      </w:r>
      <w:r>
        <w:rPr>
          <w:spacing w:val="-3"/>
          <w:sz w:val="20"/>
        </w:rPr>
        <w:t> </w:t>
      </w:r>
      <w:r>
        <w:rPr>
          <w:sz w:val="20"/>
        </w:rPr>
        <w:t>deba recibir</w:t>
      </w:r>
      <w:r>
        <w:rPr>
          <w:spacing w:val="-2"/>
          <w:sz w:val="20"/>
        </w:rPr>
        <w:t> </w:t>
      </w:r>
      <w:r>
        <w:rPr>
          <w:sz w:val="20"/>
        </w:rPr>
        <w:t>la</w:t>
      </w:r>
      <w:r>
        <w:rPr>
          <w:spacing w:val="-3"/>
          <w:sz w:val="20"/>
        </w:rPr>
        <w:t> </w:t>
      </w:r>
      <w:r>
        <w:rPr>
          <w:sz w:val="20"/>
        </w:rPr>
        <w:t>visita.</w:t>
      </w:r>
      <w:r>
        <w:rPr>
          <w:spacing w:val="-1"/>
          <w:sz w:val="20"/>
        </w:rPr>
        <w:t> </w:t>
      </w:r>
      <w:r>
        <w:rPr>
          <w:sz w:val="20"/>
        </w:rPr>
        <w:t>Cuando</w:t>
      </w:r>
      <w:r>
        <w:rPr>
          <w:spacing w:val="-3"/>
          <w:sz w:val="20"/>
        </w:rPr>
        <w:t> </w:t>
      </w:r>
      <w:r>
        <w:rPr>
          <w:sz w:val="20"/>
        </w:rPr>
        <w:t>se</w:t>
      </w:r>
      <w:r>
        <w:rPr>
          <w:spacing w:val="-1"/>
          <w:sz w:val="20"/>
        </w:rPr>
        <w:t> </w:t>
      </w:r>
      <w:r>
        <w:rPr>
          <w:sz w:val="20"/>
        </w:rPr>
        <w:t>ignore</w:t>
      </w:r>
      <w:r>
        <w:rPr>
          <w:spacing w:val="-3"/>
          <w:sz w:val="20"/>
        </w:rPr>
        <w:t> </w:t>
      </w:r>
      <w:r>
        <w:rPr>
          <w:sz w:val="20"/>
        </w:rPr>
        <w:t>el</w:t>
      </w:r>
      <w:r>
        <w:rPr>
          <w:spacing w:val="-4"/>
          <w:sz w:val="20"/>
        </w:rPr>
        <w:t> </w:t>
      </w:r>
      <w:r>
        <w:rPr>
          <w:sz w:val="20"/>
        </w:rPr>
        <w:t>nombre</w:t>
      </w:r>
      <w:r>
        <w:rPr>
          <w:spacing w:val="-3"/>
          <w:sz w:val="20"/>
        </w:rPr>
        <w:t> </w:t>
      </w:r>
      <w:r>
        <w:rPr>
          <w:sz w:val="20"/>
        </w:rPr>
        <w:t>de ésta, se señalarán datos suficientes que permitan su identificación, los cuales podrán ser obtenidos, al momento de efectuarse la visita domiciliaria, por el personal actuante en la visita de que se trate;</w:t>
      </w:r>
    </w:p>
    <w:p>
      <w:pPr>
        <w:pStyle w:val="ListParagraph"/>
        <w:numPr>
          <w:ilvl w:val="0"/>
          <w:numId w:val="80"/>
        </w:numPr>
        <w:tabs>
          <w:tab w:pos="995" w:val="left" w:leader="none"/>
        </w:tabs>
        <w:spacing w:line="240" w:lineRule="auto" w:before="229" w:after="0"/>
        <w:ind w:left="995" w:right="0" w:hanging="852"/>
        <w:jc w:val="both"/>
        <w:rPr>
          <w:sz w:val="20"/>
        </w:rPr>
      </w:pPr>
      <w:r>
        <w:rPr>
          <w:sz w:val="20"/>
        </w:rPr>
        <w:t>El</w:t>
      </w:r>
      <w:r>
        <w:rPr>
          <w:spacing w:val="-5"/>
          <w:sz w:val="20"/>
        </w:rPr>
        <w:t> </w:t>
      </w:r>
      <w:r>
        <w:rPr>
          <w:sz w:val="20"/>
        </w:rPr>
        <w:t>domicilio,</w:t>
      </w:r>
      <w:r>
        <w:rPr>
          <w:spacing w:val="-5"/>
          <w:sz w:val="20"/>
        </w:rPr>
        <w:t> </w:t>
      </w:r>
      <w:r>
        <w:rPr>
          <w:sz w:val="20"/>
        </w:rPr>
        <w:t>lugar</w:t>
      </w:r>
      <w:r>
        <w:rPr>
          <w:spacing w:val="-5"/>
          <w:sz w:val="20"/>
        </w:rPr>
        <w:t> </w:t>
      </w:r>
      <w:r>
        <w:rPr>
          <w:sz w:val="20"/>
        </w:rPr>
        <w:t>o</w:t>
      </w:r>
      <w:r>
        <w:rPr>
          <w:spacing w:val="-4"/>
          <w:sz w:val="20"/>
        </w:rPr>
        <w:t> </w:t>
      </w:r>
      <w:r>
        <w:rPr>
          <w:sz w:val="20"/>
        </w:rPr>
        <w:t>zona</w:t>
      </w:r>
      <w:r>
        <w:rPr>
          <w:spacing w:val="-3"/>
          <w:sz w:val="20"/>
        </w:rPr>
        <w:t> </w:t>
      </w:r>
      <w:r>
        <w:rPr>
          <w:sz w:val="20"/>
        </w:rPr>
        <w:t>en</w:t>
      </w:r>
      <w:r>
        <w:rPr>
          <w:spacing w:val="-5"/>
          <w:sz w:val="20"/>
        </w:rPr>
        <w:t> </w:t>
      </w:r>
      <w:r>
        <w:rPr>
          <w:sz w:val="20"/>
        </w:rPr>
        <w:t>que</w:t>
      </w:r>
      <w:r>
        <w:rPr>
          <w:spacing w:val="-6"/>
          <w:sz w:val="20"/>
        </w:rPr>
        <w:t> </w:t>
      </w:r>
      <w:r>
        <w:rPr>
          <w:sz w:val="20"/>
        </w:rPr>
        <w:t>ha</w:t>
      </w:r>
      <w:r>
        <w:rPr>
          <w:spacing w:val="-3"/>
          <w:sz w:val="20"/>
        </w:rPr>
        <w:t> </w:t>
      </w:r>
      <w:r>
        <w:rPr>
          <w:sz w:val="20"/>
        </w:rPr>
        <w:t>de</w:t>
      </w:r>
      <w:r>
        <w:rPr>
          <w:spacing w:val="-4"/>
          <w:sz w:val="20"/>
        </w:rPr>
        <w:t> </w:t>
      </w:r>
      <w:r>
        <w:rPr>
          <w:sz w:val="20"/>
        </w:rPr>
        <w:t>llevarse</w:t>
      </w:r>
      <w:r>
        <w:rPr>
          <w:spacing w:val="-6"/>
          <w:sz w:val="20"/>
        </w:rPr>
        <w:t> </w:t>
      </w:r>
      <w:r>
        <w:rPr>
          <w:sz w:val="20"/>
        </w:rPr>
        <w:t>a</w:t>
      </w:r>
      <w:r>
        <w:rPr>
          <w:spacing w:val="-6"/>
          <w:sz w:val="20"/>
        </w:rPr>
        <w:t> </w:t>
      </w:r>
      <w:r>
        <w:rPr>
          <w:sz w:val="20"/>
        </w:rPr>
        <w:t>cabo</w:t>
      </w:r>
      <w:r>
        <w:rPr>
          <w:spacing w:val="-5"/>
          <w:sz w:val="20"/>
        </w:rPr>
        <w:t> </w:t>
      </w:r>
      <w:r>
        <w:rPr>
          <w:sz w:val="20"/>
        </w:rPr>
        <w:t>la</w:t>
      </w:r>
      <w:r>
        <w:rPr>
          <w:spacing w:val="-3"/>
          <w:sz w:val="20"/>
        </w:rPr>
        <w:t> </w:t>
      </w:r>
      <w:r>
        <w:rPr>
          <w:spacing w:val="-2"/>
          <w:sz w:val="20"/>
        </w:rPr>
        <w:t>visita.</w:t>
      </w:r>
    </w:p>
    <w:p>
      <w:pPr>
        <w:pStyle w:val="BodyText"/>
        <w:spacing w:before="1"/>
        <w:ind w:left="0"/>
      </w:pPr>
    </w:p>
    <w:p>
      <w:pPr>
        <w:pStyle w:val="ListParagraph"/>
        <w:numPr>
          <w:ilvl w:val="0"/>
          <w:numId w:val="80"/>
        </w:numPr>
        <w:tabs>
          <w:tab w:pos="995" w:val="left" w:leader="none"/>
        </w:tabs>
        <w:spacing w:line="240" w:lineRule="auto" w:before="0" w:after="0"/>
        <w:ind w:left="143" w:right="292" w:firstLine="0"/>
        <w:jc w:val="both"/>
        <w:rPr>
          <w:sz w:val="20"/>
        </w:rPr>
      </w:pPr>
      <w:r>
        <w:rPr>
          <w:sz w:val="20"/>
        </w:rPr>
        <w:t>El objeto que ha de tener la visita, señalando, al efecto, el cumplimiento de qué normas ambientales habrán de verificarse o supervisarse;</w:t>
      </w:r>
    </w:p>
    <w:p>
      <w:pPr>
        <w:pStyle w:val="ListParagraph"/>
        <w:numPr>
          <w:ilvl w:val="0"/>
          <w:numId w:val="80"/>
        </w:numPr>
        <w:tabs>
          <w:tab w:pos="995" w:val="left" w:leader="none"/>
        </w:tabs>
        <w:spacing w:line="240" w:lineRule="auto" w:before="229" w:after="0"/>
        <w:ind w:left="995" w:right="0" w:hanging="852"/>
        <w:jc w:val="both"/>
        <w:rPr>
          <w:sz w:val="20"/>
        </w:rPr>
      </w:pPr>
      <w:r>
        <w:rPr>
          <w:sz w:val="20"/>
        </w:rPr>
        <w:t>El</w:t>
      </w:r>
      <w:r>
        <w:rPr>
          <w:spacing w:val="-7"/>
          <w:sz w:val="20"/>
        </w:rPr>
        <w:t> </w:t>
      </w:r>
      <w:r>
        <w:rPr>
          <w:sz w:val="20"/>
        </w:rPr>
        <w:t>período</w:t>
      </w:r>
      <w:r>
        <w:rPr>
          <w:spacing w:val="-8"/>
          <w:sz w:val="20"/>
        </w:rPr>
        <w:t> </w:t>
      </w:r>
      <w:r>
        <w:rPr>
          <w:sz w:val="20"/>
        </w:rPr>
        <w:t>que</w:t>
      </w:r>
      <w:r>
        <w:rPr>
          <w:spacing w:val="-8"/>
          <w:sz w:val="20"/>
        </w:rPr>
        <w:t> </w:t>
      </w:r>
      <w:r>
        <w:rPr>
          <w:sz w:val="20"/>
        </w:rPr>
        <w:t>comprenderá</w:t>
      </w:r>
      <w:r>
        <w:rPr>
          <w:spacing w:val="-7"/>
          <w:sz w:val="20"/>
        </w:rPr>
        <w:t> </w:t>
      </w:r>
      <w:r>
        <w:rPr>
          <w:sz w:val="20"/>
        </w:rPr>
        <w:t>la</w:t>
      </w:r>
      <w:r>
        <w:rPr>
          <w:spacing w:val="-5"/>
          <w:sz w:val="20"/>
        </w:rPr>
        <w:t> </w:t>
      </w:r>
      <w:r>
        <w:rPr>
          <w:sz w:val="20"/>
        </w:rPr>
        <w:t>visita,</w:t>
      </w:r>
      <w:r>
        <w:rPr>
          <w:spacing w:val="-7"/>
          <w:sz w:val="20"/>
        </w:rPr>
        <w:t> </w:t>
      </w:r>
      <w:r>
        <w:rPr>
          <w:sz w:val="20"/>
        </w:rPr>
        <w:t>señalando el</w:t>
      </w:r>
      <w:r>
        <w:rPr>
          <w:spacing w:val="-6"/>
          <w:sz w:val="20"/>
        </w:rPr>
        <w:t> </w:t>
      </w:r>
      <w:r>
        <w:rPr>
          <w:sz w:val="20"/>
        </w:rPr>
        <w:t>lapso</w:t>
      </w:r>
      <w:r>
        <w:rPr>
          <w:spacing w:val="-7"/>
          <w:sz w:val="20"/>
        </w:rPr>
        <w:t> </w:t>
      </w:r>
      <w:r>
        <w:rPr>
          <w:sz w:val="20"/>
        </w:rPr>
        <w:t>de</w:t>
      </w:r>
      <w:r>
        <w:rPr>
          <w:spacing w:val="-7"/>
          <w:sz w:val="20"/>
        </w:rPr>
        <w:t> </w:t>
      </w:r>
      <w:r>
        <w:rPr>
          <w:sz w:val="20"/>
        </w:rPr>
        <w:t>tiempo</w:t>
      </w:r>
      <w:r>
        <w:rPr>
          <w:spacing w:val="-7"/>
          <w:sz w:val="20"/>
        </w:rPr>
        <w:t> </w:t>
      </w:r>
      <w:r>
        <w:rPr>
          <w:sz w:val="20"/>
        </w:rPr>
        <w:t>que</w:t>
      </w:r>
      <w:r>
        <w:rPr>
          <w:spacing w:val="-5"/>
          <w:sz w:val="20"/>
        </w:rPr>
        <w:t> </w:t>
      </w:r>
      <w:r>
        <w:rPr>
          <w:sz w:val="20"/>
        </w:rPr>
        <w:t>ésta</w:t>
      </w:r>
      <w:r>
        <w:rPr>
          <w:spacing w:val="-8"/>
          <w:sz w:val="20"/>
        </w:rPr>
        <w:t> </w:t>
      </w:r>
      <w:r>
        <w:rPr>
          <w:spacing w:val="-2"/>
          <w:sz w:val="20"/>
        </w:rPr>
        <w:t>durará;</w:t>
      </w:r>
    </w:p>
    <w:p>
      <w:pPr>
        <w:pStyle w:val="BodyText"/>
        <w:spacing w:before="1"/>
        <w:ind w:left="0"/>
      </w:pPr>
    </w:p>
    <w:p>
      <w:pPr>
        <w:pStyle w:val="ListParagraph"/>
        <w:numPr>
          <w:ilvl w:val="0"/>
          <w:numId w:val="80"/>
        </w:numPr>
        <w:tabs>
          <w:tab w:pos="994" w:val="left" w:leader="none"/>
        </w:tabs>
        <w:spacing w:line="240" w:lineRule="auto" w:before="0" w:after="0"/>
        <w:ind w:left="143" w:right="291" w:firstLine="0"/>
        <w:jc w:val="both"/>
        <w:rPr>
          <w:sz w:val="20"/>
        </w:rPr>
      </w:pPr>
      <w:r>
        <w:rPr>
          <w:sz w:val="20"/>
        </w:rPr>
        <w:t>El nombre de los servidores públicos que deban efectuar la visita, los cuales podrán ser sustituidos, aumentados o reducidos en su número, en cualquier tiempo por la Procuraduría o los </w:t>
      </w:r>
      <w:r>
        <w:rPr>
          <w:spacing w:val="-2"/>
          <w:sz w:val="20"/>
        </w:rPr>
        <w:t>Ayuntamientos;</w:t>
      </w:r>
    </w:p>
    <w:p>
      <w:pPr>
        <w:pStyle w:val="ListParagraph"/>
        <w:spacing w:after="0" w:line="240" w:lineRule="auto"/>
        <w:jc w:val="both"/>
        <w:rPr>
          <w:sz w:val="20"/>
        </w:rPr>
        <w:sectPr>
          <w:pgSz w:w="12250" w:h="15820"/>
          <w:pgMar w:header="0" w:footer="925" w:top="1740" w:bottom="1120" w:left="1275" w:right="1133"/>
        </w:sectPr>
      </w:pPr>
    </w:p>
    <w:p>
      <w:pPr>
        <w:pStyle w:val="BodyText"/>
        <w:spacing w:before="90"/>
        <w:ind w:left="0"/>
      </w:pPr>
    </w:p>
    <w:p>
      <w:pPr>
        <w:pStyle w:val="ListParagraph"/>
        <w:numPr>
          <w:ilvl w:val="0"/>
          <w:numId w:val="80"/>
        </w:numPr>
        <w:tabs>
          <w:tab w:pos="995" w:val="left" w:leader="none"/>
        </w:tabs>
        <w:spacing w:line="240" w:lineRule="auto" w:before="0" w:after="0"/>
        <w:ind w:left="995" w:right="0" w:hanging="852"/>
        <w:jc w:val="left"/>
        <w:rPr>
          <w:sz w:val="20"/>
        </w:rPr>
      </w:pPr>
      <w:r>
        <w:rPr>
          <w:sz w:val="20"/>
        </w:rPr>
        <w:t>Las</w:t>
      </w:r>
      <w:r>
        <w:rPr>
          <w:spacing w:val="-7"/>
          <w:sz w:val="20"/>
        </w:rPr>
        <w:t> </w:t>
      </w:r>
      <w:r>
        <w:rPr>
          <w:sz w:val="20"/>
        </w:rPr>
        <w:t>personas</w:t>
      </w:r>
      <w:r>
        <w:rPr>
          <w:spacing w:val="-6"/>
          <w:sz w:val="20"/>
        </w:rPr>
        <w:t> </w:t>
      </w:r>
      <w:r>
        <w:rPr>
          <w:sz w:val="20"/>
        </w:rPr>
        <w:t>designadas</w:t>
      </w:r>
      <w:r>
        <w:rPr>
          <w:spacing w:val="-6"/>
          <w:sz w:val="20"/>
        </w:rPr>
        <w:t> </w:t>
      </w:r>
      <w:r>
        <w:rPr>
          <w:sz w:val="20"/>
        </w:rPr>
        <w:t>para</w:t>
      </w:r>
      <w:r>
        <w:rPr>
          <w:spacing w:val="-7"/>
          <w:sz w:val="20"/>
        </w:rPr>
        <w:t> </w:t>
      </w:r>
      <w:r>
        <w:rPr>
          <w:sz w:val="20"/>
        </w:rPr>
        <w:t>efectuar</w:t>
      </w:r>
      <w:r>
        <w:rPr>
          <w:spacing w:val="-7"/>
          <w:sz w:val="20"/>
        </w:rPr>
        <w:t> </w:t>
      </w:r>
      <w:r>
        <w:rPr>
          <w:sz w:val="20"/>
        </w:rPr>
        <w:t>la</w:t>
      </w:r>
      <w:r>
        <w:rPr>
          <w:spacing w:val="-7"/>
          <w:sz w:val="20"/>
        </w:rPr>
        <w:t> </w:t>
      </w:r>
      <w:r>
        <w:rPr>
          <w:sz w:val="20"/>
        </w:rPr>
        <w:t>visita</w:t>
      </w:r>
      <w:r>
        <w:rPr>
          <w:spacing w:val="-7"/>
          <w:sz w:val="20"/>
        </w:rPr>
        <w:t> </w:t>
      </w:r>
      <w:r>
        <w:rPr>
          <w:sz w:val="20"/>
        </w:rPr>
        <w:t>la</w:t>
      </w:r>
      <w:r>
        <w:rPr>
          <w:spacing w:val="-7"/>
          <w:sz w:val="20"/>
        </w:rPr>
        <w:t> </w:t>
      </w:r>
      <w:r>
        <w:rPr>
          <w:sz w:val="20"/>
        </w:rPr>
        <w:t>podrán</w:t>
      </w:r>
      <w:r>
        <w:rPr>
          <w:spacing w:val="-8"/>
          <w:sz w:val="20"/>
        </w:rPr>
        <w:t> </w:t>
      </w:r>
      <w:r>
        <w:rPr>
          <w:sz w:val="20"/>
        </w:rPr>
        <w:t>hacer</w:t>
      </w:r>
      <w:r>
        <w:rPr>
          <w:spacing w:val="-7"/>
          <w:sz w:val="20"/>
        </w:rPr>
        <w:t> </w:t>
      </w:r>
      <w:r>
        <w:rPr>
          <w:sz w:val="20"/>
        </w:rPr>
        <w:t>conjunta</w:t>
      </w:r>
      <w:r>
        <w:rPr>
          <w:spacing w:val="-6"/>
          <w:sz w:val="20"/>
        </w:rPr>
        <w:t> </w:t>
      </w:r>
      <w:r>
        <w:rPr>
          <w:sz w:val="20"/>
        </w:rPr>
        <w:t>o</w:t>
      </w:r>
      <w:r>
        <w:rPr>
          <w:spacing w:val="-7"/>
          <w:sz w:val="20"/>
        </w:rPr>
        <w:t> </w:t>
      </w:r>
      <w:r>
        <w:rPr>
          <w:spacing w:val="-2"/>
          <w:sz w:val="20"/>
        </w:rPr>
        <w:t>separadamente;</w:t>
      </w:r>
    </w:p>
    <w:p>
      <w:pPr>
        <w:pStyle w:val="ListParagraph"/>
        <w:numPr>
          <w:ilvl w:val="0"/>
          <w:numId w:val="80"/>
        </w:numPr>
        <w:tabs>
          <w:tab w:pos="995" w:val="left" w:leader="none"/>
        </w:tabs>
        <w:spacing w:line="240" w:lineRule="auto" w:before="228" w:after="0"/>
        <w:ind w:left="995" w:right="0" w:hanging="852"/>
        <w:jc w:val="left"/>
        <w:rPr>
          <w:sz w:val="20"/>
        </w:rPr>
      </w:pPr>
      <w:r>
        <w:rPr>
          <w:sz w:val="20"/>
        </w:rPr>
        <w:t>Las</w:t>
      </w:r>
      <w:r>
        <w:rPr>
          <w:spacing w:val="-9"/>
          <w:sz w:val="20"/>
        </w:rPr>
        <w:t> </w:t>
      </w:r>
      <w:r>
        <w:rPr>
          <w:sz w:val="20"/>
        </w:rPr>
        <w:t>disposiciones</w:t>
      </w:r>
      <w:r>
        <w:rPr>
          <w:spacing w:val="-9"/>
          <w:sz w:val="20"/>
        </w:rPr>
        <w:t> </w:t>
      </w:r>
      <w:r>
        <w:rPr>
          <w:sz w:val="20"/>
        </w:rPr>
        <w:t>legales</w:t>
      </w:r>
      <w:r>
        <w:rPr>
          <w:spacing w:val="-9"/>
          <w:sz w:val="20"/>
        </w:rPr>
        <w:t> </w:t>
      </w:r>
      <w:r>
        <w:rPr>
          <w:sz w:val="20"/>
        </w:rPr>
        <w:t>que</w:t>
      </w:r>
      <w:r>
        <w:rPr>
          <w:spacing w:val="-11"/>
          <w:sz w:val="20"/>
        </w:rPr>
        <w:t> </w:t>
      </w:r>
      <w:r>
        <w:rPr>
          <w:sz w:val="20"/>
        </w:rPr>
        <w:t>la</w:t>
      </w:r>
      <w:r>
        <w:rPr>
          <w:spacing w:val="-10"/>
          <w:sz w:val="20"/>
        </w:rPr>
        <w:t> </w:t>
      </w:r>
      <w:r>
        <w:rPr>
          <w:sz w:val="20"/>
        </w:rPr>
        <w:t>fundamenten;</w:t>
      </w:r>
      <w:r>
        <w:rPr>
          <w:spacing w:val="-8"/>
          <w:sz w:val="20"/>
        </w:rPr>
        <w:t> </w:t>
      </w:r>
      <w:r>
        <w:rPr>
          <w:spacing w:val="-10"/>
          <w:sz w:val="20"/>
        </w:rPr>
        <w:t>y</w:t>
      </w:r>
    </w:p>
    <w:p>
      <w:pPr>
        <w:pStyle w:val="BodyText"/>
        <w:spacing w:before="1"/>
        <w:ind w:left="0"/>
      </w:pPr>
    </w:p>
    <w:p>
      <w:pPr>
        <w:pStyle w:val="ListParagraph"/>
        <w:numPr>
          <w:ilvl w:val="0"/>
          <w:numId w:val="80"/>
        </w:numPr>
        <w:tabs>
          <w:tab w:pos="995" w:val="left" w:leader="none"/>
        </w:tabs>
        <w:spacing w:line="240" w:lineRule="auto" w:before="0" w:after="0"/>
        <w:ind w:left="143" w:right="289" w:firstLine="0"/>
        <w:jc w:val="both"/>
        <w:rPr>
          <w:sz w:val="20"/>
        </w:rPr>
      </w:pPr>
      <w:r>
        <w:rPr>
          <w:sz w:val="20"/>
        </w:rPr>
        <w:t>Señalar el nombre y cargo de la Autoridad que lo emite, citando con precisión el apartado, fracción, inciso o subinciso de los artículos de la ley, reglamento, convenio o acuerdo que le otorguen competencia material o territorial.</w:t>
      </w:r>
    </w:p>
    <w:p>
      <w:pPr>
        <w:pStyle w:val="BodyText"/>
        <w:spacing w:before="229"/>
        <w:jc w:val="both"/>
      </w:pPr>
      <w:r>
        <w:rPr/>
        <w:t>Si</w:t>
      </w:r>
      <w:r>
        <w:rPr>
          <w:spacing w:val="-9"/>
        </w:rPr>
        <w:t> </w:t>
      </w:r>
      <w:r>
        <w:rPr/>
        <w:t>se</w:t>
      </w:r>
      <w:r>
        <w:rPr>
          <w:spacing w:val="-5"/>
        </w:rPr>
        <w:t> </w:t>
      </w:r>
      <w:r>
        <w:rPr/>
        <w:t>trata</w:t>
      </w:r>
      <w:r>
        <w:rPr>
          <w:spacing w:val="-6"/>
        </w:rPr>
        <w:t> </w:t>
      </w:r>
      <w:r>
        <w:rPr/>
        <w:t>de</w:t>
      </w:r>
      <w:r>
        <w:rPr>
          <w:spacing w:val="-6"/>
        </w:rPr>
        <w:t> </w:t>
      </w:r>
      <w:r>
        <w:rPr/>
        <w:t>norma</w:t>
      </w:r>
      <w:r>
        <w:rPr>
          <w:spacing w:val="-6"/>
        </w:rPr>
        <w:t> </w:t>
      </w:r>
      <w:r>
        <w:rPr/>
        <w:t>compleja</w:t>
      </w:r>
      <w:r>
        <w:rPr>
          <w:spacing w:val="-7"/>
        </w:rPr>
        <w:t> </w:t>
      </w:r>
      <w:r>
        <w:rPr/>
        <w:t>deberá</w:t>
      </w:r>
      <w:r>
        <w:rPr>
          <w:spacing w:val="-7"/>
        </w:rPr>
        <w:t> </w:t>
      </w:r>
      <w:r>
        <w:rPr/>
        <w:t>transcribirse</w:t>
      </w:r>
      <w:r>
        <w:rPr>
          <w:spacing w:val="-7"/>
        </w:rPr>
        <w:t> </w:t>
      </w:r>
      <w:r>
        <w:rPr/>
        <w:t>la</w:t>
      </w:r>
      <w:r>
        <w:rPr>
          <w:spacing w:val="-5"/>
        </w:rPr>
        <w:t> </w:t>
      </w:r>
      <w:r>
        <w:rPr/>
        <w:t>parte</w:t>
      </w:r>
      <w:r>
        <w:rPr>
          <w:spacing w:val="-9"/>
        </w:rPr>
        <w:t> </w:t>
      </w:r>
      <w:r>
        <w:rPr>
          <w:spacing w:val="-2"/>
        </w:rPr>
        <w:t>correspondiente.</w:t>
      </w:r>
    </w:p>
    <w:p>
      <w:pPr>
        <w:pStyle w:val="BodyText"/>
        <w:spacing w:before="2"/>
        <w:ind w:left="0"/>
      </w:pPr>
    </w:p>
    <w:p>
      <w:pPr>
        <w:pStyle w:val="BodyText"/>
        <w:ind w:right="309"/>
        <w:jc w:val="both"/>
      </w:pPr>
      <w:r>
        <w:rPr>
          <w:rFonts w:ascii="Arial" w:hAnsi="Arial"/>
          <w:b/>
        </w:rPr>
        <w:t>Artículo 272.- </w:t>
      </w:r>
      <w:r>
        <w:rPr/>
        <w:t>El personal que realice las inspecciones deberá contar con credencial vigente que lo acredite expresamente; la que deberá contener:</w:t>
      </w:r>
    </w:p>
    <w:p>
      <w:pPr>
        <w:pStyle w:val="ListParagraph"/>
        <w:numPr>
          <w:ilvl w:val="0"/>
          <w:numId w:val="81"/>
        </w:numPr>
        <w:tabs>
          <w:tab w:pos="851" w:val="left" w:leader="none"/>
        </w:tabs>
        <w:spacing w:line="240" w:lineRule="auto" w:before="229" w:after="0"/>
        <w:ind w:left="851" w:right="0" w:hanging="708"/>
        <w:jc w:val="both"/>
        <w:rPr>
          <w:sz w:val="20"/>
        </w:rPr>
      </w:pPr>
      <w:r>
        <w:rPr>
          <w:sz w:val="20"/>
        </w:rPr>
        <w:t>Número</w:t>
      </w:r>
      <w:r>
        <w:rPr>
          <w:spacing w:val="-7"/>
          <w:sz w:val="20"/>
        </w:rPr>
        <w:t> </w:t>
      </w:r>
      <w:r>
        <w:rPr>
          <w:sz w:val="20"/>
        </w:rPr>
        <w:t>de</w:t>
      </w:r>
      <w:r>
        <w:rPr>
          <w:spacing w:val="-9"/>
          <w:sz w:val="20"/>
        </w:rPr>
        <w:t> </w:t>
      </w:r>
      <w:r>
        <w:rPr>
          <w:spacing w:val="-2"/>
          <w:sz w:val="20"/>
        </w:rPr>
        <w:t>credencial;</w:t>
      </w:r>
    </w:p>
    <w:p>
      <w:pPr>
        <w:pStyle w:val="BodyText"/>
        <w:ind w:left="0"/>
      </w:pPr>
    </w:p>
    <w:p>
      <w:pPr>
        <w:pStyle w:val="ListParagraph"/>
        <w:numPr>
          <w:ilvl w:val="0"/>
          <w:numId w:val="81"/>
        </w:numPr>
        <w:tabs>
          <w:tab w:pos="848" w:val="left" w:leader="none"/>
        </w:tabs>
        <w:spacing w:line="240" w:lineRule="auto" w:before="0" w:after="0"/>
        <w:ind w:left="848" w:right="0" w:hanging="705"/>
        <w:jc w:val="both"/>
        <w:rPr>
          <w:sz w:val="20"/>
        </w:rPr>
      </w:pPr>
      <w:r>
        <w:rPr>
          <w:sz w:val="20"/>
        </w:rPr>
        <w:t>Fotografía</w:t>
      </w:r>
      <w:r>
        <w:rPr>
          <w:spacing w:val="-9"/>
          <w:sz w:val="20"/>
        </w:rPr>
        <w:t> </w:t>
      </w:r>
      <w:r>
        <w:rPr>
          <w:sz w:val="20"/>
        </w:rPr>
        <w:t>reciente</w:t>
      </w:r>
      <w:r>
        <w:rPr>
          <w:spacing w:val="-8"/>
          <w:sz w:val="20"/>
        </w:rPr>
        <w:t> </w:t>
      </w:r>
      <w:r>
        <w:rPr>
          <w:sz w:val="20"/>
        </w:rPr>
        <w:t>del</w:t>
      </w:r>
      <w:r>
        <w:rPr>
          <w:spacing w:val="-6"/>
          <w:sz w:val="20"/>
        </w:rPr>
        <w:t> </w:t>
      </w:r>
      <w:r>
        <w:rPr>
          <w:spacing w:val="-2"/>
          <w:sz w:val="20"/>
        </w:rPr>
        <w:t>inspector;</w:t>
      </w:r>
    </w:p>
    <w:p>
      <w:pPr>
        <w:pStyle w:val="BodyText"/>
        <w:spacing w:before="1"/>
        <w:ind w:left="0"/>
      </w:pPr>
    </w:p>
    <w:p>
      <w:pPr>
        <w:pStyle w:val="ListParagraph"/>
        <w:numPr>
          <w:ilvl w:val="0"/>
          <w:numId w:val="81"/>
        </w:numPr>
        <w:tabs>
          <w:tab w:pos="847" w:val="left" w:leader="none"/>
        </w:tabs>
        <w:spacing w:line="240" w:lineRule="auto" w:before="0" w:after="0"/>
        <w:ind w:left="847" w:right="0" w:hanging="704"/>
        <w:jc w:val="both"/>
        <w:rPr>
          <w:sz w:val="20"/>
        </w:rPr>
      </w:pPr>
      <w:r>
        <w:rPr>
          <w:sz w:val="20"/>
        </w:rPr>
        <w:t>Nombre</w:t>
      </w:r>
      <w:r>
        <w:rPr>
          <w:spacing w:val="-5"/>
          <w:sz w:val="20"/>
        </w:rPr>
        <w:t> </w:t>
      </w:r>
      <w:r>
        <w:rPr>
          <w:sz w:val="20"/>
        </w:rPr>
        <w:t>y</w:t>
      </w:r>
      <w:r>
        <w:rPr>
          <w:spacing w:val="-5"/>
          <w:sz w:val="20"/>
        </w:rPr>
        <w:t> </w:t>
      </w:r>
      <w:r>
        <w:rPr>
          <w:sz w:val="20"/>
        </w:rPr>
        <w:t>firma</w:t>
      </w:r>
      <w:r>
        <w:rPr>
          <w:spacing w:val="-6"/>
          <w:sz w:val="20"/>
        </w:rPr>
        <w:t> </w:t>
      </w:r>
      <w:r>
        <w:rPr>
          <w:sz w:val="20"/>
        </w:rPr>
        <w:t>del</w:t>
      </w:r>
      <w:r>
        <w:rPr>
          <w:spacing w:val="-6"/>
          <w:sz w:val="20"/>
        </w:rPr>
        <w:t> </w:t>
      </w:r>
      <w:r>
        <w:rPr>
          <w:spacing w:val="-2"/>
          <w:sz w:val="20"/>
        </w:rPr>
        <w:t>inspector;</w:t>
      </w:r>
    </w:p>
    <w:p>
      <w:pPr>
        <w:pStyle w:val="ListParagraph"/>
        <w:numPr>
          <w:ilvl w:val="0"/>
          <w:numId w:val="81"/>
        </w:numPr>
        <w:tabs>
          <w:tab w:pos="850" w:val="left" w:leader="none"/>
        </w:tabs>
        <w:spacing w:line="240" w:lineRule="auto" w:before="229" w:after="0"/>
        <w:ind w:left="850" w:right="0" w:hanging="707"/>
        <w:jc w:val="both"/>
        <w:rPr>
          <w:sz w:val="20"/>
        </w:rPr>
      </w:pPr>
      <w:r>
        <w:rPr>
          <w:sz w:val="20"/>
        </w:rPr>
        <w:t>Nombre</w:t>
      </w:r>
      <w:r>
        <w:rPr>
          <w:spacing w:val="-6"/>
          <w:sz w:val="20"/>
        </w:rPr>
        <w:t> </w:t>
      </w:r>
      <w:r>
        <w:rPr>
          <w:sz w:val="20"/>
        </w:rPr>
        <w:t>y</w:t>
      </w:r>
      <w:r>
        <w:rPr>
          <w:spacing w:val="-6"/>
          <w:sz w:val="20"/>
        </w:rPr>
        <w:t> </w:t>
      </w:r>
      <w:r>
        <w:rPr>
          <w:sz w:val="20"/>
        </w:rPr>
        <w:t>firma</w:t>
      </w:r>
      <w:r>
        <w:rPr>
          <w:spacing w:val="-7"/>
          <w:sz w:val="20"/>
        </w:rPr>
        <w:t> </w:t>
      </w:r>
      <w:r>
        <w:rPr>
          <w:sz w:val="20"/>
        </w:rPr>
        <w:t>de</w:t>
      </w:r>
      <w:r>
        <w:rPr>
          <w:spacing w:val="-5"/>
          <w:sz w:val="20"/>
        </w:rPr>
        <w:t> </w:t>
      </w:r>
      <w:r>
        <w:rPr>
          <w:sz w:val="20"/>
        </w:rPr>
        <w:t>la</w:t>
      </w:r>
      <w:r>
        <w:rPr>
          <w:spacing w:val="-5"/>
          <w:sz w:val="20"/>
        </w:rPr>
        <w:t> </w:t>
      </w:r>
      <w:r>
        <w:rPr>
          <w:sz w:val="20"/>
        </w:rPr>
        <w:t>Autoridad</w:t>
      </w:r>
      <w:r>
        <w:rPr>
          <w:spacing w:val="-5"/>
          <w:sz w:val="20"/>
        </w:rPr>
        <w:t> </w:t>
      </w:r>
      <w:r>
        <w:rPr>
          <w:sz w:val="20"/>
        </w:rPr>
        <w:t>que</w:t>
      </w:r>
      <w:r>
        <w:rPr>
          <w:spacing w:val="-6"/>
          <w:sz w:val="20"/>
        </w:rPr>
        <w:t> </w:t>
      </w:r>
      <w:r>
        <w:rPr>
          <w:sz w:val="20"/>
        </w:rPr>
        <w:t>la</w:t>
      </w:r>
      <w:r>
        <w:rPr>
          <w:spacing w:val="-5"/>
          <w:sz w:val="20"/>
        </w:rPr>
        <w:t> </w:t>
      </w:r>
      <w:r>
        <w:rPr>
          <w:sz w:val="20"/>
        </w:rPr>
        <w:t>expide;</w:t>
      </w:r>
      <w:r>
        <w:rPr>
          <w:spacing w:val="-7"/>
          <w:sz w:val="20"/>
        </w:rPr>
        <w:t> </w:t>
      </w:r>
      <w:r>
        <w:rPr>
          <w:spacing w:val="-10"/>
          <w:sz w:val="20"/>
        </w:rPr>
        <w:t>y</w:t>
      </w:r>
    </w:p>
    <w:p>
      <w:pPr>
        <w:pStyle w:val="BodyText"/>
        <w:ind w:left="0"/>
      </w:pPr>
    </w:p>
    <w:p>
      <w:pPr>
        <w:pStyle w:val="ListParagraph"/>
        <w:numPr>
          <w:ilvl w:val="0"/>
          <w:numId w:val="81"/>
        </w:numPr>
        <w:tabs>
          <w:tab w:pos="850" w:val="left" w:leader="none"/>
        </w:tabs>
        <w:spacing w:line="240" w:lineRule="auto" w:before="1" w:after="0"/>
        <w:ind w:left="850" w:right="0" w:hanging="707"/>
        <w:jc w:val="both"/>
        <w:rPr>
          <w:sz w:val="20"/>
        </w:rPr>
      </w:pPr>
      <w:r>
        <w:rPr>
          <w:sz w:val="20"/>
        </w:rPr>
        <w:t>El</w:t>
      </w:r>
      <w:r>
        <w:rPr>
          <w:spacing w:val="-5"/>
          <w:sz w:val="20"/>
        </w:rPr>
        <w:t> </w:t>
      </w:r>
      <w:r>
        <w:rPr>
          <w:sz w:val="20"/>
        </w:rPr>
        <w:t>periodo</w:t>
      </w:r>
      <w:r>
        <w:rPr>
          <w:spacing w:val="-4"/>
          <w:sz w:val="20"/>
        </w:rPr>
        <w:t> </w:t>
      </w:r>
      <w:r>
        <w:rPr>
          <w:sz w:val="20"/>
        </w:rPr>
        <w:t>de</w:t>
      </w:r>
      <w:r>
        <w:rPr>
          <w:spacing w:val="-6"/>
          <w:sz w:val="20"/>
        </w:rPr>
        <w:t> </w:t>
      </w:r>
      <w:r>
        <w:rPr>
          <w:sz w:val="20"/>
        </w:rPr>
        <w:t>su</w:t>
      </w:r>
      <w:r>
        <w:rPr>
          <w:spacing w:val="-5"/>
          <w:sz w:val="20"/>
        </w:rPr>
        <w:t> </w:t>
      </w:r>
      <w:r>
        <w:rPr>
          <w:spacing w:val="-2"/>
          <w:sz w:val="20"/>
        </w:rPr>
        <w:t>vigencia.</w:t>
      </w:r>
    </w:p>
    <w:p>
      <w:pPr>
        <w:pStyle w:val="BodyText"/>
        <w:spacing w:before="1"/>
        <w:ind w:left="0"/>
      </w:pPr>
    </w:p>
    <w:p>
      <w:pPr>
        <w:pStyle w:val="BodyText"/>
        <w:ind w:right="307"/>
        <w:jc w:val="both"/>
      </w:pPr>
      <w:r>
        <w:rPr>
          <w:rFonts w:ascii="Arial" w:hAnsi="Arial"/>
          <w:b/>
        </w:rPr>
        <w:t>Artículo 273.- </w:t>
      </w:r>
      <w:r>
        <w:rPr/>
        <w:t>Se podrá solicitar el auxilio de la fuerza pública para efectuar la visita de inspección, cuando alguna o algunas personas obstaculicen o se opongan a la práctica de la diligencia, independientemente de las sanciones a que haya lugar.</w:t>
      </w:r>
    </w:p>
    <w:p>
      <w:pPr>
        <w:pStyle w:val="BodyText"/>
        <w:spacing w:before="229"/>
        <w:ind w:right="284"/>
        <w:jc w:val="both"/>
      </w:pPr>
      <w:r>
        <w:rPr>
          <w:rFonts w:ascii="Arial" w:hAnsi="Arial"/>
          <w:b/>
        </w:rPr>
        <w:t>Artículo 274.- </w:t>
      </w:r>
      <w:r>
        <w:rPr/>
        <w:t>En los casos en que al presentarse los verificadores o inspectores al lugar en donde deba practicarse la visita, descubran en flagrancia o incumplimiento a cualquier norma ambiental, federal, estatal o municipal, deberán dictarse las medidas precautorias correspondientes, avisar sin dilación a la Autoridad competente y levantar acta circunstanciada de los hechos.</w:t>
      </w:r>
    </w:p>
    <w:p>
      <w:pPr>
        <w:pStyle w:val="BodyText"/>
        <w:ind w:left="0"/>
      </w:pPr>
    </w:p>
    <w:p>
      <w:pPr>
        <w:pStyle w:val="BodyText"/>
        <w:ind w:right="284"/>
        <w:jc w:val="both"/>
      </w:pPr>
      <w:r>
        <w:rPr>
          <w:rFonts w:ascii="Arial" w:hAnsi="Arial"/>
          <w:b/>
        </w:rPr>
        <w:t>Artículo 275.- </w:t>
      </w:r>
      <w:r>
        <w:rPr/>
        <w:t>Los visitados, sus representantes o la persona con quien se entienda la visita, están obligados a permitir a los visitadores designados por la Secretaría, la Procuraduría o los Ayuntamientos,</w:t>
      </w:r>
      <w:r>
        <w:rPr>
          <w:spacing w:val="40"/>
        </w:rPr>
        <w:t> </w:t>
      </w:r>
      <w:r>
        <w:rPr/>
        <w:t>el acceso al lugar, lugares o zona objeto de la misma, así como poner a su disposición equipos, bienes e instalaciones que les requieran, rendir la información que le sea solicitada y proporcionar los papeles que acrediten</w:t>
      </w:r>
      <w:r>
        <w:rPr>
          <w:spacing w:val="-4"/>
        </w:rPr>
        <w:t> </w:t>
      </w:r>
      <w:r>
        <w:rPr/>
        <w:t>el</w:t>
      </w:r>
      <w:r>
        <w:rPr>
          <w:spacing w:val="-5"/>
        </w:rPr>
        <w:t> </w:t>
      </w:r>
      <w:r>
        <w:rPr/>
        <w:t>cumplimiento</w:t>
      </w:r>
      <w:r>
        <w:rPr>
          <w:spacing w:val="-2"/>
        </w:rPr>
        <w:t> </w:t>
      </w:r>
      <w:r>
        <w:rPr/>
        <w:t>de</w:t>
      </w:r>
      <w:r>
        <w:rPr>
          <w:spacing w:val="-4"/>
        </w:rPr>
        <w:t> </w:t>
      </w:r>
      <w:r>
        <w:rPr/>
        <w:t>las</w:t>
      </w:r>
      <w:r>
        <w:rPr>
          <w:spacing w:val="-3"/>
        </w:rPr>
        <w:t> </w:t>
      </w:r>
      <w:r>
        <w:rPr/>
        <w:t>disposiciones</w:t>
      </w:r>
      <w:r>
        <w:rPr>
          <w:spacing w:val="-1"/>
        </w:rPr>
        <w:t> </w:t>
      </w:r>
      <w:r>
        <w:rPr/>
        <w:t>ambientales</w:t>
      </w:r>
      <w:r>
        <w:rPr>
          <w:spacing w:val="-1"/>
        </w:rPr>
        <w:t> </w:t>
      </w:r>
      <w:r>
        <w:rPr/>
        <w:t>de</w:t>
      </w:r>
      <w:r>
        <w:rPr>
          <w:spacing w:val="-3"/>
        </w:rPr>
        <w:t> </w:t>
      </w:r>
      <w:r>
        <w:rPr/>
        <w:t>los</w:t>
      </w:r>
      <w:r>
        <w:rPr>
          <w:spacing w:val="-1"/>
        </w:rPr>
        <w:t> </w:t>
      </w:r>
      <w:r>
        <w:rPr/>
        <w:t>que</w:t>
      </w:r>
      <w:r>
        <w:rPr>
          <w:spacing w:val="-2"/>
        </w:rPr>
        <w:t> </w:t>
      </w:r>
      <w:r>
        <w:rPr/>
        <w:t>los</w:t>
      </w:r>
      <w:r>
        <w:rPr>
          <w:spacing w:val="-3"/>
        </w:rPr>
        <w:t> </w:t>
      </w:r>
      <w:r>
        <w:rPr/>
        <w:t>visitadores</w:t>
      </w:r>
      <w:r>
        <w:rPr>
          <w:spacing w:val="-3"/>
        </w:rPr>
        <w:t> </w:t>
      </w:r>
      <w:r>
        <w:rPr/>
        <w:t>podrán</w:t>
      </w:r>
      <w:r>
        <w:rPr>
          <w:spacing w:val="-4"/>
        </w:rPr>
        <w:t> </w:t>
      </w:r>
      <w:r>
        <w:rPr/>
        <w:t>sacar</w:t>
      </w:r>
      <w:r>
        <w:rPr>
          <w:spacing w:val="-4"/>
        </w:rPr>
        <w:t> </w:t>
      </w:r>
      <w:r>
        <w:rPr/>
        <w:t>copias para que, previo cotejo con sus originales, se certifiquen por éstos y sean anexados a las actas finales o parciales que levanten con motivo de la visita.</w:t>
      </w:r>
    </w:p>
    <w:p>
      <w:pPr>
        <w:pStyle w:val="BodyText"/>
        <w:spacing w:before="1"/>
        <w:ind w:left="0"/>
      </w:pPr>
    </w:p>
    <w:p>
      <w:pPr>
        <w:pStyle w:val="BodyText"/>
        <w:ind w:right="293"/>
        <w:jc w:val="both"/>
      </w:pPr>
      <w:r>
        <w:rPr>
          <w:rFonts w:ascii="Arial" w:hAnsi="Arial"/>
          <w:b/>
        </w:rPr>
        <w:t>Artículo 276.- </w:t>
      </w:r>
      <w:r>
        <w:rPr/>
        <w:t>Si en el lugar en donde deba practicarse la diligencia no estuviere el interesado o su representante, los inspectores podrán llevarla a cabo con el visitado, tomando en cuenta que el objetivo primordial de la visita consiste en detectar la verdadera situación jurídica.</w:t>
      </w:r>
    </w:p>
    <w:p>
      <w:pPr>
        <w:pStyle w:val="BodyText"/>
        <w:spacing w:before="230"/>
        <w:ind w:right="292"/>
        <w:jc w:val="both"/>
      </w:pPr>
      <w:r>
        <w:rPr>
          <w:rFonts w:ascii="Arial" w:hAnsi="Arial"/>
          <w:b/>
        </w:rPr>
        <w:t>Artículo 277.- </w:t>
      </w:r>
      <w:r>
        <w:rPr/>
        <w:t>La visita de verificación o inspección se deberá llevar a cabo conforme a las reglas </w:t>
      </w:r>
      <w:r>
        <w:rPr>
          <w:spacing w:val="-2"/>
        </w:rPr>
        <w:t>siguientes:</w:t>
      </w:r>
    </w:p>
    <w:p>
      <w:pPr>
        <w:pStyle w:val="BodyText"/>
        <w:spacing w:before="1"/>
        <w:ind w:left="0"/>
      </w:pPr>
    </w:p>
    <w:p>
      <w:pPr>
        <w:pStyle w:val="ListParagraph"/>
        <w:numPr>
          <w:ilvl w:val="0"/>
          <w:numId w:val="82"/>
        </w:numPr>
        <w:tabs>
          <w:tab w:pos="995" w:val="left" w:leader="none"/>
        </w:tabs>
        <w:spacing w:line="240" w:lineRule="auto" w:before="0" w:after="0"/>
        <w:ind w:left="995" w:right="0" w:hanging="852"/>
        <w:jc w:val="both"/>
        <w:rPr>
          <w:sz w:val="20"/>
        </w:rPr>
      </w:pPr>
      <w:r>
        <w:rPr>
          <w:sz w:val="20"/>
        </w:rPr>
        <w:t>Se</w:t>
      </w:r>
      <w:r>
        <w:rPr>
          <w:spacing w:val="-7"/>
          <w:sz w:val="20"/>
        </w:rPr>
        <w:t> </w:t>
      </w:r>
      <w:r>
        <w:rPr>
          <w:sz w:val="20"/>
        </w:rPr>
        <w:t>podrá</w:t>
      </w:r>
      <w:r>
        <w:rPr>
          <w:spacing w:val="-5"/>
          <w:sz w:val="20"/>
        </w:rPr>
        <w:t> </w:t>
      </w:r>
      <w:r>
        <w:rPr>
          <w:sz w:val="20"/>
        </w:rPr>
        <w:t>llevar</w:t>
      </w:r>
      <w:r>
        <w:rPr>
          <w:spacing w:val="-6"/>
          <w:sz w:val="20"/>
        </w:rPr>
        <w:t> </w:t>
      </w:r>
      <w:r>
        <w:rPr>
          <w:sz w:val="20"/>
        </w:rPr>
        <w:t>a</w:t>
      </w:r>
      <w:r>
        <w:rPr>
          <w:spacing w:val="-7"/>
          <w:sz w:val="20"/>
        </w:rPr>
        <w:t> </w:t>
      </w:r>
      <w:r>
        <w:rPr>
          <w:sz w:val="20"/>
        </w:rPr>
        <w:t>cabo</w:t>
      </w:r>
      <w:r>
        <w:rPr>
          <w:spacing w:val="-7"/>
          <w:sz w:val="20"/>
        </w:rPr>
        <w:t> </w:t>
      </w:r>
      <w:r>
        <w:rPr>
          <w:sz w:val="20"/>
        </w:rPr>
        <w:t>con</w:t>
      </w:r>
      <w:r>
        <w:rPr>
          <w:spacing w:val="-3"/>
          <w:sz w:val="20"/>
        </w:rPr>
        <w:t> </w:t>
      </w:r>
      <w:r>
        <w:rPr>
          <w:sz w:val="20"/>
        </w:rPr>
        <w:t>cualquier</w:t>
      </w:r>
      <w:r>
        <w:rPr>
          <w:spacing w:val="-4"/>
          <w:sz w:val="20"/>
        </w:rPr>
        <w:t> </w:t>
      </w:r>
      <w:r>
        <w:rPr>
          <w:sz w:val="20"/>
        </w:rPr>
        <w:t>persona</w:t>
      </w:r>
      <w:r>
        <w:rPr>
          <w:spacing w:val="-6"/>
          <w:sz w:val="20"/>
        </w:rPr>
        <w:t> </w:t>
      </w:r>
      <w:r>
        <w:rPr>
          <w:sz w:val="20"/>
        </w:rPr>
        <w:t>que</w:t>
      </w:r>
      <w:r>
        <w:rPr>
          <w:spacing w:val="-7"/>
          <w:sz w:val="20"/>
        </w:rPr>
        <w:t> </w:t>
      </w:r>
      <w:r>
        <w:rPr>
          <w:sz w:val="20"/>
        </w:rPr>
        <w:t>se</w:t>
      </w:r>
      <w:r>
        <w:rPr>
          <w:spacing w:val="-6"/>
          <w:sz w:val="20"/>
        </w:rPr>
        <w:t> </w:t>
      </w:r>
      <w:r>
        <w:rPr>
          <w:sz w:val="20"/>
        </w:rPr>
        <w:t>encuentre</w:t>
      </w:r>
      <w:r>
        <w:rPr>
          <w:spacing w:val="-5"/>
          <w:sz w:val="20"/>
        </w:rPr>
        <w:t> </w:t>
      </w:r>
      <w:r>
        <w:rPr>
          <w:sz w:val="20"/>
        </w:rPr>
        <w:t>en</w:t>
      </w:r>
      <w:r>
        <w:rPr>
          <w:spacing w:val="-5"/>
          <w:sz w:val="20"/>
        </w:rPr>
        <w:t> </w:t>
      </w:r>
      <w:r>
        <w:rPr>
          <w:sz w:val="20"/>
        </w:rPr>
        <w:t>el</w:t>
      </w:r>
      <w:r>
        <w:rPr>
          <w:spacing w:val="-6"/>
          <w:sz w:val="20"/>
        </w:rPr>
        <w:t> </w:t>
      </w:r>
      <w:r>
        <w:rPr>
          <w:sz w:val="20"/>
        </w:rPr>
        <w:t>lugar</w:t>
      </w:r>
      <w:r>
        <w:rPr>
          <w:spacing w:val="-5"/>
          <w:sz w:val="20"/>
        </w:rPr>
        <w:t> </w:t>
      </w:r>
      <w:r>
        <w:rPr>
          <w:spacing w:val="-2"/>
          <w:sz w:val="20"/>
        </w:rPr>
        <w:t>visitado;</w:t>
      </w:r>
    </w:p>
    <w:p>
      <w:pPr>
        <w:pStyle w:val="ListParagraph"/>
        <w:numPr>
          <w:ilvl w:val="0"/>
          <w:numId w:val="82"/>
        </w:numPr>
        <w:tabs>
          <w:tab w:pos="995" w:val="left" w:leader="none"/>
        </w:tabs>
        <w:spacing w:line="240" w:lineRule="auto" w:before="229" w:after="0"/>
        <w:ind w:left="143" w:right="291" w:firstLine="0"/>
        <w:jc w:val="both"/>
        <w:rPr>
          <w:sz w:val="20"/>
        </w:rPr>
      </w:pPr>
      <w:r>
        <w:rPr>
          <w:sz w:val="20"/>
        </w:rPr>
        <w:t>Al</w:t>
      </w:r>
      <w:r>
        <w:rPr>
          <w:spacing w:val="-4"/>
          <w:sz w:val="20"/>
        </w:rPr>
        <w:t> </w:t>
      </w:r>
      <w:r>
        <w:rPr>
          <w:sz w:val="20"/>
        </w:rPr>
        <w:t>iniciarse,</w:t>
      </w:r>
      <w:r>
        <w:rPr>
          <w:spacing w:val="-3"/>
          <w:sz w:val="20"/>
        </w:rPr>
        <w:t> </w:t>
      </w:r>
      <w:r>
        <w:rPr>
          <w:sz w:val="20"/>
        </w:rPr>
        <w:t>el</w:t>
      </w:r>
      <w:r>
        <w:rPr>
          <w:spacing w:val="-4"/>
          <w:sz w:val="20"/>
        </w:rPr>
        <w:t> </w:t>
      </w:r>
      <w:r>
        <w:rPr>
          <w:sz w:val="20"/>
        </w:rPr>
        <w:t>personal</w:t>
      </w:r>
      <w:r>
        <w:rPr>
          <w:spacing w:val="-5"/>
          <w:sz w:val="20"/>
        </w:rPr>
        <w:t> </w:t>
      </w:r>
      <w:r>
        <w:rPr>
          <w:sz w:val="20"/>
        </w:rPr>
        <w:t>autorizado</w:t>
      </w:r>
      <w:r>
        <w:rPr>
          <w:spacing w:val="-5"/>
          <w:sz w:val="20"/>
        </w:rPr>
        <w:t> </w:t>
      </w:r>
      <w:r>
        <w:rPr>
          <w:sz w:val="20"/>
        </w:rPr>
        <w:t>se</w:t>
      </w:r>
      <w:r>
        <w:rPr>
          <w:spacing w:val="-3"/>
          <w:sz w:val="20"/>
        </w:rPr>
        <w:t> </w:t>
      </w:r>
      <w:r>
        <w:rPr>
          <w:sz w:val="20"/>
        </w:rPr>
        <w:t>deberá</w:t>
      </w:r>
      <w:r>
        <w:rPr>
          <w:spacing w:val="-3"/>
          <w:sz w:val="20"/>
        </w:rPr>
        <w:t> </w:t>
      </w:r>
      <w:r>
        <w:rPr>
          <w:sz w:val="20"/>
        </w:rPr>
        <w:t>identificar</w:t>
      </w:r>
      <w:r>
        <w:rPr>
          <w:spacing w:val="-4"/>
          <w:sz w:val="20"/>
        </w:rPr>
        <w:t> </w:t>
      </w:r>
      <w:r>
        <w:rPr>
          <w:sz w:val="20"/>
        </w:rPr>
        <w:t>ante</w:t>
      </w:r>
      <w:r>
        <w:rPr>
          <w:spacing w:val="-3"/>
          <w:sz w:val="20"/>
        </w:rPr>
        <w:t> </w:t>
      </w:r>
      <w:r>
        <w:rPr>
          <w:sz w:val="20"/>
        </w:rPr>
        <w:t>la</w:t>
      </w:r>
      <w:r>
        <w:rPr>
          <w:spacing w:val="-3"/>
          <w:sz w:val="20"/>
        </w:rPr>
        <w:t> </w:t>
      </w:r>
      <w:r>
        <w:rPr>
          <w:sz w:val="20"/>
        </w:rPr>
        <w:t>persona</w:t>
      </w:r>
      <w:r>
        <w:rPr>
          <w:spacing w:val="-3"/>
          <w:sz w:val="20"/>
        </w:rPr>
        <w:t> </w:t>
      </w:r>
      <w:r>
        <w:rPr>
          <w:sz w:val="20"/>
        </w:rPr>
        <w:t>con</w:t>
      </w:r>
      <w:r>
        <w:rPr>
          <w:spacing w:val="-5"/>
          <w:sz w:val="20"/>
        </w:rPr>
        <w:t> </w:t>
      </w:r>
      <w:r>
        <w:rPr>
          <w:sz w:val="20"/>
        </w:rPr>
        <w:t>quien</w:t>
      </w:r>
      <w:r>
        <w:rPr>
          <w:spacing w:val="-3"/>
          <w:sz w:val="20"/>
        </w:rPr>
        <w:t> </w:t>
      </w:r>
      <w:r>
        <w:rPr>
          <w:sz w:val="20"/>
        </w:rPr>
        <w:t>se</w:t>
      </w:r>
      <w:r>
        <w:rPr>
          <w:spacing w:val="-5"/>
          <w:sz w:val="20"/>
        </w:rPr>
        <w:t> </w:t>
      </w:r>
      <w:r>
        <w:rPr>
          <w:sz w:val="20"/>
        </w:rPr>
        <w:t>entienda</w:t>
      </w:r>
      <w:r>
        <w:rPr>
          <w:spacing w:val="-4"/>
          <w:sz w:val="20"/>
        </w:rPr>
        <w:t> </w:t>
      </w:r>
      <w:r>
        <w:rPr>
          <w:sz w:val="20"/>
        </w:rPr>
        <w:t>la diligencia, con</w:t>
      </w:r>
      <w:r>
        <w:rPr>
          <w:spacing w:val="-1"/>
          <w:sz w:val="20"/>
        </w:rPr>
        <w:t> </w:t>
      </w:r>
      <w:r>
        <w:rPr>
          <w:sz w:val="20"/>
        </w:rPr>
        <w:t>credencial</w:t>
      </w:r>
      <w:r>
        <w:rPr>
          <w:spacing w:val="-2"/>
          <w:sz w:val="20"/>
        </w:rPr>
        <w:t> </w:t>
      </w:r>
      <w:r>
        <w:rPr>
          <w:sz w:val="20"/>
        </w:rPr>
        <w:t>o documento</w:t>
      </w:r>
      <w:r>
        <w:rPr>
          <w:spacing w:val="-1"/>
          <w:sz w:val="20"/>
        </w:rPr>
        <w:t> </w:t>
      </w:r>
      <w:r>
        <w:rPr>
          <w:sz w:val="20"/>
        </w:rPr>
        <w:t>vigente</w:t>
      </w:r>
      <w:r>
        <w:rPr>
          <w:spacing w:val="-1"/>
          <w:sz w:val="20"/>
        </w:rPr>
        <w:t> </w:t>
      </w:r>
      <w:r>
        <w:rPr>
          <w:sz w:val="20"/>
        </w:rPr>
        <w:t>con</w:t>
      </w:r>
      <w:r>
        <w:rPr>
          <w:spacing w:val="-1"/>
          <w:sz w:val="20"/>
        </w:rPr>
        <w:t> </w:t>
      </w:r>
      <w:r>
        <w:rPr>
          <w:sz w:val="20"/>
        </w:rPr>
        <w:t>fotografía, expedido</w:t>
      </w:r>
      <w:r>
        <w:rPr>
          <w:spacing w:val="-1"/>
          <w:sz w:val="20"/>
        </w:rPr>
        <w:t> </w:t>
      </w:r>
      <w:r>
        <w:rPr>
          <w:sz w:val="20"/>
        </w:rPr>
        <w:t>por la Secretaría,</w:t>
      </w:r>
      <w:r>
        <w:rPr>
          <w:spacing w:val="-1"/>
          <w:sz w:val="20"/>
        </w:rPr>
        <w:t> </w:t>
      </w:r>
      <w:r>
        <w:rPr>
          <w:sz w:val="20"/>
        </w:rPr>
        <w:t>la Procuraduría o Ayuntamiento correspondiente, que los acredite legalmente para desempeñar su función;</w:t>
      </w:r>
    </w:p>
    <w:p>
      <w:pPr>
        <w:pStyle w:val="ListParagraph"/>
        <w:spacing w:after="0" w:line="240" w:lineRule="auto"/>
        <w:jc w:val="both"/>
        <w:rPr>
          <w:sz w:val="20"/>
        </w:rPr>
        <w:sectPr>
          <w:pgSz w:w="12250" w:h="15820"/>
          <w:pgMar w:header="0" w:footer="925" w:top="1740" w:bottom="1120" w:left="1275" w:right="1133"/>
        </w:sectPr>
      </w:pPr>
    </w:p>
    <w:p>
      <w:pPr>
        <w:pStyle w:val="ListParagraph"/>
        <w:numPr>
          <w:ilvl w:val="0"/>
          <w:numId w:val="82"/>
        </w:numPr>
        <w:tabs>
          <w:tab w:pos="995" w:val="left" w:leader="none"/>
        </w:tabs>
        <w:spacing w:line="240" w:lineRule="auto" w:before="89" w:after="0"/>
        <w:ind w:left="143" w:right="290" w:firstLine="0"/>
        <w:jc w:val="both"/>
        <w:rPr>
          <w:sz w:val="20"/>
        </w:rPr>
      </w:pPr>
      <w:r>
        <w:rPr>
          <w:sz w:val="20"/>
        </w:rPr>
        <w:t>La persona con quien se entienda la diligencia será requerida para que nombre a dos testigos que intervengan en la diligencia; si éstos no son nombrados o los señalados no aceptan, el personal autorizado los designará, haciendo constar esta situación en el acta que levanten, sin que esta circunstancia invalide los resultados de la visita;</w:t>
      </w:r>
    </w:p>
    <w:p>
      <w:pPr>
        <w:pStyle w:val="BodyText"/>
        <w:ind w:left="0"/>
      </w:pPr>
    </w:p>
    <w:p>
      <w:pPr>
        <w:pStyle w:val="ListParagraph"/>
        <w:numPr>
          <w:ilvl w:val="0"/>
          <w:numId w:val="82"/>
        </w:numPr>
        <w:tabs>
          <w:tab w:pos="995" w:val="left" w:leader="none"/>
        </w:tabs>
        <w:spacing w:line="240" w:lineRule="auto" w:before="0" w:after="0"/>
        <w:ind w:left="143" w:right="292" w:firstLine="0"/>
        <w:jc w:val="both"/>
        <w:rPr>
          <w:sz w:val="20"/>
        </w:rPr>
      </w:pPr>
      <w:r>
        <w:rPr>
          <w:sz w:val="20"/>
        </w:rPr>
        <w:t>El personal autorizado entregará a la persona con la que se entienda la diligencia, la orden de verificación o inspección;</w:t>
      </w:r>
    </w:p>
    <w:p>
      <w:pPr>
        <w:pStyle w:val="ListParagraph"/>
        <w:numPr>
          <w:ilvl w:val="0"/>
          <w:numId w:val="82"/>
        </w:numPr>
        <w:tabs>
          <w:tab w:pos="995" w:val="left" w:leader="none"/>
        </w:tabs>
        <w:spacing w:line="240" w:lineRule="auto" w:before="1" w:after="0"/>
        <w:ind w:left="995" w:right="0" w:hanging="852"/>
        <w:jc w:val="both"/>
        <w:rPr>
          <w:sz w:val="20"/>
        </w:rPr>
      </w:pPr>
      <w:r>
        <w:rPr>
          <w:sz w:val="20"/>
        </w:rPr>
        <w:t>Se</w:t>
      </w:r>
      <w:r>
        <w:rPr>
          <w:spacing w:val="-7"/>
          <w:sz w:val="20"/>
        </w:rPr>
        <w:t> </w:t>
      </w:r>
      <w:r>
        <w:rPr>
          <w:sz w:val="20"/>
        </w:rPr>
        <w:t>realizará</w:t>
      </w:r>
      <w:r>
        <w:rPr>
          <w:spacing w:val="-6"/>
          <w:sz w:val="20"/>
        </w:rPr>
        <w:t> </w:t>
      </w:r>
      <w:r>
        <w:rPr>
          <w:sz w:val="20"/>
        </w:rPr>
        <w:t>en</w:t>
      </w:r>
      <w:r>
        <w:rPr>
          <w:spacing w:val="-4"/>
          <w:sz w:val="20"/>
        </w:rPr>
        <w:t> </w:t>
      </w:r>
      <w:r>
        <w:rPr>
          <w:sz w:val="20"/>
        </w:rPr>
        <w:t>el</w:t>
      </w:r>
      <w:r>
        <w:rPr>
          <w:spacing w:val="-5"/>
          <w:sz w:val="20"/>
        </w:rPr>
        <w:t> </w:t>
      </w:r>
      <w:r>
        <w:rPr>
          <w:sz w:val="20"/>
        </w:rPr>
        <w:t>lugar,</w:t>
      </w:r>
      <w:r>
        <w:rPr>
          <w:spacing w:val="-4"/>
          <w:sz w:val="20"/>
        </w:rPr>
        <w:t> </w:t>
      </w:r>
      <w:r>
        <w:rPr>
          <w:sz w:val="20"/>
        </w:rPr>
        <w:t>lugares</w:t>
      </w:r>
      <w:r>
        <w:rPr>
          <w:spacing w:val="-5"/>
          <w:sz w:val="20"/>
        </w:rPr>
        <w:t> </w:t>
      </w:r>
      <w:r>
        <w:rPr>
          <w:sz w:val="20"/>
        </w:rPr>
        <w:t>o</w:t>
      </w:r>
      <w:r>
        <w:rPr>
          <w:spacing w:val="-7"/>
          <w:sz w:val="20"/>
        </w:rPr>
        <w:t> </w:t>
      </w:r>
      <w:r>
        <w:rPr>
          <w:sz w:val="20"/>
        </w:rPr>
        <w:t>zona</w:t>
      </w:r>
      <w:r>
        <w:rPr>
          <w:spacing w:val="-4"/>
          <w:sz w:val="20"/>
        </w:rPr>
        <w:t> </w:t>
      </w:r>
      <w:r>
        <w:rPr>
          <w:sz w:val="20"/>
        </w:rPr>
        <w:t>señalados</w:t>
      </w:r>
      <w:r>
        <w:rPr>
          <w:spacing w:val="-5"/>
          <w:sz w:val="20"/>
        </w:rPr>
        <w:t> </w:t>
      </w:r>
      <w:r>
        <w:rPr>
          <w:sz w:val="20"/>
        </w:rPr>
        <w:t>en</w:t>
      </w:r>
      <w:r>
        <w:rPr>
          <w:spacing w:val="-5"/>
          <w:sz w:val="20"/>
        </w:rPr>
        <w:t> </w:t>
      </w:r>
      <w:r>
        <w:rPr>
          <w:sz w:val="20"/>
        </w:rPr>
        <w:t>la</w:t>
      </w:r>
      <w:r>
        <w:rPr>
          <w:spacing w:val="-6"/>
          <w:sz w:val="20"/>
        </w:rPr>
        <w:t> </w:t>
      </w:r>
      <w:r>
        <w:rPr>
          <w:spacing w:val="-2"/>
          <w:sz w:val="20"/>
        </w:rPr>
        <w:t>orden;</w:t>
      </w:r>
    </w:p>
    <w:p>
      <w:pPr>
        <w:pStyle w:val="ListParagraph"/>
        <w:numPr>
          <w:ilvl w:val="0"/>
          <w:numId w:val="82"/>
        </w:numPr>
        <w:tabs>
          <w:tab w:pos="995" w:val="left" w:leader="none"/>
        </w:tabs>
        <w:spacing w:line="240" w:lineRule="auto" w:before="228" w:after="0"/>
        <w:ind w:left="143" w:right="292" w:firstLine="0"/>
        <w:jc w:val="both"/>
        <w:rPr>
          <w:sz w:val="20"/>
        </w:rPr>
      </w:pPr>
      <w:r>
        <w:rPr>
          <w:sz w:val="20"/>
        </w:rPr>
        <w:t>El personal</w:t>
      </w:r>
      <w:r>
        <w:rPr>
          <w:spacing w:val="-3"/>
          <w:sz w:val="20"/>
        </w:rPr>
        <w:t> </w:t>
      </w:r>
      <w:r>
        <w:rPr>
          <w:sz w:val="20"/>
        </w:rPr>
        <w:t>autorizado hará constar</w:t>
      </w:r>
      <w:r>
        <w:rPr>
          <w:spacing w:val="-1"/>
          <w:sz w:val="20"/>
        </w:rPr>
        <w:t> </w:t>
      </w:r>
      <w:r>
        <w:rPr>
          <w:sz w:val="20"/>
        </w:rPr>
        <w:t>todas</w:t>
      </w:r>
      <w:r>
        <w:rPr>
          <w:spacing w:val="-1"/>
          <w:sz w:val="20"/>
        </w:rPr>
        <w:t> </w:t>
      </w:r>
      <w:r>
        <w:rPr>
          <w:sz w:val="20"/>
        </w:rPr>
        <w:t>y</w:t>
      </w:r>
      <w:r>
        <w:rPr>
          <w:spacing w:val="-1"/>
          <w:sz w:val="20"/>
        </w:rPr>
        <w:t> </w:t>
      </w:r>
      <w:r>
        <w:rPr>
          <w:sz w:val="20"/>
        </w:rPr>
        <w:t>cada una de</w:t>
      </w:r>
      <w:r>
        <w:rPr>
          <w:spacing w:val="-3"/>
          <w:sz w:val="20"/>
        </w:rPr>
        <w:t> </w:t>
      </w:r>
      <w:r>
        <w:rPr>
          <w:sz w:val="20"/>
        </w:rPr>
        <w:t>las</w:t>
      </w:r>
      <w:r>
        <w:rPr>
          <w:spacing w:val="-1"/>
          <w:sz w:val="20"/>
        </w:rPr>
        <w:t> </w:t>
      </w:r>
      <w:r>
        <w:rPr>
          <w:sz w:val="20"/>
        </w:rPr>
        <w:t>circunstancias,</w:t>
      </w:r>
      <w:r>
        <w:rPr>
          <w:spacing w:val="-2"/>
          <w:sz w:val="20"/>
        </w:rPr>
        <w:t> </w:t>
      </w:r>
      <w:r>
        <w:rPr>
          <w:sz w:val="20"/>
        </w:rPr>
        <w:t>hechos</w:t>
      </w:r>
      <w:r>
        <w:rPr>
          <w:spacing w:val="-1"/>
          <w:sz w:val="20"/>
        </w:rPr>
        <w:t> </w:t>
      </w:r>
      <w:r>
        <w:rPr>
          <w:sz w:val="20"/>
        </w:rPr>
        <w:t>u</w:t>
      </w:r>
      <w:r>
        <w:rPr>
          <w:spacing w:val="-2"/>
          <w:sz w:val="20"/>
        </w:rPr>
        <w:t> </w:t>
      </w:r>
      <w:r>
        <w:rPr>
          <w:sz w:val="20"/>
        </w:rPr>
        <w:t>omisiones que se hayan observado en la diligencia, en el acta final que se suscriba para tal efecto; Los hechos u omisiones consignados por los visitadores en las actas generan la presunción, salvo prueba en contrario, de la existencia de tales hechos o de las omisiones encontradas;</w:t>
      </w:r>
    </w:p>
    <w:p>
      <w:pPr>
        <w:pStyle w:val="BodyText"/>
        <w:ind w:left="0"/>
      </w:pPr>
    </w:p>
    <w:p>
      <w:pPr>
        <w:pStyle w:val="ListParagraph"/>
        <w:numPr>
          <w:ilvl w:val="0"/>
          <w:numId w:val="82"/>
        </w:numPr>
        <w:tabs>
          <w:tab w:pos="994" w:val="left" w:leader="none"/>
        </w:tabs>
        <w:spacing w:line="240" w:lineRule="auto" w:before="1" w:after="0"/>
        <w:ind w:left="994" w:right="0" w:hanging="851"/>
        <w:jc w:val="both"/>
        <w:rPr>
          <w:sz w:val="20"/>
        </w:rPr>
      </w:pPr>
      <w:r>
        <w:rPr>
          <w:sz w:val="20"/>
        </w:rPr>
        <w:t>En</w:t>
      </w:r>
      <w:r>
        <w:rPr>
          <w:spacing w:val="-6"/>
          <w:sz w:val="20"/>
        </w:rPr>
        <w:t> </w:t>
      </w:r>
      <w:r>
        <w:rPr>
          <w:sz w:val="20"/>
        </w:rPr>
        <w:t>el</w:t>
      </w:r>
      <w:r>
        <w:rPr>
          <w:spacing w:val="-7"/>
          <w:sz w:val="20"/>
        </w:rPr>
        <w:t> </w:t>
      </w:r>
      <w:r>
        <w:rPr>
          <w:sz w:val="20"/>
        </w:rPr>
        <w:t>acta,</w:t>
      </w:r>
      <w:r>
        <w:rPr>
          <w:spacing w:val="-5"/>
          <w:sz w:val="20"/>
        </w:rPr>
        <w:t> </w:t>
      </w:r>
      <w:r>
        <w:rPr>
          <w:sz w:val="20"/>
        </w:rPr>
        <w:t>el</w:t>
      </w:r>
      <w:r>
        <w:rPr>
          <w:spacing w:val="-7"/>
          <w:sz w:val="20"/>
        </w:rPr>
        <w:t> </w:t>
      </w:r>
      <w:r>
        <w:rPr>
          <w:sz w:val="20"/>
        </w:rPr>
        <w:t>visitado</w:t>
      </w:r>
      <w:r>
        <w:rPr>
          <w:spacing w:val="-4"/>
          <w:sz w:val="20"/>
        </w:rPr>
        <w:t> </w:t>
      </w:r>
      <w:r>
        <w:rPr>
          <w:sz w:val="20"/>
        </w:rPr>
        <w:t>señalará</w:t>
      </w:r>
      <w:r>
        <w:rPr>
          <w:spacing w:val="-6"/>
          <w:sz w:val="20"/>
        </w:rPr>
        <w:t> </w:t>
      </w:r>
      <w:r>
        <w:rPr>
          <w:sz w:val="20"/>
        </w:rPr>
        <w:t>domicilio</w:t>
      </w:r>
      <w:r>
        <w:rPr>
          <w:spacing w:val="-5"/>
          <w:sz w:val="20"/>
        </w:rPr>
        <w:t> </w:t>
      </w:r>
      <w:r>
        <w:rPr>
          <w:sz w:val="20"/>
        </w:rPr>
        <w:t>para</w:t>
      </w:r>
      <w:r>
        <w:rPr>
          <w:spacing w:val="-6"/>
          <w:sz w:val="20"/>
        </w:rPr>
        <w:t> </w:t>
      </w:r>
      <w:r>
        <w:rPr>
          <w:sz w:val="20"/>
        </w:rPr>
        <w:t>oír</w:t>
      </w:r>
      <w:r>
        <w:rPr>
          <w:spacing w:val="-6"/>
          <w:sz w:val="20"/>
        </w:rPr>
        <w:t> </w:t>
      </w:r>
      <w:r>
        <w:rPr>
          <w:sz w:val="20"/>
        </w:rPr>
        <w:t>y</w:t>
      </w:r>
      <w:r>
        <w:rPr>
          <w:spacing w:val="-4"/>
          <w:sz w:val="20"/>
        </w:rPr>
        <w:t> </w:t>
      </w:r>
      <w:r>
        <w:rPr>
          <w:sz w:val="20"/>
        </w:rPr>
        <w:t>recibir</w:t>
      </w:r>
      <w:r>
        <w:rPr>
          <w:spacing w:val="-4"/>
          <w:sz w:val="20"/>
        </w:rPr>
        <w:t> </w:t>
      </w:r>
      <w:r>
        <w:rPr>
          <w:spacing w:val="-2"/>
          <w:sz w:val="20"/>
        </w:rPr>
        <w:t>notificaciones;</w:t>
      </w:r>
    </w:p>
    <w:p>
      <w:pPr>
        <w:pStyle w:val="BodyText"/>
        <w:ind w:left="0"/>
      </w:pPr>
    </w:p>
    <w:p>
      <w:pPr>
        <w:pStyle w:val="ListParagraph"/>
        <w:numPr>
          <w:ilvl w:val="0"/>
          <w:numId w:val="82"/>
        </w:numPr>
        <w:tabs>
          <w:tab w:pos="994" w:val="left" w:leader="none"/>
        </w:tabs>
        <w:spacing w:line="240" w:lineRule="auto" w:before="0" w:after="0"/>
        <w:ind w:left="143" w:right="309" w:firstLine="0"/>
        <w:jc w:val="both"/>
        <w:rPr>
          <w:sz w:val="20"/>
        </w:rPr>
      </w:pPr>
      <w:r>
        <w:rPr>
          <w:sz w:val="20"/>
        </w:rPr>
        <w:t>A</w:t>
      </w:r>
      <w:r>
        <w:rPr>
          <w:spacing w:val="-2"/>
          <w:sz w:val="20"/>
        </w:rPr>
        <w:t> </w:t>
      </w:r>
      <w:r>
        <w:rPr>
          <w:sz w:val="20"/>
        </w:rPr>
        <w:t>continuación</w:t>
      </w:r>
      <w:r>
        <w:rPr>
          <w:spacing w:val="-3"/>
          <w:sz w:val="20"/>
        </w:rPr>
        <w:t> </w:t>
      </w:r>
      <w:r>
        <w:rPr>
          <w:sz w:val="20"/>
        </w:rPr>
        <w:t>se procederá</w:t>
      </w:r>
      <w:r>
        <w:rPr>
          <w:spacing w:val="-2"/>
          <w:sz w:val="20"/>
        </w:rPr>
        <w:t> </w:t>
      </w:r>
      <w:r>
        <w:rPr>
          <w:sz w:val="20"/>
        </w:rPr>
        <w:t>a</w:t>
      </w:r>
      <w:r>
        <w:rPr>
          <w:spacing w:val="-2"/>
          <w:sz w:val="20"/>
        </w:rPr>
        <w:t> </w:t>
      </w:r>
      <w:r>
        <w:rPr>
          <w:sz w:val="20"/>
        </w:rPr>
        <w:t>firmar</w:t>
      </w:r>
      <w:r>
        <w:rPr>
          <w:spacing w:val="-1"/>
          <w:sz w:val="20"/>
        </w:rPr>
        <w:t> </w:t>
      </w:r>
      <w:r>
        <w:rPr>
          <w:sz w:val="20"/>
        </w:rPr>
        <w:t>el</w:t>
      </w:r>
      <w:r>
        <w:rPr>
          <w:spacing w:val="-3"/>
          <w:sz w:val="20"/>
        </w:rPr>
        <w:t> </w:t>
      </w:r>
      <w:r>
        <w:rPr>
          <w:sz w:val="20"/>
        </w:rPr>
        <w:t>acta</w:t>
      </w:r>
      <w:r>
        <w:rPr>
          <w:spacing w:val="-2"/>
          <w:sz w:val="20"/>
        </w:rPr>
        <w:t> </w:t>
      </w:r>
      <w:r>
        <w:rPr>
          <w:sz w:val="20"/>
        </w:rPr>
        <w:t>por</w:t>
      </w:r>
      <w:r>
        <w:rPr>
          <w:spacing w:val="-1"/>
          <w:sz w:val="20"/>
        </w:rPr>
        <w:t> </w:t>
      </w:r>
      <w:r>
        <w:rPr>
          <w:sz w:val="20"/>
        </w:rPr>
        <w:t>la</w:t>
      </w:r>
      <w:r>
        <w:rPr>
          <w:spacing w:val="-2"/>
          <w:sz w:val="20"/>
        </w:rPr>
        <w:t> </w:t>
      </w:r>
      <w:r>
        <w:rPr>
          <w:sz w:val="20"/>
        </w:rPr>
        <w:t>persona</w:t>
      </w:r>
      <w:r>
        <w:rPr>
          <w:spacing w:val="-2"/>
          <w:sz w:val="20"/>
        </w:rPr>
        <w:t> </w:t>
      </w:r>
      <w:r>
        <w:rPr>
          <w:sz w:val="20"/>
        </w:rPr>
        <w:t>o</w:t>
      </w:r>
      <w:r>
        <w:rPr>
          <w:spacing w:val="-2"/>
          <w:sz w:val="20"/>
        </w:rPr>
        <w:t> </w:t>
      </w:r>
      <w:r>
        <w:rPr>
          <w:sz w:val="20"/>
        </w:rPr>
        <w:t>personas</w:t>
      </w:r>
      <w:r>
        <w:rPr>
          <w:spacing w:val="-1"/>
          <w:sz w:val="20"/>
        </w:rPr>
        <w:t> </w:t>
      </w:r>
      <w:r>
        <w:rPr>
          <w:sz w:val="20"/>
        </w:rPr>
        <w:t>con</w:t>
      </w:r>
      <w:r>
        <w:rPr>
          <w:spacing w:val="-3"/>
          <w:sz w:val="20"/>
        </w:rPr>
        <w:t> </w:t>
      </w:r>
      <w:r>
        <w:rPr>
          <w:sz w:val="20"/>
        </w:rPr>
        <w:t>quien se</w:t>
      </w:r>
      <w:r>
        <w:rPr>
          <w:spacing w:val="-2"/>
          <w:sz w:val="20"/>
        </w:rPr>
        <w:t> </w:t>
      </w:r>
      <w:r>
        <w:rPr>
          <w:sz w:val="20"/>
        </w:rPr>
        <w:t>entendió la diligencia,</w:t>
      </w:r>
      <w:r>
        <w:rPr>
          <w:spacing w:val="-2"/>
          <w:sz w:val="20"/>
        </w:rPr>
        <w:t> </w:t>
      </w:r>
      <w:r>
        <w:rPr>
          <w:sz w:val="20"/>
        </w:rPr>
        <w:t>por</w:t>
      </w:r>
      <w:r>
        <w:rPr>
          <w:spacing w:val="-1"/>
          <w:sz w:val="20"/>
        </w:rPr>
        <w:t> </w:t>
      </w:r>
      <w:r>
        <w:rPr>
          <w:sz w:val="20"/>
        </w:rPr>
        <w:t>los</w:t>
      </w:r>
      <w:r>
        <w:rPr>
          <w:spacing w:val="-1"/>
          <w:sz w:val="20"/>
        </w:rPr>
        <w:t> </w:t>
      </w:r>
      <w:r>
        <w:rPr>
          <w:sz w:val="20"/>
        </w:rPr>
        <w:t>testigos</w:t>
      </w:r>
      <w:r>
        <w:rPr>
          <w:spacing w:val="-1"/>
          <w:sz w:val="20"/>
        </w:rPr>
        <w:t> </w:t>
      </w:r>
      <w:r>
        <w:rPr>
          <w:sz w:val="20"/>
        </w:rPr>
        <w:t>y</w:t>
      </w:r>
      <w:r>
        <w:rPr>
          <w:spacing w:val="-1"/>
          <w:sz w:val="20"/>
        </w:rPr>
        <w:t> </w:t>
      </w:r>
      <w:r>
        <w:rPr>
          <w:sz w:val="20"/>
        </w:rPr>
        <w:t>por</w:t>
      </w:r>
      <w:r>
        <w:rPr>
          <w:spacing w:val="-1"/>
          <w:sz w:val="20"/>
        </w:rPr>
        <w:t> </w:t>
      </w:r>
      <w:r>
        <w:rPr>
          <w:sz w:val="20"/>
        </w:rPr>
        <w:t>el</w:t>
      </w:r>
      <w:r>
        <w:rPr>
          <w:spacing w:val="-3"/>
          <w:sz w:val="20"/>
        </w:rPr>
        <w:t> </w:t>
      </w:r>
      <w:r>
        <w:rPr>
          <w:sz w:val="20"/>
        </w:rPr>
        <w:t>personal</w:t>
      </w:r>
      <w:r>
        <w:rPr>
          <w:spacing w:val="-3"/>
          <w:sz w:val="20"/>
        </w:rPr>
        <w:t> </w:t>
      </w:r>
      <w:r>
        <w:rPr>
          <w:sz w:val="20"/>
        </w:rPr>
        <w:t>autorizado, quien</w:t>
      </w:r>
      <w:r>
        <w:rPr>
          <w:spacing w:val="-2"/>
          <w:sz w:val="20"/>
        </w:rPr>
        <w:t> </w:t>
      </w:r>
      <w:r>
        <w:rPr>
          <w:sz w:val="20"/>
        </w:rPr>
        <w:t>entregará</w:t>
      </w:r>
      <w:r>
        <w:rPr>
          <w:spacing w:val="-2"/>
          <w:sz w:val="20"/>
        </w:rPr>
        <w:t> </w:t>
      </w:r>
      <w:r>
        <w:rPr>
          <w:sz w:val="20"/>
        </w:rPr>
        <w:t>copia</w:t>
      </w:r>
      <w:r>
        <w:rPr>
          <w:spacing w:val="-2"/>
          <w:sz w:val="20"/>
        </w:rPr>
        <w:t> </w:t>
      </w:r>
      <w:r>
        <w:rPr>
          <w:sz w:val="20"/>
        </w:rPr>
        <w:t>al</w:t>
      </w:r>
      <w:r>
        <w:rPr>
          <w:spacing w:val="-3"/>
          <w:sz w:val="20"/>
        </w:rPr>
        <w:t> </w:t>
      </w:r>
      <w:r>
        <w:rPr>
          <w:sz w:val="20"/>
        </w:rPr>
        <w:t>interesado. La</w:t>
      </w:r>
      <w:r>
        <w:rPr>
          <w:spacing w:val="-3"/>
          <w:sz w:val="20"/>
        </w:rPr>
        <w:t> </w:t>
      </w:r>
      <w:r>
        <w:rPr>
          <w:sz w:val="20"/>
        </w:rPr>
        <w:t>negativa</w:t>
      </w:r>
      <w:r>
        <w:rPr>
          <w:spacing w:val="-2"/>
          <w:sz w:val="20"/>
        </w:rPr>
        <w:t> </w:t>
      </w:r>
      <w:r>
        <w:rPr>
          <w:sz w:val="20"/>
        </w:rPr>
        <w:t>a firmar el acta o a recibir copia de la misma, se deberá hacer constar, sin que esta circunstancia afecte la validez del acta o de la diligencia practicada; y</w:t>
      </w:r>
    </w:p>
    <w:p>
      <w:pPr>
        <w:pStyle w:val="BodyText"/>
        <w:ind w:left="0"/>
      </w:pPr>
    </w:p>
    <w:p>
      <w:pPr>
        <w:pStyle w:val="ListParagraph"/>
        <w:numPr>
          <w:ilvl w:val="0"/>
          <w:numId w:val="82"/>
        </w:numPr>
        <w:tabs>
          <w:tab w:pos="995" w:val="left" w:leader="none"/>
        </w:tabs>
        <w:spacing w:line="240" w:lineRule="auto" w:before="0" w:after="0"/>
        <w:ind w:left="143" w:right="300" w:firstLine="0"/>
        <w:jc w:val="both"/>
        <w:rPr>
          <w:sz w:val="20"/>
        </w:rPr>
      </w:pPr>
      <w:r>
        <w:rPr>
          <w:sz w:val="20"/>
        </w:rPr>
        <w:t>Con las mismas formalidades indicadas en los puntos anteriores, se levantarán actas circunstanciadas, para hacer constar hechos concretos que surgieran durante el curso de la visita, que pudieran ser constitutivos de infracciones a diversa normatividad ambiental, distinta a lo señalado en la orden de verificación o inspección. Una vez levantada el acta final, no se podrán levantar actas complementarias, sin que exista una nueva orden de visita.</w:t>
      </w:r>
    </w:p>
    <w:p>
      <w:pPr>
        <w:pStyle w:val="BodyText"/>
        <w:spacing w:before="1"/>
        <w:ind w:left="0"/>
      </w:pPr>
    </w:p>
    <w:p>
      <w:pPr>
        <w:pStyle w:val="BodyText"/>
        <w:ind w:right="310"/>
        <w:jc w:val="both"/>
      </w:pPr>
      <w:r>
        <w:rPr/>
        <w:t>En todo caso, las actas circunstanciadas, para ser válidas, deberán integrarse al acta final y junto con ésta notificarse al visitado.</w:t>
      </w:r>
    </w:p>
    <w:p>
      <w:pPr>
        <w:pStyle w:val="BodyText"/>
        <w:spacing w:before="1"/>
        <w:ind w:left="0"/>
      </w:pPr>
    </w:p>
    <w:p>
      <w:pPr>
        <w:pStyle w:val="BodyText"/>
        <w:ind w:right="284"/>
        <w:jc w:val="both"/>
      </w:pPr>
      <w:r>
        <w:rPr>
          <w:rFonts w:ascii="Arial" w:hAnsi="Arial"/>
          <w:b/>
        </w:rPr>
        <w:t>Artículo</w:t>
      </w:r>
      <w:r>
        <w:rPr>
          <w:rFonts w:ascii="Arial" w:hAnsi="Arial"/>
          <w:b/>
          <w:spacing w:val="-1"/>
        </w:rPr>
        <w:t> </w:t>
      </w:r>
      <w:r>
        <w:rPr>
          <w:rFonts w:ascii="Arial" w:hAnsi="Arial"/>
          <w:b/>
        </w:rPr>
        <w:t>278.-</w:t>
      </w:r>
      <w:r>
        <w:rPr>
          <w:rFonts w:ascii="Arial" w:hAnsi="Arial"/>
          <w:b/>
          <w:spacing w:val="-3"/>
        </w:rPr>
        <w:t> </w:t>
      </w:r>
      <w:r>
        <w:rPr/>
        <w:t>Concluida</w:t>
      </w:r>
      <w:r>
        <w:rPr>
          <w:spacing w:val="-2"/>
        </w:rPr>
        <w:t> </w:t>
      </w:r>
      <w:r>
        <w:rPr/>
        <w:t>la</w:t>
      </w:r>
      <w:r>
        <w:rPr>
          <w:spacing w:val="-2"/>
        </w:rPr>
        <w:t> </w:t>
      </w:r>
      <w:r>
        <w:rPr/>
        <w:t>visita,</w:t>
      </w:r>
      <w:r>
        <w:rPr>
          <w:spacing w:val="-4"/>
        </w:rPr>
        <w:t> </w:t>
      </w:r>
      <w:r>
        <w:rPr/>
        <w:t>se</w:t>
      </w:r>
      <w:r>
        <w:rPr>
          <w:spacing w:val="-2"/>
        </w:rPr>
        <w:t> </w:t>
      </w:r>
      <w:r>
        <w:rPr/>
        <w:t>dará</w:t>
      </w:r>
      <w:r>
        <w:rPr>
          <w:spacing w:val="-2"/>
        </w:rPr>
        <w:t> </w:t>
      </w:r>
      <w:r>
        <w:rPr/>
        <w:t>oportunidad</w:t>
      </w:r>
      <w:r>
        <w:rPr>
          <w:spacing w:val="-2"/>
        </w:rPr>
        <w:t> </w:t>
      </w:r>
      <w:r>
        <w:rPr/>
        <w:t>al</w:t>
      </w:r>
      <w:r>
        <w:rPr>
          <w:spacing w:val="-3"/>
        </w:rPr>
        <w:t> </w:t>
      </w:r>
      <w:r>
        <w:rPr/>
        <w:t>visitado</w:t>
      </w:r>
      <w:r>
        <w:rPr>
          <w:spacing w:val="-2"/>
        </w:rPr>
        <w:t> </w:t>
      </w:r>
      <w:r>
        <w:rPr/>
        <w:t>para</w:t>
      </w:r>
      <w:r>
        <w:rPr>
          <w:spacing w:val="-2"/>
        </w:rPr>
        <w:t> </w:t>
      </w:r>
      <w:r>
        <w:rPr/>
        <w:t>que</w:t>
      </w:r>
      <w:r>
        <w:rPr>
          <w:spacing w:val="-2"/>
        </w:rPr>
        <w:t> </w:t>
      </w:r>
      <w:r>
        <w:rPr/>
        <w:t>manifieste</w:t>
      </w:r>
      <w:r>
        <w:rPr>
          <w:spacing w:val="-2"/>
        </w:rPr>
        <w:t> </w:t>
      </w:r>
      <w:r>
        <w:rPr/>
        <w:t>lo que</w:t>
      </w:r>
      <w:r>
        <w:rPr>
          <w:spacing w:val="-2"/>
        </w:rPr>
        <w:t> </w:t>
      </w:r>
      <w:r>
        <w:rPr/>
        <w:t>a</w:t>
      </w:r>
      <w:r>
        <w:rPr>
          <w:spacing w:val="-4"/>
        </w:rPr>
        <w:t> </w:t>
      </w:r>
      <w:r>
        <w:rPr/>
        <w:t>su</w:t>
      </w:r>
      <w:r>
        <w:rPr>
          <w:spacing w:val="-2"/>
        </w:rPr>
        <w:t> </w:t>
      </w:r>
      <w:r>
        <w:rPr/>
        <w:t>derecho convenga en relación con las circunstancias asentadas en el acta final y para que ofrezca las pruebas</w:t>
      </w:r>
      <w:r>
        <w:rPr>
          <w:spacing w:val="40"/>
        </w:rPr>
        <w:t> </w:t>
      </w:r>
      <w:r>
        <w:rPr/>
        <w:t>que considere convenientes en relación a los hechos u omisiones contenidos en el acta, lo que podrá hacer en un plazo de cinco días hábiles contados a partir del día siguiente de realizada la diligencia.</w:t>
      </w:r>
    </w:p>
    <w:p>
      <w:pPr>
        <w:pStyle w:val="BodyText"/>
        <w:ind w:left="0"/>
      </w:pPr>
    </w:p>
    <w:p>
      <w:pPr>
        <w:pStyle w:val="BodyText"/>
        <w:ind w:right="282"/>
        <w:jc w:val="both"/>
      </w:pPr>
      <w:r>
        <w:rPr>
          <w:rFonts w:ascii="Arial" w:hAnsi="Arial"/>
          <w:b/>
        </w:rPr>
        <w:t>Artículo 279.- </w:t>
      </w:r>
      <w:r>
        <w:rPr/>
        <w:t>Transcurrido el plazo a que se refiere el artículo anterior, la Procuraduría o Ayuntamiento, en caso de existir la presunción de infracciones, dictará acuerdo de inicio de procedimiento, en el cual concederá un término de diez días hábiles, contados a partir del día siguiente al de la notificación, para que el visitado, conteste por escrito los hechos u omisiones que se le imputen, ofrezca pruebas en relación a los hechos y señale domicilio para oír y recibir notificaciones en el lugar de residencia de la Procuraduría o Ayuntamiento correspondiente, con el apercibimiento de que se le tendrá aceptando los hechos que deje de contestar, por perdido el derecho para ofrecer pruebas, y las ulteriores notificaciones aún las personales se le harán por los estrados.</w:t>
      </w:r>
    </w:p>
    <w:p>
      <w:pPr>
        <w:pStyle w:val="BodyText"/>
        <w:spacing w:before="229"/>
        <w:ind w:right="313"/>
        <w:jc w:val="both"/>
      </w:pPr>
      <w:r>
        <w:rPr/>
        <w:t>En el acuerdo de inicio de procedimiento, se harán saber al inspeccionado las medidas de seguridad que se hayan tomado.</w:t>
      </w:r>
    </w:p>
    <w:p>
      <w:pPr>
        <w:pStyle w:val="BodyText"/>
        <w:spacing w:before="1"/>
        <w:ind w:left="0"/>
      </w:pPr>
    </w:p>
    <w:p>
      <w:pPr>
        <w:pStyle w:val="BodyText"/>
        <w:ind w:right="291"/>
        <w:jc w:val="both"/>
      </w:pPr>
      <w:r>
        <w:rPr>
          <w:rFonts w:ascii="Arial" w:hAnsi="Arial"/>
          <w:b/>
        </w:rPr>
        <w:t>Artículo 280.- </w:t>
      </w:r>
      <w:r>
        <w:rPr/>
        <w:t>El acuerdo de inicio del procedimiento se notificará personalmente al visitado, en el domicilio que haya señalado para tal efecto en el acta final; conforme a las reglas previstas en la Ley Estatal del Procedimiento Administrativo.</w:t>
      </w:r>
    </w:p>
    <w:p>
      <w:pPr>
        <w:pStyle w:val="BodyText"/>
        <w:ind w:left="0"/>
      </w:pPr>
    </w:p>
    <w:p>
      <w:pPr>
        <w:pStyle w:val="BodyText"/>
        <w:ind w:right="288"/>
        <w:jc w:val="both"/>
      </w:pPr>
      <w:r>
        <w:rPr>
          <w:rFonts w:ascii="Arial" w:hAnsi="Arial"/>
          <w:b/>
        </w:rPr>
        <w:t>Artículo 281.- </w:t>
      </w:r>
      <w:r>
        <w:rPr/>
        <w:t>Para el caso de que el visitado dentro del término concedido, no haya presentado su contestación,</w:t>
      </w:r>
      <w:r>
        <w:rPr>
          <w:spacing w:val="-2"/>
        </w:rPr>
        <w:t> </w:t>
      </w:r>
      <w:r>
        <w:rPr/>
        <w:t>pruebas</w:t>
      </w:r>
      <w:r>
        <w:rPr>
          <w:spacing w:val="-1"/>
        </w:rPr>
        <w:t> </w:t>
      </w:r>
      <w:r>
        <w:rPr/>
        <w:t>o</w:t>
      </w:r>
      <w:r>
        <w:rPr>
          <w:spacing w:val="-2"/>
        </w:rPr>
        <w:t> </w:t>
      </w:r>
      <w:r>
        <w:rPr/>
        <w:t>hubiese</w:t>
      </w:r>
      <w:r>
        <w:rPr>
          <w:spacing w:val="-2"/>
        </w:rPr>
        <w:t> </w:t>
      </w:r>
      <w:r>
        <w:rPr/>
        <w:t>omitido</w:t>
      </w:r>
      <w:r>
        <w:rPr>
          <w:spacing w:val="-3"/>
        </w:rPr>
        <w:t> </w:t>
      </w:r>
      <w:r>
        <w:rPr/>
        <w:t>señalar</w:t>
      </w:r>
      <w:r>
        <w:rPr>
          <w:spacing w:val="-1"/>
        </w:rPr>
        <w:t> </w:t>
      </w:r>
      <w:r>
        <w:rPr/>
        <w:t>domicilio</w:t>
      </w:r>
      <w:r>
        <w:rPr>
          <w:spacing w:val="-2"/>
        </w:rPr>
        <w:t> </w:t>
      </w:r>
      <w:r>
        <w:rPr/>
        <w:t>para</w:t>
      </w:r>
      <w:r>
        <w:rPr>
          <w:spacing w:val="-2"/>
        </w:rPr>
        <w:t> </w:t>
      </w:r>
      <w:r>
        <w:rPr/>
        <w:t>oír</w:t>
      </w:r>
      <w:r>
        <w:rPr>
          <w:spacing w:val="-1"/>
        </w:rPr>
        <w:t> </w:t>
      </w:r>
      <w:r>
        <w:rPr/>
        <w:t>notificaciones,</w:t>
      </w:r>
      <w:r>
        <w:rPr>
          <w:spacing w:val="-1"/>
        </w:rPr>
        <w:t> </w:t>
      </w:r>
      <w:r>
        <w:rPr/>
        <w:t>se</w:t>
      </w:r>
      <w:r>
        <w:rPr>
          <w:spacing w:val="-2"/>
        </w:rPr>
        <w:t> </w:t>
      </w:r>
      <w:r>
        <w:rPr/>
        <w:t>le</w:t>
      </w:r>
      <w:r>
        <w:rPr>
          <w:spacing w:val="-2"/>
        </w:rPr>
        <w:t> </w:t>
      </w:r>
      <w:r>
        <w:rPr/>
        <w:t>harán</w:t>
      </w:r>
      <w:r>
        <w:rPr>
          <w:spacing w:val="-3"/>
        </w:rPr>
        <w:t> </w:t>
      </w:r>
      <w:r>
        <w:rPr/>
        <w:t>efectivos</w:t>
      </w:r>
      <w:r>
        <w:rPr>
          <w:spacing w:val="-1"/>
        </w:rPr>
        <w:t> </w:t>
      </w:r>
      <w:r>
        <w:rPr/>
        <w:t>los apercibimientos que se le hayan decretado.</w:t>
      </w:r>
    </w:p>
    <w:p>
      <w:pPr>
        <w:pStyle w:val="BodyText"/>
        <w:spacing w:after="0"/>
        <w:jc w:val="both"/>
        <w:sectPr>
          <w:pgSz w:w="12250" w:h="15820"/>
          <w:pgMar w:header="0" w:footer="925" w:top="1740" w:bottom="1120" w:left="1275" w:right="1133"/>
        </w:sectPr>
      </w:pPr>
    </w:p>
    <w:p>
      <w:pPr>
        <w:pStyle w:val="BodyText"/>
        <w:spacing w:before="90"/>
        <w:ind w:left="0"/>
      </w:pPr>
    </w:p>
    <w:p>
      <w:pPr>
        <w:pStyle w:val="BodyText"/>
        <w:ind w:right="290"/>
        <w:jc w:val="both"/>
      </w:pPr>
      <w:r>
        <w:rPr>
          <w:rFonts w:ascii="Arial" w:hAnsi="Arial"/>
          <w:b/>
        </w:rPr>
        <w:t>Artículo 282.- </w:t>
      </w:r>
      <w:r>
        <w:rPr/>
        <w:t>Una vez recibida la contestación del visitado y las pruebas que haya ofrecido, la Procuraduría o Ayuntamiento correspondiente, dictará acuerdo en el que admita o deseche, tanto la contestación como las pruebas ofrecidas, ordenando el desahogo de las pruebas admitidas, dentro de un plazo no mayor de quince días hábiles.</w:t>
      </w:r>
    </w:p>
    <w:p>
      <w:pPr>
        <w:pStyle w:val="BodyText"/>
        <w:spacing w:before="229"/>
        <w:ind w:right="310"/>
        <w:jc w:val="both"/>
      </w:pPr>
      <w:r>
        <w:rPr>
          <w:rFonts w:ascii="Arial" w:hAnsi="Arial"/>
          <w:b/>
        </w:rPr>
        <w:t>Artículo 283.- </w:t>
      </w:r>
      <w:r>
        <w:rPr/>
        <w:t>Concluida la recepción de pruebas admitidas o habiendo concluido el periodo para su desahogo, se pondrán a disposición de la parte interesada las actuaciones, para que en un plazo de</w:t>
      </w:r>
      <w:r>
        <w:rPr>
          <w:spacing w:val="40"/>
        </w:rPr>
        <w:t> </w:t>
      </w:r>
      <w:r>
        <w:rPr/>
        <w:t>cinco días hábiles, presente por escrito sus alegatos.</w:t>
      </w:r>
    </w:p>
    <w:p>
      <w:pPr>
        <w:pStyle w:val="BodyText"/>
        <w:ind w:left="0"/>
      </w:pPr>
    </w:p>
    <w:p>
      <w:pPr>
        <w:pStyle w:val="BodyText"/>
        <w:jc w:val="both"/>
      </w:pPr>
      <w:r>
        <w:rPr/>
        <w:t>Concluido</w:t>
      </w:r>
      <w:r>
        <w:rPr>
          <w:spacing w:val="-7"/>
        </w:rPr>
        <w:t> </w:t>
      </w:r>
      <w:r>
        <w:rPr/>
        <w:t>el</w:t>
      </w:r>
      <w:r>
        <w:rPr>
          <w:spacing w:val="-8"/>
        </w:rPr>
        <w:t> </w:t>
      </w:r>
      <w:r>
        <w:rPr/>
        <w:t>plazo</w:t>
      </w:r>
      <w:r>
        <w:rPr>
          <w:spacing w:val="-7"/>
        </w:rPr>
        <w:t> </w:t>
      </w:r>
      <w:r>
        <w:rPr/>
        <w:t>para</w:t>
      </w:r>
      <w:r>
        <w:rPr>
          <w:spacing w:val="-6"/>
        </w:rPr>
        <w:t> </w:t>
      </w:r>
      <w:r>
        <w:rPr/>
        <w:t>alegar,</w:t>
      </w:r>
      <w:r>
        <w:rPr>
          <w:spacing w:val="-7"/>
        </w:rPr>
        <w:t> </w:t>
      </w:r>
      <w:r>
        <w:rPr/>
        <w:t>los</w:t>
      </w:r>
      <w:r>
        <w:rPr>
          <w:spacing w:val="-6"/>
        </w:rPr>
        <w:t> </w:t>
      </w:r>
      <w:r>
        <w:rPr/>
        <w:t>autos</w:t>
      </w:r>
      <w:r>
        <w:rPr>
          <w:spacing w:val="-6"/>
        </w:rPr>
        <w:t> </w:t>
      </w:r>
      <w:r>
        <w:rPr/>
        <w:t>quedarán</w:t>
      </w:r>
      <w:r>
        <w:rPr>
          <w:spacing w:val="-6"/>
        </w:rPr>
        <w:t> </w:t>
      </w:r>
      <w:r>
        <w:rPr/>
        <w:t>en</w:t>
      </w:r>
      <w:r>
        <w:rPr>
          <w:spacing w:val="-4"/>
        </w:rPr>
        <w:t> </w:t>
      </w:r>
      <w:r>
        <w:rPr/>
        <w:t>estado</w:t>
      </w:r>
      <w:r>
        <w:rPr>
          <w:spacing w:val="-5"/>
        </w:rPr>
        <w:t> </w:t>
      </w:r>
      <w:r>
        <w:rPr/>
        <w:t>de</w:t>
      </w:r>
      <w:r>
        <w:rPr>
          <w:spacing w:val="-7"/>
        </w:rPr>
        <w:t> </w:t>
      </w:r>
      <w:r>
        <w:rPr>
          <w:spacing w:val="-2"/>
        </w:rPr>
        <w:t>resolución.</w:t>
      </w:r>
    </w:p>
    <w:p>
      <w:pPr>
        <w:pStyle w:val="BodyText"/>
        <w:spacing w:before="1"/>
        <w:ind w:left="0"/>
      </w:pPr>
    </w:p>
    <w:p>
      <w:pPr>
        <w:pStyle w:val="BodyText"/>
        <w:ind w:right="285"/>
        <w:jc w:val="both"/>
      </w:pPr>
      <w:r>
        <w:rPr>
          <w:rFonts w:ascii="Arial" w:hAnsi="Arial"/>
          <w:b/>
        </w:rPr>
        <w:t>Artículo 284.- </w:t>
      </w:r>
      <w:r>
        <w:rPr/>
        <w:t>En</w:t>
      </w:r>
      <w:r>
        <w:rPr>
          <w:spacing w:val="-1"/>
        </w:rPr>
        <w:t> </w:t>
      </w:r>
      <w:r>
        <w:rPr/>
        <w:t>el</w:t>
      </w:r>
      <w:r>
        <w:rPr>
          <w:spacing w:val="-2"/>
        </w:rPr>
        <w:t> </w:t>
      </w:r>
      <w:r>
        <w:rPr/>
        <w:t>caso en</w:t>
      </w:r>
      <w:r>
        <w:rPr>
          <w:spacing w:val="-1"/>
        </w:rPr>
        <w:t> </w:t>
      </w:r>
      <w:r>
        <w:rPr/>
        <w:t>que el</w:t>
      </w:r>
      <w:r>
        <w:rPr>
          <w:spacing w:val="-2"/>
        </w:rPr>
        <w:t> </w:t>
      </w:r>
      <w:r>
        <w:rPr/>
        <w:t>visitado durante el procedimiento</w:t>
      </w:r>
      <w:r>
        <w:rPr>
          <w:spacing w:val="-1"/>
        </w:rPr>
        <w:t> </w:t>
      </w:r>
      <w:r>
        <w:rPr/>
        <w:t>realice las medidas correctivas o de urgente aplicación o subsane las irregularidades en que hubiere incurrido previamente a que se imponga una sanción, la Procuraduría o Ayuntamiento correspondiente, deberá considerar tal situación como atenuante de la infracción cometida y en caso contrario tomarla en cuenta como una agravante al momento de imponer la sanción respectiva.</w:t>
      </w:r>
    </w:p>
    <w:p>
      <w:pPr>
        <w:pStyle w:val="BodyText"/>
        <w:ind w:left="0"/>
      </w:pPr>
    </w:p>
    <w:p>
      <w:pPr>
        <w:pStyle w:val="BodyText"/>
        <w:ind w:right="293"/>
        <w:jc w:val="both"/>
      </w:pPr>
      <w:r>
        <w:rPr>
          <w:rFonts w:ascii="Arial" w:hAnsi="Arial"/>
          <w:b/>
        </w:rPr>
        <w:t>Artículo 285.- </w:t>
      </w:r>
      <w:r>
        <w:rPr/>
        <w:t>Concluido el plazo para alegar, la Procuraduría o Ayuntamiento emitirá por escrito la resolución que ponga fin al procedimiento, misma que notificará al interesado personalmente o mediante correo certificado con acuse de recibo. La resolución deberá contener:</w:t>
      </w:r>
    </w:p>
    <w:p>
      <w:pPr>
        <w:pStyle w:val="ListParagraph"/>
        <w:numPr>
          <w:ilvl w:val="0"/>
          <w:numId w:val="83"/>
        </w:numPr>
        <w:tabs>
          <w:tab w:pos="995" w:val="left" w:leader="none"/>
        </w:tabs>
        <w:spacing w:line="240" w:lineRule="auto" w:before="230" w:after="0"/>
        <w:ind w:left="995" w:right="0" w:hanging="852"/>
        <w:jc w:val="left"/>
        <w:rPr>
          <w:sz w:val="20"/>
        </w:rPr>
      </w:pPr>
      <w:r>
        <w:rPr>
          <w:sz w:val="20"/>
        </w:rPr>
        <w:t>Un</w:t>
      </w:r>
      <w:r>
        <w:rPr>
          <w:spacing w:val="-6"/>
          <w:sz w:val="20"/>
        </w:rPr>
        <w:t> </w:t>
      </w:r>
      <w:r>
        <w:rPr>
          <w:sz w:val="20"/>
        </w:rPr>
        <w:t>extracto</w:t>
      </w:r>
      <w:r>
        <w:rPr>
          <w:spacing w:val="-4"/>
          <w:sz w:val="20"/>
        </w:rPr>
        <w:t> </w:t>
      </w:r>
      <w:r>
        <w:rPr>
          <w:sz w:val="20"/>
        </w:rPr>
        <w:t>de</w:t>
      </w:r>
      <w:r>
        <w:rPr>
          <w:spacing w:val="-5"/>
          <w:sz w:val="20"/>
        </w:rPr>
        <w:t> </w:t>
      </w:r>
      <w:r>
        <w:rPr>
          <w:sz w:val="20"/>
        </w:rPr>
        <w:t>los</w:t>
      </w:r>
      <w:r>
        <w:rPr>
          <w:spacing w:val="-5"/>
          <w:sz w:val="20"/>
        </w:rPr>
        <w:t> </w:t>
      </w:r>
      <w:r>
        <w:rPr>
          <w:spacing w:val="-2"/>
          <w:sz w:val="20"/>
        </w:rPr>
        <w:t>hechos;</w:t>
      </w:r>
    </w:p>
    <w:p>
      <w:pPr>
        <w:pStyle w:val="BodyText"/>
        <w:spacing w:before="1"/>
        <w:ind w:left="0"/>
      </w:pPr>
    </w:p>
    <w:p>
      <w:pPr>
        <w:pStyle w:val="ListParagraph"/>
        <w:numPr>
          <w:ilvl w:val="0"/>
          <w:numId w:val="83"/>
        </w:numPr>
        <w:tabs>
          <w:tab w:pos="995" w:val="left" w:leader="none"/>
        </w:tabs>
        <w:spacing w:line="240" w:lineRule="auto" w:before="0" w:after="0"/>
        <w:ind w:left="995" w:right="0" w:hanging="852"/>
        <w:jc w:val="left"/>
        <w:rPr>
          <w:sz w:val="20"/>
        </w:rPr>
      </w:pPr>
      <w:r>
        <w:rPr>
          <w:sz w:val="20"/>
        </w:rPr>
        <w:t>La</w:t>
      </w:r>
      <w:r>
        <w:rPr>
          <w:spacing w:val="-8"/>
          <w:sz w:val="20"/>
        </w:rPr>
        <w:t> </w:t>
      </w:r>
      <w:r>
        <w:rPr>
          <w:sz w:val="20"/>
        </w:rPr>
        <w:t>mención</w:t>
      </w:r>
      <w:r>
        <w:rPr>
          <w:spacing w:val="-7"/>
          <w:sz w:val="20"/>
        </w:rPr>
        <w:t> </w:t>
      </w:r>
      <w:r>
        <w:rPr>
          <w:sz w:val="20"/>
        </w:rPr>
        <w:t>de</w:t>
      </w:r>
      <w:r>
        <w:rPr>
          <w:spacing w:val="-7"/>
          <w:sz w:val="20"/>
        </w:rPr>
        <w:t> </w:t>
      </w:r>
      <w:r>
        <w:rPr>
          <w:sz w:val="20"/>
        </w:rPr>
        <w:t>todas</w:t>
      </w:r>
      <w:r>
        <w:rPr>
          <w:spacing w:val="-5"/>
          <w:sz w:val="20"/>
        </w:rPr>
        <w:t> </w:t>
      </w:r>
      <w:r>
        <w:rPr>
          <w:sz w:val="20"/>
        </w:rPr>
        <w:t>las</w:t>
      </w:r>
      <w:r>
        <w:rPr>
          <w:spacing w:val="-6"/>
          <w:sz w:val="20"/>
        </w:rPr>
        <w:t> </w:t>
      </w:r>
      <w:r>
        <w:rPr>
          <w:sz w:val="20"/>
        </w:rPr>
        <w:t>cuestiones</w:t>
      </w:r>
      <w:r>
        <w:rPr>
          <w:spacing w:val="-6"/>
          <w:sz w:val="20"/>
        </w:rPr>
        <w:t> </w:t>
      </w:r>
      <w:r>
        <w:rPr>
          <w:spacing w:val="-2"/>
          <w:sz w:val="20"/>
        </w:rPr>
        <w:t>planteadas;</w:t>
      </w:r>
    </w:p>
    <w:p>
      <w:pPr>
        <w:pStyle w:val="ListParagraph"/>
        <w:numPr>
          <w:ilvl w:val="0"/>
          <w:numId w:val="83"/>
        </w:numPr>
        <w:tabs>
          <w:tab w:pos="995" w:val="left" w:leader="none"/>
        </w:tabs>
        <w:spacing w:line="240" w:lineRule="auto" w:before="228" w:after="0"/>
        <w:ind w:left="995" w:right="0" w:hanging="852"/>
        <w:jc w:val="left"/>
        <w:rPr>
          <w:sz w:val="20"/>
        </w:rPr>
      </w:pPr>
      <w:r>
        <w:rPr>
          <w:sz w:val="20"/>
        </w:rPr>
        <w:t>Los</w:t>
      </w:r>
      <w:r>
        <w:rPr>
          <w:spacing w:val="-7"/>
          <w:sz w:val="20"/>
        </w:rPr>
        <w:t> </w:t>
      </w:r>
      <w:r>
        <w:rPr>
          <w:sz w:val="20"/>
        </w:rPr>
        <w:t>fundamentos</w:t>
      </w:r>
      <w:r>
        <w:rPr>
          <w:spacing w:val="-6"/>
          <w:sz w:val="20"/>
        </w:rPr>
        <w:t> </w:t>
      </w:r>
      <w:r>
        <w:rPr>
          <w:sz w:val="20"/>
        </w:rPr>
        <w:t>y</w:t>
      </w:r>
      <w:r>
        <w:rPr>
          <w:spacing w:val="-6"/>
          <w:sz w:val="20"/>
        </w:rPr>
        <w:t> </w:t>
      </w:r>
      <w:r>
        <w:rPr>
          <w:sz w:val="20"/>
        </w:rPr>
        <w:t>motivos</w:t>
      </w:r>
      <w:r>
        <w:rPr>
          <w:spacing w:val="-6"/>
          <w:sz w:val="20"/>
        </w:rPr>
        <w:t> </w:t>
      </w:r>
      <w:r>
        <w:rPr>
          <w:sz w:val="20"/>
        </w:rPr>
        <w:t>que</w:t>
      </w:r>
      <w:r>
        <w:rPr>
          <w:spacing w:val="-5"/>
          <w:sz w:val="20"/>
        </w:rPr>
        <w:t> </w:t>
      </w:r>
      <w:r>
        <w:rPr>
          <w:sz w:val="20"/>
        </w:rPr>
        <w:t>la</w:t>
      </w:r>
      <w:r>
        <w:rPr>
          <w:spacing w:val="-7"/>
          <w:sz w:val="20"/>
        </w:rPr>
        <w:t> </w:t>
      </w:r>
      <w:r>
        <w:rPr>
          <w:spacing w:val="-2"/>
          <w:sz w:val="20"/>
        </w:rPr>
        <w:t>sustenten;</w:t>
      </w:r>
    </w:p>
    <w:p>
      <w:pPr>
        <w:pStyle w:val="BodyText"/>
        <w:spacing w:before="1"/>
        <w:ind w:left="0"/>
      </w:pPr>
    </w:p>
    <w:p>
      <w:pPr>
        <w:pStyle w:val="ListParagraph"/>
        <w:numPr>
          <w:ilvl w:val="0"/>
          <w:numId w:val="83"/>
        </w:numPr>
        <w:tabs>
          <w:tab w:pos="995" w:val="left" w:leader="none"/>
        </w:tabs>
        <w:spacing w:line="240" w:lineRule="auto" w:before="0" w:after="0"/>
        <w:ind w:left="995" w:right="0" w:hanging="852"/>
        <w:jc w:val="left"/>
        <w:rPr>
          <w:sz w:val="20"/>
        </w:rPr>
      </w:pPr>
      <w:r>
        <w:rPr>
          <w:sz w:val="20"/>
        </w:rPr>
        <w:t>Los</w:t>
      </w:r>
      <w:r>
        <w:rPr>
          <w:spacing w:val="-6"/>
          <w:sz w:val="20"/>
        </w:rPr>
        <w:t> </w:t>
      </w:r>
      <w:r>
        <w:rPr>
          <w:sz w:val="20"/>
        </w:rPr>
        <w:t>puntos</w:t>
      </w:r>
      <w:r>
        <w:rPr>
          <w:spacing w:val="-6"/>
          <w:sz w:val="20"/>
        </w:rPr>
        <w:t> </w:t>
      </w:r>
      <w:r>
        <w:rPr>
          <w:sz w:val="20"/>
        </w:rPr>
        <w:t>resolutivos</w:t>
      </w:r>
      <w:r>
        <w:rPr>
          <w:spacing w:val="-6"/>
          <w:sz w:val="20"/>
        </w:rPr>
        <w:t> </w:t>
      </w:r>
      <w:r>
        <w:rPr>
          <w:sz w:val="20"/>
        </w:rPr>
        <w:t>y,</w:t>
      </w:r>
      <w:r>
        <w:rPr>
          <w:spacing w:val="-5"/>
          <w:sz w:val="20"/>
        </w:rPr>
        <w:t> </w:t>
      </w:r>
      <w:r>
        <w:rPr>
          <w:sz w:val="20"/>
        </w:rPr>
        <w:t>en</w:t>
      </w:r>
      <w:r>
        <w:rPr>
          <w:spacing w:val="-7"/>
          <w:sz w:val="20"/>
        </w:rPr>
        <w:t> </w:t>
      </w:r>
      <w:r>
        <w:rPr>
          <w:sz w:val="20"/>
        </w:rPr>
        <w:t>su</w:t>
      </w:r>
      <w:r>
        <w:rPr>
          <w:spacing w:val="-7"/>
          <w:sz w:val="20"/>
        </w:rPr>
        <w:t> </w:t>
      </w:r>
      <w:r>
        <w:rPr>
          <w:sz w:val="20"/>
        </w:rPr>
        <w:t>caso,</w:t>
      </w:r>
      <w:r>
        <w:rPr>
          <w:spacing w:val="-5"/>
          <w:sz w:val="20"/>
        </w:rPr>
        <w:t> </w:t>
      </w:r>
      <w:r>
        <w:rPr>
          <w:sz w:val="20"/>
        </w:rPr>
        <w:t>las</w:t>
      </w:r>
      <w:r>
        <w:rPr>
          <w:spacing w:val="-6"/>
          <w:sz w:val="20"/>
        </w:rPr>
        <w:t> </w:t>
      </w:r>
      <w:r>
        <w:rPr>
          <w:sz w:val="20"/>
        </w:rPr>
        <w:t>sanciones</w:t>
      </w:r>
      <w:r>
        <w:rPr>
          <w:spacing w:val="-6"/>
          <w:sz w:val="20"/>
        </w:rPr>
        <w:t> </w:t>
      </w:r>
      <w:r>
        <w:rPr>
          <w:spacing w:val="-2"/>
          <w:sz w:val="20"/>
        </w:rPr>
        <w:t>correspondientes;</w:t>
      </w:r>
    </w:p>
    <w:p>
      <w:pPr>
        <w:pStyle w:val="BodyText"/>
        <w:spacing w:before="1"/>
        <w:ind w:left="0"/>
      </w:pPr>
    </w:p>
    <w:p>
      <w:pPr>
        <w:pStyle w:val="ListParagraph"/>
        <w:numPr>
          <w:ilvl w:val="0"/>
          <w:numId w:val="83"/>
        </w:numPr>
        <w:tabs>
          <w:tab w:pos="995" w:val="left" w:leader="none"/>
        </w:tabs>
        <w:spacing w:line="240" w:lineRule="auto" w:before="0" w:after="0"/>
        <w:ind w:left="143" w:right="295" w:firstLine="0"/>
        <w:jc w:val="left"/>
        <w:rPr>
          <w:sz w:val="20"/>
        </w:rPr>
      </w:pPr>
      <w:r>
        <w:rPr>
          <w:sz w:val="20"/>
        </w:rPr>
        <w:t>Las</w:t>
      </w:r>
      <w:r>
        <w:rPr>
          <w:spacing w:val="40"/>
          <w:sz w:val="20"/>
        </w:rPr>
        <w:t> </w:t>
      </w:r>
      <w:r>
        <w:rPr>
          <w:sz w:val="20"/>
        </w:rPr>
        <w:t>medidas</w:t>
      </w:r>
      <w:r>
        <w:rPr>
          <w:spacing w:val="40"/>
          <w:sz w:val="20"/>
        </w:rPr>
        <w:t> </w:t>
      </w:r>
      <w:r>
        <w:rPr>
          <w:sz w:val="20"/>
        </w:rPr>
        <w:t>que</w:t>
      </w:r>
      <w:r>
        <w:rPr>
          <w:spacing w:val="40"/>
          <w:sz w:val="20"/>
        </w:rPr>
        <w:t> </w:t>
      </w:r>
      <w:r>
        <w:rPr>
          <w:sz w:val="20"/>
        </w:rPr>
        <w:t>deberán</w:t>
      </w:r>
      <w:r>
        <w:rPr>
          <w:spacing w:val="40"/>
          <w:sz w:val="20"/>
        </w:rPr>
        <w:t> </w:t>
      </w:r>
      <w:r>
        <w:rPr>
          <w:sz w:val="20"/>
        </w:rPr>
        <w:t>llevarse</w:t>
      </w:r>
      <w:r>
        <w:rPr>
          <w:spacing w:val="40"/>
          <w:sz w:val="20"/>
        </w:rPr>
        <w:t> </w:t>
      </w:r>
      <w:r>
        <w:rPr>
          <w:sz w:val="20"/>
        </w:rPr>
        <w:t>a</w:t>
      </w:r>
      <w:r>
        <w:rPr>
          <w:spacing w:val="40"/>
          <w:sz w:val="20"/>
        </w:rPr>
        <w:t> </w:t>
      </w:r>
      <w:r>
        <w:rPr>
          <w:sz w:val="20"/>
        </w:rPr>
        <w:t>cabo</w:t>
      </w:r>
      <w:r>
        <w:rPr>
          <w:spacing w:val="40"/>
          <w:sz w:val="20"/>
        </w:rPr>
        <w:t> </w:t>
      </w:r>
      <w:r>
        <w:rPr>
          <w:sz w:val="20"/>
        </w:rPr>
        <w:t>para</w:t>
      </w:r>
      <w:r>
        <w:rPr>
          <w:spacing w:val="40"/>
          <w:sz w:val="20"/>
        </w:rPr>
        <w:t> </w:t>
      </w:r>
      <w:r>
        <w:rPr>
          <w:sz w:val="20"/>
        </w:rPr>
        <w:t>corregir</w:t>
      </w:r>
      <w:r>
        <w:rPr>
          <w:spacing w:val="40"/>
          <w:sz w:val="20"/>
        </w:rPr>
        <w:t> </w:t>
      </w:r>
      <w:r>
        <w:rPr>
          <w:sz w:val="20"/>
        </w:rPr>
        <w:t>las</w:t>
      </w:r>
      <w:r>
        <w:rPr>
          <w:spacing w:val="40"/>
          <w:sz w:val="20"/>
        </w:rPr>
        <w:t> </w:t>
      </w:r>
      <w:r>
        <w:rPr>
          <w:sz w:val="20"/>
        </w:rPr>
        <w:t>deficiencias</w:t>
      </w:r>
      <w:r>
        <w:rPr>
          <w:spacing w:val="40"/>
          <w:sz w:val="20"/>
        </w:rPr>
        <w:t> </w:t>
      </w:r>
      <w:r>
        <w:rPr>
          <w:sz w:val="20"/>
        </w:rPr>
        <w:t>o</w:t>
      </w:r>
      <w:r>
        <w:rPr>
          <w:spacing w:val="40"/>
          <w:sz w:val="20"/>
        </w:rPr>
        <w:t> </w:t>
      </w:r>
      <w:r>
        <w:rPr>
          <w:sz w:val="20"/>
        </w:rPr>
        <w:t>irregularidades </w:t>
      </w:r>
      <w:r>
        <w:rPr>
          <w:spacing w:val="-2"/>
          <w:sz w:val="20"/>
        </w:rPr>
        <w:t>observadas;</w:t>
      </w:r>
    </w:p>
    <w:p>
      <w:pPr>
        <w:pStyle w:val="ListParagraph"/>
        <w:numPr>
          <w:ilvl w:val="0"/>
          <w:numId w:val="83"/>
        </w:numPr>
        <w:tabs>
          <w:tab w:pos="995" w:val="left" w:leader="none"/>
        </w:tabs>
        <w:spacing w:line="240" w:lineRule="auto" w:before="229" w:after="0"/>
        <w:ind w:left="143" w:right="291" w:firstLine="0"/>
        <w:jc w:val="left"/>
        <w:rPr>
          <w:sz w:val="20"/>
        </w:rPr>
      </w:pPr>
      <w:r>
        <w:rPr>
          <w:sz w:val="20"/>
        </w:rPr>
        <w:t>La</w:t>
      </w:r>
      <w:r>
        <w:rPr>
          <w:spacing w:val="-4"/>
          <w:sz w:val="20"/>
        </w:rPr>
        <w:t> </w:t>
      </w:r>
      <w:r>
        <w:rPr>
          <w:sz w:val="20"/>
        </w:rPr>
        <w:t>fundamentación</w:t>
      </w:r>
      <w:r>
        <w:rPr>
          <w:spacing w:val="-1"/>
          <w:sz w:val="20"/>
        </w:rPr>
        <w:t> </w:t>
      </w:r>
      <w:r>
        <w:rPr>
          <w:sz w:val="20"/>
        </w:rPr>
        <w:t>de</w:t>
      </w:r>
      <w:r>
        <w:rPr>
          <w:spacing w:val="-4"/>
          <w:sz w:val="20"/>
        </w:rPr>
        <w:t> </w:t>
      </w:r>
      <w:r>
        <w:rPr>
          <w:sz w:val="20"/>
        </w:rPr>
        <w:t>las</w:t>
      </w:r>
      <w:r>
        <w:rPr>
          <w:spacing w:val="-2"/>
          <w:sz w:val="20"/>
        </w:rPr>
        <w:t> </w:t>
      </w:r>
      <w:r>
        <w:rPr>
          <w:sz w:val="20"/>
        </w:rPr>
        <w:t>actuaciones</w:t>
      </w:r>
      <w:r>
        <w:rPr>
          <w:spacing w:val="-2"/>
          <w:sz w:val="20"/>
        </w:rPr>
        <w:t> </w:t>
      </w:r>
      <w:r>
        <w:rPr>
          <w:sz w:val="20"/>
        </w:rPr>
        <w:t>y</w:t>
      </w:r>
      <w:r>
        <w:rPr>
          <w:spacing w:val="-2"/>
          <w:sz w:val="20"/>
        </w:rPr>
        <w:t> </w:t>
      </w:r>
      <w:r>
        <w:rPr>
          <w:sz w:val="20"/>
        </w:rPr>
        <w:t>competencia</w:t>
      </w:r>
      <w:r>
        <w:rPr>
          <w:spacing w:val="-1"/>
          <w:sz w:val="20"/>
        </w:rPr>
        <w:t> </w:t>
      </w:r>
      <w:r>
        <w:rPr>
          <w:sz w:val="20"/>
        </w:rPr>
        <w:t>de</w:t>
      </w:r>
      <w:r>
        <w:rPr>
          <w:spacing w:val="-4"/>
          <w:sz w:val="20"/>
        </w:rPr>
        <w:t> </w:t>
      </w:r>
      <w:r>
        <w:rPr>
          <w:sz w:val="20"/>
        </w:rPr>
        <w:t>la</w:t>
      </w:r>
      <w:r>
        <w:rPr>
          <w:spacing w:val="-1"/>
          <w:sz w:val="20"/>
        </w:rPr>
        <w:t> </w:t>
      </w:r>
      <w:r>
        <w:rPr>
          <w:sz w:val="20"/>
        </w:rPr>
        <w:t>Autoridad</w:t>
      </w:r>
      <w:r>
        <w:rPr>
          <w:spacing w:val="-3"/>
          <w:sz w:val="20"/>
        </w:rPr>
        <w:t> </w:t>
      </w:r>
      <w:r>
        <w:rPr>
          <w:sz w:val="20"/>
        </w:rPr>
        <w:t>que</w:t>
      </w:r>
      <w:r>
        <w:rPr>
          <w:spacing w:val="-3"/>
          <w:sz w:val="20"/>
        </w:rPr>
        <w:t> </w:t>
      </w:r>
      <w:r>
        <w:rPr>
          <w:sz w:val="20"/>
        </w:rPr>
        <w:t>emita</w:t>
      </w:r>
      <w:r>
        <w:rPr>
          <w:spacing w:val="-1"/>
          <w:sz w:val="20"/>
        </w:rPr>
        <w:t> </w:t>
      </w:r>
      <w:r>
        <w:rPr>
          <w:sz w:val="20"/>
        </w:rPr>
        <w:t>la</w:t>
      </w:r>
      <w:r>
        <w:rPr>
          <w:spacing w:val="-3"/>
          <w:sz w:val="20"/>
        </w:rPr>
        <w:t> </w:t>
      </w:r>
      <w:r>
        <w:rPr>
          <w:sz w:val="20"/>
        </w:rPr>
        <w:t>resolución,</w:t>
      </w:r>
      <w:r>
        <w:rPr>
          <w:spacing w:val="-3"/>
          <w:sz w:val="20"/>
        </w:rPr>
        <w:t> </w:t>
      </w:r>
      <w:r>
        <w:rPr>
          <w:sz w:val="20"/>
        </w:rPr>
        <w:t>el nombre, cargo y firma autógrafa de la Autoridad que la emite; y</w:t>
      </w:r>
    </w:p>
    <w:p>
      <w:pPr>
        <w:pStyle w:val="BodyText"/>
        <w:spacing w:before="1"/>
        <w:ind w:left="0"/>
      </w:pPr>
    </w:p>
    <w:p>
      <w:pPr>
        <w:pStyle w:val="ListParagraph"/>
        <w:numPr>
          <w:ilvl w:val="0"/>
          <w:numId w:val="83"/>
        </w:numPr>
        <w:tabs>
          <w:tab w:pos="995" w:val="left" w:leader="none"/>
        </w:tabs>
        <w:spacing w:line="240" w:lineRule="auto" w:before="1" w:after="0"/>
        <w:ind w:left="995" w:right="0" w:hanging="852"/>
        <w:jc w:val="left"/>
        <w:rPr>
          <w:sz w:val="20"/>
        </w:rPr>
      </w:pPr>
      <w:r>
        <w:rPr>
          <w:sz w:val="20"/>
        </w:rPr>
        <w:t>El</w:t>
      </w:r>
      <w:r>
        <w:rPr>
          <w:spacing w:val="-9"/>
          <w:sz w:val="20"/>
        </w:rPr>
        <w:t> </w:t>
      </w:r>
      <w:r>
        <w:rPr>
          <w:sz w:val="20"/>
        </w:rPr>
        <w:t>recurso</w:t>
      </w:r>
      <w:r>
        <w:rPr>
          <w:spacing w:val="-5"/>
          <w:sz w:val="20"/>
        </w:rPr>
        <w:t> </w:t>
      </w:r>
      <w:r>
        <w:rPr>
          <w:sz w:val="20"/>
        </w:rPr>
        <w:t>administrativo</w:t>
      </w:r>
      <w:r>
        <w:rPr>
          <w:spacing w:val="-5"/>
          <w:sz w:val="20"/>
        </w:rPr>
        <w:t> </w:t>
      </w:r>
      <w:r>
        <w:rPr>
          <w:sz w:val="20"/>
        </w:rPr>
        <w:t>que</w:t>
      </w:r>
      <w:r>
        <w:rPr>
          <w:spacing w:val="-8"/>
          <w:sz w:val="20"/>
        </w:rPr>
        <w:t> </w:t>
      </w:r>
      <w:r>
        <w:rPr>
          <w:sz w:val="20"/>
        </w:rPr>
        <w:t>proceda</w:t>
      </w:r>
      <w:r>
        <w:rPr>
          <w:spacing w:val="-9"/>
          <w:sz w:val="20"/>
        </w:rPr>
        <w:t> </w:t>
      </w:r>
      <w:r>
        <w:rPr>
          <w:sz w:val="20"/>
        </w:rPr>
        <w:t>contra</w:t>
      </w:r>
      <w:r>
        <w:rPr>
          <w:spacing w:val="-7"/>
          <w:sz w:val="20"/>
        </w:rPr>
        <w:t> </w:t>
      </w:r>
      <w:r>
        <w:rPr>
          <w:sz w:val="20"/>
        </w:rPr>
        <w:t>la</w:t>
      </w:r>
      <w:r>
        <w:rPr>
          <w:spacing w:val="-7"/>
          <w:sz w:val="20"/>
        </w:rPr>
        <w:t> </w:t>
      </w:r>
      <w:r>
        <w:rPr>
          <w:spacing w:val="-2"/>
          <w:sz w:val="20"/>
        </w:rPr>
        <w:t>resolución.</w:t>
      </w:r>
    </w:p>
    <w:p>
      <w:pPr>
        <w:pStyle w:val="BodyText"/>
        <w:spacing w:before="228"/>
        <w:ind w:right="310"/>
        <w:jc w:val="both"/>
      </w:pPr>
      <w:r>
        <w:rPr>
          <w:rFonts w:ascii="Arial" w:hAnsi="Arial"/>
          <w:b/>
        </w:rPr>
        <w:t>Artículo 286.- </w:t>
      </w:r>
      <w:r>
        <w:rPr/>
        <w:t>En la resolución administrativa correspondiente, se concederá un plazo de cinco a treinta días hábiles al infractor para satisfacer las medidas que deberá llevar a cabo para corregir las</w:t>
      </w:r>
      <w:r>
        <w:rPr>
          <w:spacing w:val="40"/>
        </w:rPr>
        <w:t> </w:t>
      </w:r>
      <w:r>
        <w:rPr/>
        <w:t>deficiencias o irregularidades observadas, con el apercibimiento que de no darse cumplimiento a las medidas correctivas impuestas se procederá a su ejecución.</w:t>
      </w:r>
    </w:p>
    <w:p>
      <w:pPr>
        <w:pStyle w:val="BodyText"/>
        <w:ind w:left="0"/>
      </w:pPr>
    </w:p>
    <w:p>
      <w:pPr>
        <w:pStyle w:val="BodyText"/>
        <w:ind w:right="281"/>
        <w:jc w:val="both"/>
      </w:pPr>
      <w:r>
        <w:rPr>
          <w:rFonts w:ascii="Arial" w:hAnsi="Arial"/>
          <w:b/>
        </w:rPr>
        <w:t>Artículo 287.- </w:t>
      </w:r>
      <w:r>
        <w:rPr/>
        <w:t>El infractor tiene la obligación de subsanar las deficiencias o irregularidades observadas, por lo que deberá acreditar su cumplimiento con pruebas fehacientes, que deberá exhibir por escrito ante la Procuraduría o Ayuntamiento.</w:t>
      </w:r>
    </w:p>
    <w:p>
      <w:pPr>
        <w:pStyle w:val="BodyText"/>
        <w:spacing w:before="1"/>
        <w:ind w:left="0"/>
      </w:pPr>
    </w:p>
    <w:p>
      <w:pPr>
        <w:pStyle w:val="BodyText"/>
        <w:ind w:right="288"/>
        <w:jc w:val="both"/>
      </w:pPr>
      <w:r>
        <w:rPr>
          <w:rFonts w:ascii="Arial" w:hAnsi="Arial"/>
          <w:b/>
        </w:rPr>
        <w:t>Artículo 288.- </w:t>
      </w:r>
      <w:r>
        <w:rPr/>
        <w:t>Cuando una resolución administrativa derivada de la aplicación del procedimiento haya quedado firme, la Procuraduría</w:t>
      </w:r>
      <w:r>
        <w:rPr>
          <w:spacing w:val="-2"/>
        </w:rPr>
        <w:t> </w:t>
      </w:r>
      <w:r>
        <w:rPr/>
        <w:t>o Ayuntamiento ordenará</w:t>
      </w:r>
      <w:r>
        <w:rPr>
          <w:spacing w:val="-2"/>
        </w:rPr>
        <w:t> </w:t>
      </w:r>
      <w:r>
        <w:rPr/>
        <w:t>su ejecución,</w:t>
      </w:r>
      <w:r>
        <w:rPr>
          <w:spacing w:val="-2"/>
        </w:rPr>
        <w:t> </w:t>
      </w:r>
      <w:r>
        <w:rPr/>
        <w:t>requiriendo</w:t>
      </w:r>
      <w:r>
        <w:rPr>
          <w:spacing w:val="-3"/>
        </w:rPr>
        <w:t> </w:t>
      </w:r>
      <w:r>
        <w:rPr/>
        <w:t>el</w:t>
      </w:r>
      <w:r>
        <w:rPr>
          <w:spacing w:val="-3"/>
        </w:rPr>
        <w:t> </w:t>
      </w:r>
      <w:r>
        <w:rPr/>
        <w:t>cumplimiento de las condicionantes y el pago de las sanciones impuestas.</w:t>
      </w:r>
    </w:p>
    <w:p>
      <w:pPr>
        <w:pStyle w:val="BodyText"/>
        <w:ind w:left="0"/>
      </w:pPr>
    </w:p>
    <w:p>
      <w:pPr>
        <w:pStyle w:val="BodyText"/>
        <w:ind w:right="292"/>
        <w:jc w:val="both"/>
      </w:pPr>
      <w:r>
        <w:rPr/>
        <w:t>Transcurrido el término de veinte días hábiles a partir de la notificación de la resolución, sin que el infractor haya cubierto el pago de la multa impuesta, la Autoridad competente dictará mandamiento de ejecución, debidamente fundado y</w:t>
      </w:r>
      <w:r>
        <w:rPr>
          <w:spacing w:val="14"/>
        </w:rPr>
        <w:t> </w:t>
      </w:r>
      <w:r>
        <w:rPr/>
        <w:t>motivado, en el que se facultará al ejecutor,</w:t>
      </w:r>
      <w:r>
        <w:rPr>
          <w:spacing w:val="15"/>
        </w:rPr>
        <w:t> </w:t>
      </w:r>
      <w:r>
        <w:rPr/>
        <w:t>para requerir de pago al</w:t>
      </w:r>
    </w:p>
    <w:p>
      <w:pPr>
        <w:pStyle w:val="BodyText"/>
        <w:spacing w:after="0"/>
        <w:jc w:val="both"/>
        <w:sectPr>
          <w:pgSz w:w="12250" w:h="15820"/>
          <w:pgMar w:header="0" w:footer="925" w:top="1740" w:bottom="1120" w:left="1275" w:right="1133"/>
        </w:sectPr>
      </w:pPr>
    </w:p>
    <w:p>
      <w:pPr>
        <w:pStyle w:val="BodyText"/>
        <w:spacing w:before="89"/>
        <w:ind w:right="293"/>
        <w:jc w:val="both"/>
      </w:pPr>
      <w:r>
        <w:rPr/>
        <w:t>infractor y, en caso de no realizarlo, en la misma diligencia se le embargarán bienes suficientes para garantizar el monto de la multa o resarcimiento del daño.</w:t>
      </w:r>
    </w:p>
    <w:p>
      <w:pPr>
        <w:pStyle w:val="BodyText"/>
        <w:spacing w:before="229"/>
        <w:ind w:right="293"/>
        <w:jc w:val="both"/>
      </w:pPr>
      <w:r>
        <w:rPr/>
        <w:t>Si las medidas correctivas impuestas no han sido atendidas se procederá a la ejecución de la resolución conforme al apercibimiento.</w:t>
      </w:r>
    </w:p>
    <w:p>
      <w:pPr>
        <w:pStyle w:val="BodyText"/>
        <w:spacing w:before="1"/>
        <w:ind w:left="0"/>
      </w:pPr>
    </w:p>
    <w:p>
      <w:pPr>
        <w:pStyle w:val="BodyText"/>
        <w:ind w:right="293"/>
        <w:jc w:val="both"/>
      </w:pPr>
      <w:r>
        <w:rPr>
          <w:rFonts w:ascii="Arial" w:hAnsi="Arial"/>
          <w:b/>
        </w:rPr>
        <w:t>Artículo 289.- </w:t>
      </w:r>
      <w:r>
        <w:rPr/>
        <w:t>La Procuraduría y los Ayuntamientos, podrán celebrar con las personas sujetas a procedimiento, convenios de carácter conciliatorio que pongan fin a los asuntos, siempre que no se haya dictado resolución y no sean contrarios a las disposiciones legales aplicables.</w:t>
      </w:r>
    </w:p>
    <w:p>
      <w:pPr>
        <w:pStyle w:val="BodyText"/>
        <w:ind w:left="0"/>
      </w:pPr>
    </w:p>
    <w:p>
      <w:pPr>
        <w:pStyle w:val="BodyText"/>
        <w:ind w:right="292"/>
        <w:jc w:val="both"/>
      </w:pPr>
      <w:r>
        <w:rPr/>
        <w:t>No estará sujeto a convenio lo relativo a restauración de los recursos naturales o el patrimonio natural afectado o dañado, rehabilitación de los ecosistemas forestales o humedales dañados o remediación de sitios contaminados.</w:t>
      </w:r>
    </w:p>
    <w:p>
      <w:pPr>
        <w:pStyle w:val="BodyText"/>
        <w:spacing w:before="230"/>
        <w:ind w:right="293"/>
        <w:jc w:val="both"/>
      </w:pPr>
      <w:r>
        <w:rPr>
          <w:rFonts w:ascii="Arial" w:hAnsi="Arial"/>
          <w:b/>
        </w:rPr>
        <w:t>Artículo 290.- </w:t>
      </w:r>
      <w:r>
        <w:rPr/>
        <w:t>La Procuraduría y los Ayuntamientos, para conocer y comprobar hechos, conductas u omisiones que constituyen probables infracciones a la normatividad ambiental, ya sea que los conozcan por denuncia o por oficio, tendrán las más amplias facultades en materia de investigación de los mismos y, podrán ordenar y practicar los peritajes necesarios para reunir evidencia necesaria.</w:t>
      </w:r>
    </w:p>
    <w:p>
      <w:pPr>
        <w:pStyle w:val="BodyText"/>
        <w:spacing w:before="2"/>
        <w:ind w:left="0"/>
      </w:pPr>
    </w:p>
    <w:p>
      <w:pPr>
        <w:pStyle w:val="BodyText"/>
        <w:ind w:right="287"/>
        <w:jc w:val="both"/>
      </w:pPr>
      <w:r>
        <w:rPr/>
        <w:t>En el caso de que se tenga noticia de los hechos con motivo de las actas circunstanciadas a que se refiere el artículo 277 fracción IX, la Procuraduría o el Ayuntamiento procederán conforme al párrafo </w:t>
      </w:r>
      <w:r>
        <w:rPr>
          <w:spacing w:val="-2"/>
        </w:rPr>
        <w:t>anterior.</w:t>
      </w:r>
    </w:p>
    <w:p>
      <w:pPr>
        <w:pStyle w:val="BodyText"/>
        <w:ind w:left="0"/>
      </w:pPr>
    </w:p>
    <w:p>
      <w:pPr>
        <w:pStyle w:val="BodyText"/>
        <w:ind w:left="0"/>
      </w:pPr>
    </w:p>
    <w:p>
      <w:pPr>
        <w:pStyle w:val="Heading1"/>
      </w:pPr>
      <w:r>
        <w:rPr/>
        <w:t>CAPÍTULO</w:t>
      </w:r>
      <w:r>
        <w:rPr>
          <w:spacing w:val="-12"/>
        </w:rPr>
        <w:t> </w:t>
      </w:r>
      <w:r>
        <w:rPr>
          <w:spacing w:val="-5"/>
        </w:rPr>
        <w:t>III</w:t>
      </w:r>
    </w:p>
    <w:p>
      <w:pPr>
        <w:spacing w:before="0"/>
        <w:ind w:left="58" w:right="21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MEDIOS</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pacing w:val="-2"/>
          <w:sz w:val="20"/>
        </w:rPr>
        <w:t>IMPUGNACIÓN</w:t>
      </w:r>
    </w:p>
    <w:p>
      <w:pPr>
        <w:pStyle w:val="BodyText"/>
        <w:spacing w:before="229"/>
        <w:ind w:right="310"/>
        <w:jc w:val="both"/>
      </w:pPr>
      <w:r>
        <w:rPr>
          <w:rFonts w:ascii="Arial" w:hAnsi="Arial"/>
          <w:b/>
        </w:rPr>
        <w:t>Artículo 291.- </w:t>
      </w:r>
      <w:r>
        <w:rPr/>
        <w:t>Contra los actos y resoluciones de las autoridades administrativas, los afectados tendrán</w:t>
      </w:r>
      <w:r>
        <w:rPr>
          <w:spacing w:val="40"/>
        </w:rPr>
        <w:t> </w:t>
      </w:r>
      <w:r>
        <w:rPr/>
        <w:t>la opción de interponer el Recurso Administrativo de Revisión ante la propia Autoridad, o el juicio de nulidad ante el Tribunal Fiscal Administrativo del Poder Judicial del Estado de Hidalgo, conforme a la Ley de Procedimientos Administrativos del Estado de Hidalgo.</w:t>
      </w:r>
    </w:p>
    <w:p>
      <w:pPr>
        <w:pStyle w:val="BodyText"/>
        <w:spacing w:before="229"/>
        <w:ind w:right="298"/>
        <w:jc w:val="both"/>
      </w:pPr>
      <w:r>
        <w:rPr>
          <w:rFonts w:ascii="Arial" w:hAnsi="Arial"/>
          <w:b/>
        </w:rPr>
        <w:t>Artículo 292.- </w:t>
      </w:r>
      <w:r>
        <w:rPr/>
        <w:t>En caso de violaciones a las disposiciones de esta Ley y de las que de la misma se deriven, así como de los programas de ordenamiento ecológico o de las declaratorias de áreas naturales protegidas</w:t>
      </w:r>
      <w:r>
        <w:rPr>
          <w:spacing w:val="-1"/>
        </w:rPr>
        <w:t> </w:t>
      </w:r>
      <w:r>
        <w:rPr/>
        <w:t>de</w:t>
      </w:r>
      <w:r>
        <w:rPr>
          <w:spacing w:val="-3"/>
        </w:rPr>
        <w:t> </w:t>
      </w:r>
      <w:r>
        <w:rPr/>
        <w:t>competencia estatal</w:t>
      </w:r>
      <w:r>
        <w:rPr>
          <w:spacing w:val="-3"/>
        </w:rPr>
        <w:t> </w:t>
      </w:r>
      <w:r>
        <w:rPr/>
        <w:t>y</w:t>
      </w:r>
      <w:r>
        <w:rPr>
          <w:spacing w:val="-1"/>
        </w:rPr>
        <w:t> </w:t>
      </w:r>
      <w:r>
        <w:rPr/>
        <w:t>municipal,</w:t>
      </w:r>
      <w:r>
        <w:rPr>
          <w:spacing w:val="-2"/>
        </w:rPr>
        <w:t> </w:t>
      </w:r>
      <w:r>
        <w:rPr/>
        <w:t>las</w:t>
      </w:r>
      <w:r>
        <w:rPr>
          <w:spacing w:val="-1"/>
        </w:rPr>
        <w:t> </w:t>
      </w:r>
      <w:r>
        <w:rPr/>
        <w:t>personas</w:t>
      </w:r>
      <w:r>
        <w:rPr>
          <w:spacing w:val="-1"/>
        </w:rPr>
        <w:t> </w:t>
      </w:r>
      <w:r>
        <w:rPr/>
        <w:t>físicas</w:t>
      </w:r>
      <w:r>
        <w:rPr>
          <w:spacing w:val="-1"/>
        </w:rPr>
        <w:t> </w:t>
      </w:r>
      <w:r>
        <w:rPr/>
        <w:t>y</w:t>
      </w:r>
      <w:r>
        <w:rPr>
          <w:spacing w:val="-1"/>
        </w:rPr>
        <w:t> </w:t>
      </w:r>
      <w:r>
        <w:rPr/>
        <w:t>morales que</w:t>
      </w:r>
      <w:r>
        <w:rPr>
          <w:spacing w:val="-2"/>
        </w:rPr>
        <w:t> </w:t>
      </w:r>
      <w:r>
        <w:rPr/>
        <w:t>tengan interés</w:t>
      </w:r>
      <w:r>
        <w:rPr>
          <w:spacing w:val="-1"/>
        </w:rPr>
        <w:t> </w:t>
      </w:r>
      <w:r>
        <w:rPr/>
        <w:t>legítimo tendrán derecho a impugnar los actos administrativos correspondientes a través del recurso</w:t>
      </w:r>
      <w:r>
        <w:rPr>
          <w:spacing w:val="40"/>
        </w:rPr>
        <w:t> </w:t>
      </w:r>
      <w:r>
        <w:rPr/>
        <w:t>administrativo de revisión a que se refiere este Capítulo o acudir al Tribunal Fiscal Administrativo del Poder Judicial del Estado de Hidalgo, y exigir que se lleven a cabo las acciones necesarias para que</w:t>
      </w:r>
      <w:r>
        <w:rPr>
          <w:spacing w:val="40"/>
        </w:rPr>
        <w:t> </w:t>
      </w:r>
      <w:r>
        <w:rPr/>
        <w:t>sean observadas las disposiciones jurídicas aplicables,</w:t>
      </w:r>
      <w:r>
        <w:rPr>
          <w:spacing w:val="-2"/>
        </w:rPr>
        <w:t> </w:t>
      </w:r>
      <w:r>
        <w:rPr/>
        <w:t>siempre que demuestren en el</w:t>
      </w:r>
      <w:r>
        <w:rPr>
          <w:spacing w:val="-1"/>
        </w:rPr>
        <w:t> </w:t>
      </w:r>
      <w:r>
        <w:rPr/>
        <w:t>procedimiento que dichas violaciones originan o pueden originar un daño al ambiente, los recursos naturales, la vida</w:t>
      </w:r>
      <w:r>
        <w:rPr>
          <w:spacing w:val="40"/>
        </w:rPr>
        <w:t> </w:t>
      </w:r>
      <w:r>
        <w:rPr/>
        <w:t>silvestre o la salud pública.</w:t>
      </w:r>
    </w:p>
    <w:p>
      <w:pPr>
        <w:pStyle w:val="BodyText"/>
        <w:spacing w:before="3"/>
        <w:ind w:left="0"/>
      </w:pPr>
    </w:p>
    <w:p>
      <w:pPr>
        <w:pStyle w:val="BodyText"/>
        <w:ind w:right="311"/>
        <w:jc w:val="both"/>
      </w:pPr>
      <w:r>
        <w:rPr/>
        <w:t>Para los efectos del presente artículo, tendrán interés legítimo las personas físicas o morales de las comunidades afectadas por dichas violaciones.</w:t>
      </w:r>
    </w:p>
    <w:p>
      <w:pPr>
        <w:pStyle w:val="BodyText"/>
        <w:spacing w:before="229"/>
        <w:ind w:right="287"/>
        <w:jc w:val="both"/>
      </w:pPr>
      <w:r>
        <w:rPr/>
        <w:t>En lo que se refiere al ejercicio de los derechos difusos, cualquier persona que radique en el Estado, los podrá hacer valer, de conformidad con las disposiciones legales aplicables.</w:t>
      </w:r>
    </w:p>
    <w:p>
      <w:pPr>
        <w:pStyle w:val="BodyText"/>
        <w:spacing w:before="229"/>
        <w:ind w:left="0"/>
      </w:pPr>
    </w:p>
    <w:p>
      <w:pPr>
        <w:pStyle w:val="Heading1"/>
        <w:ind w:left="74"/>
      </w:pPr>
      <w:r>
        <w:rPr>
          <w:spacing w:val="-2"/>
        </w:rPr>
        <w:t>TRANSITORIOS</w:t>
      </w:r>
    </w:p>
    <w:p>
      <w:pPr>
        <w:pStyle w:val="BodyText"/>
        <w:spacing w:before="1"/>
        <w:ind w:left="0"/>
        <w:rPr>
          <w:rFonts w:ascii="Arial"/>
          <w:b/>
        </w:rPr>
      </w:pPr>
    </w:p>
    <w:p>
      <w:pPr>
        <w:pStyle w:val="BodyText"/>
        <w:ind w:right="314"/>
        <w:jc w:val="both"/>
      </w:pPr>
      <w:r>
        <w:rPr>
          <w:rFonts w:ascii="Arial" w:hAnsi="Arial"/>
          <w:b/>
        </w:rPr>
        <w:t>PRIMERO.- </w:t>
      </w:r>
      <w:r>
        <w:rPr/>
        <w:t>La presente Ley</w:t>
      </w:r>
      <w:r>
        <w:rPr>
          <w:spacing w:val="-1"/>
        </w:rPr>
        <w:t> </w:t>
      </w:r>
      <w:r>
        <w:rPr/>
        <w:t>entrará en vigor</w:t>
      </w:r>
      <w:r>
        <w:rPr>
          <w:spacing w:val="-1"/>
        </w:rPr>
        <w:t> </w:t>
      </w:r>
      <w:r>
        <w:rPr/>
        <w:t>al día siguiente de su Publicación en</w:t>
      </w:r>
      <w:r>
        <w:rPr>
          <w:spacing w:val="-2"/>
        </w:rPr>
        <w:t> </w:t>
      </w:r>
      <w:r>
        <w:rPr/>
        <w:t>el Periódico</w:t>
      </w:r>
      <w:r>
        <w:rPr>
          <w:spacing w:val="-2"/>
        </w:rPr>
        <w:t> </w:t>
      </w:r>
      <w:r>
        <w:rPr/>
        <w:t>Oficial del Estado de Hidalgo.</w:t>
      </w:r>
    </w:p>
    <w:p>
      <w:pPr>
        <w:pStyle w:val="BodyText"/>
        <w:spacing w:after="0"/>
        <w:jc w:val="both"/>
        <w:sectPr>
          <w:pgSz w:w="12250" w:h="15820"/>
          <w:pgMar w:header="0" w:footer="925" w:top="1740" w:bottom="1120" w:left="1275" w:right="1133"/>
        </w:sectPr>
      </w:pPr>
    </w:p>
    <w:p>
      <w:pPr>
        <w:pStyle w:val="BodyText"/>
        <w:spacing w:before="89"/>
        <w:ind w:right="311"/>
        <w:jc w:val="both"/>
      </w:pPr>
      <w:r>
        <w:rPr>
          <w:rFonts w:ascii="Arial" w:hAnsi="Arial"/>
          <w:b/>
        </w:rPr>
        <w:t>SEGUNDO.- </w:t>
      </w:r>
      <w:r>
        <w:rPr/>
        <w:t>Se abroga la Ley para la Protección al Ambiente para el Estado de Hidalgo, publicada en el Periódico Oficial del Estado de fecha 31 de diciembre de 2007 y la última reforma publicada el periódico oficial el 13 de diciembre de 2010.</w:t>
      </w:r>
    </w:p>
    <w:p>
      <w:pPr>
        <w:pStyle w:val="BodyText"/>
        <w:spacing w:before="230"/>
        <w:ind w:right="310"/>
        <w:jc w:val="both"/>
      </w:pPr>
      <w:r>
        <w:rPr>
          <w:rFonts w:ascii="Arial" w:hAnsi="Arial"/>
          <w:b/>
        </w:rPr>
        <w:t>TERCERO.- </w:t>
      </w:r>
      <w:r>
        <w:rPr/>
        <w:t>Las controversias que estén tramitándose en el momento de la iniciación de vigencia de</w:t>
      </w:r>
      <w:r>
        <w:rPr>
          <w:spacing w:val="40"/>
        </w:rPr>
        <w:t> </w:t>
      </w:r>
      <w:r>
        <w:rPr/>
        <w:t>esta Ley, se resolverán conforme a lo dispuesto en la Ley que se abroga.</w:t>
      </w:r>
    </w:p>
    <w:p>
      <w:pPr>
        <w:pStyle w:val="BodyText"/>
        <w:spacing w:before="1"/>
        <w:ind w:left="0"/>
      </w:pPr>
    </w:p>
    <w:p>
      <w:pPr>
        <w:pStyle w:val="BodyText"/>
        <w:ind w:right="310"/>
        <w:jc w:val="both"/>
      </w:pPr>
      <w:r>
        <w:rPr>
          <w:rFonts w:ascii="Arial" w:hAnsi="Arial"/>
          <w:b/>
        </w:rPr>
        <w:t>CUARTO.- </w:t>
      </w:r>
      <w:r>
        <w:rPr/>
        <w:t>Los Reglamentos a los que se refiere la presente Ley deberán ser expedidos en un término</w:t>
      </w:r>
      <w:r>
        <w:rPr>
          <w:spacing w:val="40"/>
        </w:rPr>
        <w:t> </w:t>
      </w:r>
      <w:r>
        <w:rPr/>
        <w:t>no mayor a 180 días naturales contados a partir de su entrada en vigor.</w:t>
      </w:r>
    </w:p>
    <w:p>
      <w:pPr>
        <w:pStyle w:val="BodyText"/>
        <w:spacing w:before="229"/>
        <w:ind w:right="289"/>
        <w:jc w:val="both"/>
      </w:pPr>
      <w:r>
        <w:rPr>
          <w:rFonts w:ascii="Arial" w:hAnsi="Arial"/>
          <w:b/>
        </w:rPr>
        <w:t>QUINTO.- </w:t>
      </w:r>
      <w:r>
        <w:rPr/>
        <w:t>La Secretaría deberá expedir los listados, criterios y lineamientos a los que se refiere la presente Ley, en un término no mayor a 120 días naturales contados a partir de su entrada en vigor.</w:t>
      </w:r>
    </w:p>
    <w:p>
      <w:pPr>
        <w:pStyle w:val="BodyText"/>
        <w:spacing w:before="229"/>
        <w:ind w:left="0"/>
      </w:pPr>
    </w:p>
    <w:p>
      <w:pPr>
        <w:spacing w:before="1"/>
        <w:ind w:left="143" w:right="281" w:firstLine="0"/>
        <w:jc w:val="both"/>
        <w:rPr>
          <w:rFonts w:ascii="Arial" w:hAnsi="Arial"/>
          <w:b/>
          <w:sz w:val="20"/>
        </w:rPr>
      </w:pPr>
      <w:r>
        <w:rPr>
          <w:rFonts w:ascii="Arial" w:hAnsi="Arial"/>
          <w:b/>
          <w:sz w:val="20"/>
        </w:rPr>
        <w:t>AL EJECUTIVO DE LA ENTIDAD, PARA LOS EFECTOS DEL ARTÍCULO 51 DE LA CONSTITUCION POLÍTICA DEL ESTADO DE HIDALGO.- APROBADO EN LA SALA DE SESIONES DEL CONGRESO DEL</w:t>
      </w:r>
      <w:r>
        <w:rPr>
          <w:rFonts w:ascii="Arial" w:hAnsi="Arial"/>
          <w:b/>
          <w:spacing w:val="-1"/>
          <w:sz w:val="20"/>
        </w:rPr>
        <w:t> </w:t>
      </w:r>
      <w:r>
        <w:rPr>
          <w:rFonts w:ascii="Arial" w:hAnsi="Arial"/>
          <w:b/>
          <w:sz w:val="20"/>
        </w:rPr>
        <w:t>ESTADO, EN</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CIUDAD</w:t>
      </w:r>
      <w:r>
        <w:rPr>
          <w:rFonts w:ascii="Arial" w:hAnsi="Arial"/>
          <w:b/>
          <w:spacing w:val="-1"/>
          <w:sz w:val="20"/>
        </w:rPr>
        <w:t> </w:t>
      </w:r>
      <w:r>
        <w:rPr>
          <w:rFonts w:ascii="Arial" w:hAnsi="Arial"/>
          <w:b/>
          <w:sz w:val="20"/>
        </w:rPr>
        <w:t>DE PACHUCA</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SOTO,</w:t>
      </w:r>
      <w:r>
        <w:rPr>
          <w:rFonts w:ascii="Arial" w:hAnsi="Arial"/>
          <w:b/>
          <w:spacing w:val="-1"/>
          <w:sz w:val="20"/>
        </w:rPr>
        <w:t> </w:t>
      </w:r>
      <w:r>
        <w:rPr>
          <w:rFonts w:ascii="Arial" w:hAnsi="Arial"/>
          <w:b/>
          <w:sz w:val="20"/>
        </w:rPr>
        <w:t>HIDALGO,</w:t>
      </w:r>
      <w:r>
        <w:rPr>
          <w:rFonts w:ascii="Arial" w:hAnsi="Arial"/>
          <w:b/>
          <w:spacing w:val="-1"/>
          <w:sz w:val="20"/>
        </w:rPr>
        <w:t> </w:t>
      </w:r>
      <w:r>
        <w:rPr>
          <w:rFonts w:ascii="Arial" w:hAnsi="Arial"/>
          <w:b/>
          <w:sz w:val="20"/>
        </w:rPr>
        <w:t>A</w:t>
      </w:r>
      <w:r>
        <w:rPr>
          <w:rFonts w:ascii="Arial" w:hAnsi="Arial"/>
          <w:b/>
          <w:spacing w:val="-1"/>
          <w:sz w:val="20"/>
        </w:rPr>
        <w:t> </w:t>
      </w:r>
      <w:r>
        <w:rPr>
          <w:rFonts w:ascii="Arial" w:hAnsi="Arial"/>
          <w:b/>
          <w:sz w:val="20"/>
        </w:rPr>
        <w:t>LOS DOCE</w:t>
      </w:r>
      <w:r>
        <w:rPr>
          <w:rFonts w:ascii="Arial" w:hAnsi="Arial"/>
          <w:b/>
          <w:spacing w:val="-1"/>
          <w:sz w:val="20"/>
        </w:rPr>
        <w:t> </w:t>
      </w:r>
      <w:r>
        <w:rPr>
          <w:rFonts w:ascii="Arial" w:hAnsi="Arial"/>
          <w:b/>
          <w:sz w:val="20"/>
        </w:rPr>
        <w:t>DÍAS</w:t>
      </w:r>
      <w:r>
        <w:rPr>
          <w:rFonts w:ascii="Arial" w:hAnsi="Arial"/>
          <w:b/>
          <w:spacing w:val="-1"/>
          <w:sz w:val="20"/>
        </w:rPr>
        <w:t> </w:t>
      </w:r>
      <w:r>
        <w:rPr>
          <w:rFonts w:ascii="Arial" w:hAnsi="Arial"/>
          <w:b/>
          <w:sz w:val="20"/>
        </w:rPr>
        <w:t>DEL MES</w:t>
      </w:r>
      <w:r>
        <w:rPr>
          <w:rFonts w:ascii="Arial" w:hAnsi="Arial"/>
          <w:b/>
          <w:spacing w:val="-1"/>
          <w:sz w:val="20"/>
        </w:rPr>
        <w:t> </w:t>
      </w:r>
      <w:r>
        <w:rPr>
          <w:rFonts w:ascii="Arial" w:hAnsi="Arial"/>
          <w:b/>
          <w:sz w:val="20"/>
        </w:rPr>
        <w:t>DE FEBRERO DEL AÑO DOS MIL QUINCE.</w:t>
      </w:r>
    </w:p>
    <w:p>
      <w:pPr>
        <w:spacing w:before="229"/>
        <w:ind w:left="20" w:right="159" w:firstLine="0"/>
        <w:jc w:val="center"/>
        <w:rPr>
          <w:rFonts w:ascii="Arial"/>
          <w:b/>
          <w:sz w:val="20"/>
        </w:rPr>
      </w:pPr>
      <w:r>
        <w:rPr>
          <w:rFonts w:ascii="Arial"/>
          <w:b/>
          <w:spacing w:val="-2"/>
          <w:sz w:val="20"/>
        </w:rPr>
        <w:t>PRESIDENTE</w:t>
      </w:r>
    </w:p>
    <w:p>
      <w:pPr>
        <w:pStyle w:val="BodyText"/>
        <w:spacing w:before="1"/>
        <w:ind w:left="0"/>
        <w:rPr>
          <w:rFonts w:ascii="Arial"/>
          <w:b/>
        </w:rPr>
      </w:pPr>
    </w:p>
    <w:p>
      <w:pPr>
        <w:spacing w:before="0"/>
        <w:ind w:left="15" w:right="159" w:firstLine="0"/>
        <w:jc w:val="center"/>
        <w:rPr>
          <w:rFonts w:ascii="Arial"/>
          <w:b/>
          <w:sz w:val="20"/>
        </w:rPr>
      </w:pPr>
      <w:r>
        <w:rPr>
          <w:rFonts w:ascii="Arial"/>
          <w:b/>
          <w:sz w:val="20"/>
        </w:rPr>
        <w:t>DIP.</w:t>
      </w:r>
      <w:r>
        <w:rPr>
          <w:rFonts w:ascii="Arial"/>
          <w:b/>
          <w:spacing w:val="-6"/>
          <w:sz w:val="20"/>
        </w:rPr>
        <w:t> </w:t>
      </w:r>
      <w:r>
        <w:rPr>
          <w:rFonts w:ascii="Arial"/>
          <w:b/>
          <w:sz w:val="20"/>
        </w:rPr>
        <w:t>JUAN</w:t>
      </w:r>
      <w:r>
        <w:rPr>
          <w:rFonts w:ascii="Arial"/>
          <w:b/>
          <w:spacing w:val="-8"/>
          <w:sz w:val="20"/>
        </w:rPr>
        <w:t> </w:t>
      </w:r>
      <w:r>
        <w:rPr>
          <w:rFonts w:ascii="Arial"/>
          <w:b/>
          <w:sz w:val="20"/>
        </w:rPr>
        <w:t>CARLOS</w:t>
      </w:r>
      <w:r>
        <w:rPr>
          <w:rFonts w:ascii="Arial"/>
          <w:b/>
          <w:spacing w:val="-5"/>
          <w:sz w:val="20"/>
        </w:rPr>
        <w:t> </w:t>
      </w:r>
      <w:r>
        <w:rPr>
          <w:rFonts w:ascii="Arial"/>
          <w:b/>
          <w:sz w:val="20"/>
        </w:rPr>
        <w:t>ROBLES</w:t>
      </w:r>
      <w:r>
        <w:rPr>
          <w:rFonts w:ascii="Arial"/>
          <w:b/>
          <w:spacing w:val="-8"/>
          <w:sz w:val="20"/>
        </w:rPr>
        <w:t> </w:t>
      </w:r>
      <w:r>
        <w:rPr>
          <w:rFonts w:ascii="Arial"/>
          <w:b/>
          <w:spacing w:val="-2"/>
          <w:sz w:val="20"/>
        </w:rPr>
        <w:t>ACOSTA.</w:t>
      </w:r>
    </w:p>
    <w:p>
      <w:pPr>
        <w:pStyle w:val="BodyText"/>
        <w:spacing w:before="1"/>
        <w:ind w:left="0"/>
        <w:rPr>
          <w:rFonts w:ascii="Arial"/>
          <w:b/>
        </w:rPr>
      </w:pPr>
    </w:p>
    <w:p>
      <w:pPr>
        <w:tabs>
          <w:tab w:pos="6185" w:val="left" w:leader="none"/>
        </w:tabs>
        <w:spacing w:before="0"/>
        <w:ind w:left="1559" w:right="0" w:firstLine="0"/>
        <w:jc w:val="left"/>
        <w:rPr>
          <w:rFonts w:ascii="Arial"/>
          <w:b/>
          <w:sz w:val="20"/>
        </w:rPr>
      </w:pPr>
      <w:r>
        <w:rPr>
          <w:rFonts w:ascii="Arial"/>
          <w:b/>
          <w:spacing w:val="-2"/>
          <w:sz w:val="20"/>
        </w:rPr>
        <w:t>SECRETARIA</w:t>
      </w:r>
      <w:r>
        <w:rPr>
          <w:rFonts w:ascii="Arial"/>
          <w:b/>
          <w:sz w:val="20"/>
        </w:rPr>
        <w:tab/>
      </w:r>
      <w:r>
        <w:rPr>
          <w:rFonts w:ascii="Arial"/>
          <w:b/>
          <w:spacing w:val="-2"/>
          <w:sz w:val="20"/>
        </w:rPr>
        <w:t>SECRETARIA</w:t>
      </w:r>
    </w:p>
    <w:p>
      <w:pPr>
        <w:pStyle w:val="BodyText"/>
        <w:spacing w:before="9"/>
        <w:ind w:left="0"/>
        <w:rPr>
          <w:rFonts w:ascii="Arial"/>
          <w:b/>
          <w:sz w:val="11"/>
        </w:rPr>
      </w:pPr>
    </w:p>
    <w:p>
      <w:pPr>
        <w:pStyle w:val="BodyText"/>
        <w:spacing w:after="0"/>
        <w:rPr>
          <w:rFonts w:ascii="Arial"/>
          <w:b/>
          <w:sz w:val="11"/>
        </w:rPr>
        <w:sectPr>
          <w:pgSz w:w="12250" w:h="15820"/>
          <w:pgMar w:header="0" w:footer="925" w:top="1740" w:bottom="1120" w:left="1275" w:right="1133"/>
        </w:sectPr>
      </w:pPr>
    </w:p>
    <w:p>
      <w:pPr>
        <w:spacing w:before="93"/>
        <w:ind w:left="1670" w:right="38" w:hanging="1371"/>
        <w:jc w:val="left"/>
        <w:rPr>
          <w:rFonts w:ascii="Arial" w:hAnsi="Arial"/>
          <w:b/>
          <w:sz w:val="20"/>
        </w:rPr>
      </w:pPr>
      <w:r>
        <w:rPr>
          <w:rFonts w:ascii="Arial" w:hAnsi="Arial"/>
          <w:b/>
          <w:sz w:val="20"/>
        </w:rPr>
        <w:t>DIP.</w:t>
      </w:r>
      <w:r>
        <w:rPr>
          <w:rFonts w:ascii="Arial" w:hAnsi="Arial"/>
          <w:b/>
          <w:spacing w:val="-10"/>
          <w:sz w:val="20"/>
        </w:rPr>
        <w:t> </w:t>
      </w:r>
      <w:r>
        <w:rPr>
          <w:rFonts w:ascii="Arial" w:hAnsi="Arial"/>
          <w:b/>
          <w:sz w:val="20"/>
        </w:rPr>
        <w:t>MA.</w:t>
      </w:r>
      <w:r>
        <w:rPr>
          <w:rFonts w:ascii="Arial" w:hAnsi="Arial"/>
          <w:b/>
          <w:spacing w:val="-10"/>
          <w:sz w:val="20"/>
        </w:rPr>
        <w:t> </w:t>
      </w:r>
      <w:r>
        <w:rPr>
          <w:rFonts w:ascii="Arial" w:hAnsi="Arial"/>
          <w:b/>
          <w:sz w:val="20"/>
        </w:rPr>
        <w:t>EUGENIA</w:t>
      </w:r>
      <w:r>
        <w:rPr>
          <w:rFonts w:ascii="Arial" w:hAnsi="Arial"/>
          <w:b/>
          <w:spacing w:val="-11"/>
          <w:sz w:val="20"/>
        </w:rPr>
        <w:t> </w:t>
      </w:r>
      <w:r>
        <w:rPr>
          <w:rFonts w:ascii="Arial" w:hAnsi="Arial"/>
          <w:b/>
          <w:sz w:val="20"/>
        </w:rPr>
        <w:t>CORADALIA</w:t>
      </w:r>
      <w:r>
        <w:rPr>
          <w:rFonts w:ascii="Arial" w:hAnsi="Arial"/>
          <w:b/>
          <w:spacing w:val="-11"/>
          <w:sz w:val="20"/>
        </w:rPr>
        <w:t> </w:t>
      </w:r>
      <w:r>
        <w:rPr>
          <w:rFonts w:ascii="Arial" w:hAnsi="Arial"/>
          <w:b/>
          <w:sz w:val="20"/>
        </w:rPr>
        <w:t>MUÑOZ </w:t>
      </w:r>
      <w:r>
        <w:rPr>
          <w:rFonts w:ascii="Arial" w:hAnsi="Arial"/>
          <w:b/>
          <w:spacing w:val="-2"/>
          <w:sz w:val="20"/>
        </w:rPr>
        <w:t>ESPINOZA.</w:t>
      </w:r>
    </w:p>
    <w:p>
      <w:pPr>
        <w:spacing w:before="93"/>
        <w:ind w:left="299" w:right="0" w:firstLine="0"/>
        <w:jc w:val="left"/>
        <w:rPr>
          <w:rFonts w:ascii="Arial"/>
          <w:b/>
          <w:sz w:val="20"/>
        </w:rPr>
      </w:pPr>
      <w:r>
        <w:rPr/>
        <w:br w:type="column"/>
      </w:r>
      <w:r>
        <w:rPr>
          <w:rFonts w:ascii="Arial"/>
          <w:b/>
          <w:sz w:val="20"/>
        </w:rPr>
        <w:t>DIP.</w:t>
      </w:r>
      <w:r>
        <w:rPr>
          <w:rFonts w:ascii="Arial"/>
          <w:b/>
          <w:spacing w:val="-9"/>
          <w:sz w:val="20"/>
        </w:rPr>
        <w:t> </w:t>
      </w:r>
      <w:r>
        <w:rPr>
          <w:rFonts w:ascii="Arial"/>
          <w:b/>
          <w:sz w:val="20"/>
        </w:rPr>
        <w:t>IMELDA</w:t>
      </w:r>
      <w:r>
        <w:rPr>
          <w:rFonts w:ascii="Arial"/>
          <w:b/>
          <w:spacing w:val="-8"/>
          <w:sz w:val="20"/>
        </w:rPr>
        <w:t> </w:t>
      </w:r>
      <w:r>
        <w:rPr>
          <w:rFonts w:ascii="Arial"/>
          <w:b/>
          <w:sz w:val="20"/>
        </w:rPr>
        <w:t>CUELLAR</w:t>
      </w:r>
      <w:r>
        <w:rPr>
          <w:rFonts w:ascii="Arial"/>
          <w:b/>
          <w:spacing w:val="-8"/>
          <w:sz w:val="20"/>
        </w:rPr>
        <w:t> </w:t>
      </w:r>
      <w:r>
        <w:rPr>
          <w:rFonts w:ascii="Arial"/>
          <w:b/>
          <w:spacing w:val="-4"/>
          <w:sz w:val="20"/>
        </w:rPr>
        <w:t>CANO.</w:t>
      </w:r>
    </w:p>
    <w:p>
      <w:pPr>
        <w:spacing w:after="0"/>
        <w:jc w:val="left"/>
        <w:rPr>
          <w:rFonts w:ascii="Arial"/>
          <w:b/>
          <w:sz w:val="20"/>
        </w:rPr>
        <w:sectPr>
          <w:type w:val="continuous"/>
          <w:pgSz w:w="12250" w:h="15820"/>
          <w:pgMar w:header="0" w:footer="925" w:top="1740" w:bottom="280" w:left="1275" w:right="1133"/>
          <w:cols w:num="2" w:equalWidth="0">
            <w:col w:w="4159" w:space="916"/>
            <w:col w:w="4767"/>
          </w:cols>
        </w:sectPr>
      </w:pPr>
    </w:p>
    <w:p>
      <w:pPr>
        <w:pStyle w:val="BodyText"/>
        <w:spacing w:before="1"/>
        <w:ind w:left="0"/>
        <w:rPr>
          <w:rFonts w:ascii="Arial"/>
          <w:b/>
        </w:rPr>
      </w:pPr>
    </w:p>
    <w:p>
      <w:pPr>
        <w:spacing w:before="1"/>
        <w:ind w:left="143" w:right="285" w:firstLine="0"/>
        <w:jc w:val="both"/>
        <w:rPr>
          <w:rFonts w:ascii="Arial" w:hAnsi="Arial"/>
          <w:b/>
          <w:sz w:val="20"/>
        </w:rPr>
      </w:pPr>
      <w:r>
        <w:rPr>
          <w:rFonts w:ascii="Arial" w:hAnsi="Arial"/>
          <w:b/>
          <w:sz w:val="20"/>
        </w:rPr>
        <w:t>EN USO DE LAS FACULTADES QUE ME CONFIEWRE EL ARTÍCULO 71 FRACCIÓN I DE LA CONSTITUCIÓN POLÍTICA DEL ESTADO, TENGO A BIEN PROMULGAR EL PRESENTE DECRETO, POR LO TANTO, MANDO SE IMPRIMA, PUBLIQUE Y CIRCULE PARA SU EXACTA OBSERVANCIA Y DEBIDO CUMPLIMIENTO.</w:t>
      </w:r>
    </w:p>
    <w:p>
      <w:pPr>
        <w:spacing w:before="229"/>
        <w:ind w:left="143" w:right="291" w:firstLine="0"/>
        <w:jc w:val="both"/>
        <w:rPr>
          <w:rFonts w:ascii="Arial" w:hAnsi="Arial"/>
          <w:b/>
          <w:sz w:val="20"/>
        </w:rPr>
      </w:pPr>
      <w:r>
        <w:rPr>
          <w:rFonts w:ascii="Arial" w:hAnsi="Arial"/>
          <w:b/>
          <w:sz w:val="20"/>
        </w:rPr>
        <w:t>DADO EN LA RESIDENCIA DEL PODER EJECUTIVO DEL ESTADO LIBRE Y SOBERANO DE HIALGO, A LOS CATORCE DÍAS DEL MES DE FEBRERO DEL AÑO DOS MIL QUINCE.</w:t>
      </w:r>
    </w:p>
    <w:p>
      <w:pPr>
        <w:spacing w:before="230"/>
        <w:ind w:left="143" w:right="289" w:firstLine="0"/>
        <w:jc w:val="both"/>
        <w:rPr>
          <w:rFonts w:ascii="Arial" w:hAnsi="Arial"/>
          <w:b/>
          <w:sz w:val="20"/>
        </w:rPr>
      </w:pPr>
      <w:r>
        <w:rPr>
          <w:rFonts w:ascii="Arial" w:hAnsi="Arial"/>
          <w:b/>
          <w:sz w:val="20"/>
        </w:rPr>
        <w:t>EL GOBERNADOR CONSTITUCIONAL DEL ESTADO DE HIDALGO, LIC. JOSÉ FRANCISCO OLVERA RUIZ.- RÚBRICA.</w:t>
      </w:r>
    </w:p>
    <w:p>
      <w:pPr>
        <w:pStyle w:val="BodyText"/>
        <w:ind w:left="0"/>
        <w:rPr>
          <w:rFonts w:ascii="Arial"/>
          <w:b/>
        </w:rPr>
      </w:pPr>
    </w:p>
    <w:p>
      <w:pPr>
        <w:pStyle w:val="BodyText"/>
        <w:spacing w:before="1"/>
        <w:ind w:left="0"/>
        <w:rPr>
          <w:rFonts w:ascii="Arial"/>
          <w:b/>
        </w:rPr>
      </w:pPr>
    </w:p>
    <w:p>
      <w:pPr>
        <w:spacing w:before="0"/>
        <w:ind w:left="143" w:right="0" w:firstLine="0"/>
        <w:jc w:val="left"/>
        <w:rPr>
          <w:rFonts w:ascii="Arial"/>
          <w:b/>
          <w:i/>
          <w:sz w:val="20"/>
        </w:rPr>
      </w:pPr>
      <w:r>
        <w:rPr>
          <w:rFonts w:ascii="Arial"/>
          <w:b/>
          <w:i/>
          <w:sz w:val="20"/>
        </w:rPr>
        <w:t>N.</w:t>
      </w:r>
      <w:r>
        <w:rPr>
          <w:rFonts w:ascii="Arial"/>
          <w:b/>
          <w:i/>
          <w:spacing w:val="80"/>
          <w:sz w:val="20"/>
        </w:rPr>
        <w:t> </w:t>
      </w:r>
      <w:r>
        <w:rPr>
          <w:rFonts w:ascii="Arial"/>
          <w:b/>
          <w:i/>
          <w:sz w:val="20"/>
        </w:rPr>
        <w:t>DE</w:t>
      </w:r>
      <w:r>
        <w:rPr>
          <w:rFonts w:ascii="Arial"/>
          <w:b/>
          <w:i/>
          <w:spacing w:val="80"/>
          <w:sz w:val="20"/>
        </w:rPr>
        <w:t> </w:t>
      </w:r>
      <w:r>
        <w:rPr>
          <w:rFonts w:ascii="Arial"/>
          <w:b/>
          <w:i/>
          <w:sz w:val="20"/>
        </w:rPr>
        <w:t>E.</w:t>
      </w:r>
      <w:r>
        <w:rPr>
          <w:rFonts w:ascii="Arial"/>
          <w:b/>
          <w:i/>
          <w:spacing w:val="80"/>
          <w:sz w:val="20"/>
        </w:rPr>
        <w:t> </w:t>
      </w:r>
      <w:r>
        <w:rPr>
          <w:rFonts w:ascii="Arial"/>
          <w:b/>
          <w:i/>
          <w:sz w:val="20"/>
        </w:rPr>
        <w:t>A</w:t>
      </w:r>
      <w:r>
        <w:rPr>
          <w:rFonts w:ascii="Arial"/>
          <w:b/>
          <w:i/>
          <w:spacing w:val="80"/>
          <w:sz w:val="20"/>
        </w:rPr>
        <w:t> </w:t>
      </w:r>
      <w:r>
        <w:rPr>
          <w:rFonts w:ascii="Arial"/>
          <w:b/>
          <w:i/>
          <w:sz w:val="20"/>
        </w:rPr>
        <w:t>CONTINUACION</w:t>
      </w:r>
      <w:r>
        <w:rPr>
          <w:rFonts w:ascii="Arial"/>
          <w:b/>
          <w:i/>
          <w:spacing w:val="80"/>
          <w:sz w:val="20"/>
        </w:rPr>
        <w:t> </w:t>
      </w:r>
      <w:r>
        <w:rPr>
          <w:rFonts w:ascii="Arial"/>
          <w:b/>
          <w:i/>
          <w:sz w:val="20"/>
        </w:rPr>
        <w:t>SE</w:t>
      </w:r>
      <w:r>
        <w:rPr>
          <w:rFonts w:ascii="Arial"/>
          <w:b/>
          <w:i/>
          <w:spacing w:val="80"/>
          <w:sz w:val="20"/>
        </w:rPr>
        <w:t> </w:t>
      </w:r>
      <w:r>
        <w:rPr>
          <w:rFonts w:ascii="Arial"/>
          <w:b/>
          <w:i/>
          <w:sz w:val="20"/>
        </w:rPr>
        <w:t>TRANSCRIBEN</w:t>
      </w:r>
      <w:r>
        <w:rPr>
          <w:rFonts w:ascii="Arial"/>
          <w:b/>
          <w:i/>
          <w:spacing w:val="80"/>
          <w:sz w:val="20"/>
        </w:rPr>
        <w:t> </w:t>
      </w:r>
      <w:r>
        <w:rPr>
          <w:rFonts w:ascii="Arial"/>
          <w:b/>
          <w:i/>
          <w:sz w:val="20"/>
        </w:rPr>
        <w:t>LOS</w:t>
      </w:r>
      <w:r>
        <w:rPr>
          <w:rFonts w:ascii="Arial"/>
          <w:b/>
          <w:i/>
          <w:spacing w:val="80"/>
          <w:sz w:val="20"/>
        </w:rPr>
        <w:t> </w:t>
      </w:r>
      <w:r>
        <w:rPr>
          <w:rFonts w:ascii="Arial"/>
          <w:b/>
          <w:i/>
          <w:sz w:val="20"/>
        </w:rPr>
        <w:t>ARTICULOS</w:t>
      </w:r>
      <w:r>
        <w:rPr>
          <w:rFonts w:ascii="Arial"/>
          <w:b/>
          <w:i/>
          <w:spacing w:val="79"/>
          <w:sz w:val="20"/>
        </w:rPr>
        <w:t> </w:t>
      </w:r>
      <w:r>
        <w:rPr>
          <w:rFonts w:ascii="Arial"/>
          <w:b/>
          <w:i/>
          <w:sz w:val="20"/>
        </w:rPr>
        <w:t>TRANSITORIOS</w:t>
      </w:r>
      <w:r>
        <w:rPr>
          <w:rFonts w:ascii="Arial"/>
          <w:b/>
          <w:i/>
          <w:spacing w:val="79"/>
          <w:sz w:val="20"/>
        </w:rPr>
        <w:t> </w:t>
      </w:r>
      <w:r>
        <w:rPr>
          <w:rFonts w:ascii="Arial"/>
          <w:b/>
          <w:i/>
          <w:sz w:val="20"/>
        </w:rPr>
        <w:t>DE</w:t>
      </w:r>
      <w:r>
        <w:rPr>
          <w:rFonts w:ascii="Arial"/>
          <w:b/>
          <w:i/>
          <w:spacing w:val="79"/>
          <w:sz w:val="20"/>
        </w:rPr>
        <w:t> </w:t>
      </w:r>
      <w:r>
        <w:rPr>
          <w:rFonts w:ascii="Arial"/>
          <w:b/>
          <w:i/>
          <w:sz w:val="20"/>
        </w:rPr>
        <w:t>LOS DECRETOS DE REFORMAS A LA PRESENTE LEY.</w:t>
      </w:r>
    </w:p>
    <w:p>
      <w:pPr>
        <w:pStyle w:val="BodyText"/>
        <w:spacing w:before="229"/>
        <w:ind w:left="0"/>
        <w:rPr>
          <w:rFonts w:ascii="Arial"/>
          <w:b/>
          <w:i/>
        </w:rPr>
      </w:pPr>
    </w:p>
    <w:p>
      <w:pPr>
        <w:spacing w:before="1"/>
        <w:ind w:left="3437"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3"/>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2017.</w:t>
      </w:r>
    </w:p>
    <w:p>
      <w:pPr>
        <w:pStyle w:val="BodyText"/>
        <w:ind w:left="0"/>
        <w:rPr>
          <w:rFonts w:ascii="Arial"/>
          <w:i/>
        </w:rPr>
      </w:pPr>
    </w:p>
    <w:p>
      <w:pPr>
        <w:pStyle w:val="BodyText"/>
        <w:ind w:right="290"/>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926" w:right="2864" w:hanging="612"/>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2017. ALCANCE CUATRO</w:t>
      </w:r>
    </w:p>
    <w:p>
      <w:pPr>
        <w:spacing w:after="0"/>
        <w:jc w:val="left"/>
        <w:rPr>
          <w:rFonts w:ascii="Arial"/>
          <w:i/>
          <w:sz w:val="20"/>
        </w:rPr>
        <w:sectPr>
          <w:type w:val="continuous"/>
          <w:pgSz w:w="12250" w:h="15820"/>
          <w:pgMar w:header="0" w:footer="925" w:top="1740" w:bottom="280" w:left="1275" w:right="1133"/>
        </w:sectPr>
      </w:pPr>
    </w:p>
    <w:p>
      <w:pPr>
        <w:pStyle w:val="BodyText"/>
        <w:spacing w:before="89"/>
      </w:pPr>
      <w:r>
        <w:rPr/>
        <w:t>ARTÍCULO</w:t>
      </w:r>
      <w:r>
        <w:rPr>
          <w:spacing w:val="38"/>
        </w:rPr>
        <w:t> </w:t>
      </w:r>
      <w:r>
        <w:rPr/>
        <w:t>ÚNICO.</w:t>
      </w:r>
      <w:r>
        <w:rPr>
          <w:spacing w:val="40"/>
        </w:rPr>
        <w:t> </w:t>
      </w:r>
      <w:r>
        <w:rPr/>
        <w:t>El</w:t>
      </w:r>
      <w:r>
        <w:rPr>
          <w:spacing w:val="39"/>
        </w:rPr>
        <w:t> </w:t>
      </w:r>
      <w:r>
        <w:rPr/>
        <w:t>presente</w:t>
      </w:r>
      <w:r>
        <w:rPr>
          <w:spacing w:val="38"/>
        </w:rPr>
        <w:t> </w:t>
      </w:r>
      <w:r>
        <w:rPr/>
        <w:t>Decreto</w:t>
      </w:r>
      <w:r>
        <w:rPr>
          <w:spacing w:val="39"/>
        </w:rPr>
        <w:t> </w:t>
      </w:r>
      <w:r>
        <w:rPr/>
        <w:t>entrará</w:t>
      </w:r>
      <w:r>
        <w:rPr>
          <w:spacing w:val="39"/>
        </w:rPr>
        <w:t> </w:t>
      </w:r>
      <w:r>
        <w:rPr/>
        <w:t>en</w:t>
      </w:r>
      <w:r>
        <w:rPr>
          <w:spacing w:val="39"/>
        </w:rPr>
        <w:t> </w:t>
      </w:r>
      <w:r>
        <w:rPr/>
        <w:t>vigor</w:t>
      </w:r>
      <w:r>
        <w:rPr>
          <w:spacing w:val="39"/>
        </w:rPr>
        <w:t> </w:t>
      </w:r>
      <w:r>
        <w:rPr/>
        <w:t>al</w:t>
      </w:r>
      <w:r>
        <w:rPr>
          <w:spacing w:val="38"/>
        </w:rPr>
        <w:t> </w:t>
      </w:r>
      <w:r>
        <w:rPr/>
        <w:t>día</w:t>
      </w:r>
      <w:r>
        <w:rPr>
          <w:spacing w:val="37"/>
        </w:rPr>
        <w:t> </w:t>
      </w:r>
      <w:r>
        <w:rPr/>
        <w:t>siguiente</w:t>
      </w:r>
      <w:r>
        <w:rPr>
          <w:spacing w:val="37"/>
        </w:rPr>
        <w:t> </w:t>
      </w:r>
      <w:r>
        <w:rPr/>
        <w:t>al</w:t>
      </w:r>
      <w:r>
        <w:rPr>
          <w:spacing w:val="39"/>
        </w:rPr>
        <w:t> </w:t>
      </w:r>
      <w:r>
        <w:rPr/>
        <w:t>de</w:t>
      </w:r>
      <w:r>
        <w:rPr>
          <w:spacing w:val="36"/>
        </w:rPr>
        <w:t> </w:t>
      </w:r>
      <w:r>
        <w:rPr/>
        <w:t>su</w:t>
      </w:r>
      <w:r>
        <w:rPr>
          <w:spacing w:val="39"/>
        </w:rPr>
        <w:t> </w:t>
      </w:r>
      <w:r>
        <w:rPr/>
        <w:t>publicación</w:t>
      </w:r>
      <w:r>
        <w:rPr>
          <w:spacing w:val="38"/>
        </w:rPr>
        <w:t> </w:t>
      </w:r>
      <w:r>
        <w:rPr/>
        <w:t>en</w:t>
      </w:r>
      <w:r>
        <w:rPr>
          <w:spacing w:val="37"/>
        </w:rPr>
        <w:t> </w:t>
      </w:r>
      <w:r>
        <w:rPr/>
        <w:t>el Periódico Oficial del Estado de Hidalgo.</w:t>
      </w:r>
    </w:p>
    <w:p>
      <w:pPr>
        <w:pStyle w:val="BodyText"/>
        <w:spacing w:before="229"/>
        <w:ind w:left="0"/>
      </w:pPr>
    </w:p>
    <w:p>
      <w:pPr>
        <w:spacing w:before="1"/>
        <w:ind w:left="3643" w:right="0" w:firstLine="0"/>
        <w:jc w:val="left"/>
        <w:rPr>
          <w:rFonts w:ascii="Arial"/>
          <w:i/>
          <w:sz w:val="20"/>
        </w:rPr>
      </w:pPr>
      <w:r>
        <w:rPr>
          <w:rFonts w:ascii="Arial"/>
          <w:i/>
          <w:sz w:val="20"/>
        </w:rPr>
        <w:t>P.O.</w:t>
      </w:r>
      <w:r>
        <w:rPr>
          <w:rFonts w:ascii="Arial"/>
          <w:i/>
          <w:spacing w:val="-5"/>
          <w:sz w:val="20"/>
        </w:rPr>
        <w:t> </w:t>
      </w:r>
      <w:r>
        <w:rPr>
          <w:rFonts w:ascii="Arial"/>
          <w:i/>
          <w:sz w:val="20"/>
        </w:rPr>
        <w:t>2</w:t>
      </w:r>
      <w:r>
        <w:rPr>
          <w:rFonts w:ascii="Arial"/>
          <w:i/>
          <w:spacing w:val="-3"/>
          <w:sz w:val="20"/>
        </w:rPr>
        <w:t> </w:t>
      </w:r>
      <w:r>
        <w:rPr>
          <w:rFonts w:ascii="Arial"/>
          <w:i/>
          <w:sz w:val="20"/>
        </w:rPr>
        <w:t>DE</w:t>
      </w:r>
      <w:r>
        <w:rPr>
          <w:rFonts w:ascii="Arial"/>
          <w:i/>
          <w:spacing w:val="-4"/>
          <w:sz w:val="20"/>
        </w:rPr>
        <w:t> </w:t>
      </w:r>
      <w:r>
        <w:rPr>
          <w:rFonts w:ascii="Arial"/>
          <w:i/>
          <w:sz w:val="20"/>
        </w:rPr>
        <w:t>JULIO</w:t>
      </w:r>
      <w:r>
        <w:rPr>
          <w:rFonts w:ascii="Arial"/>
          <w:i/>
          <w:spacing w:val="-4"/>
          <w:sz w:val="20"/>
        </w:rPr>
        <w:t> </w:t>
      </w:r>
      <w:r>
        <w:rPr>
          <w:rFonts w:ascii="Arial"/>
          <w:i/>
          <w:sz w:val="20"/>
        </w:rPr>
        <w:t>DE</w:t>
      </w:r>
      <w:r>
        <w:rPr>
          <w:rFonts w:ascii="Arial"/>
          <w:i/>
          <w:spacing w:val="-2"/>
          <w:sz w:val="20"/>
        </w:rPr>
        <w:t> 2018.</w:t>
      </w:r>
    </w:p>
    <w:p>
      <w:pPr>
        <w:pStyle w:val="BodyText"/>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581" w:right="0" w:firstLine="0"/>
        <w:jc w:val="left"/>
        <w:rPr>
          <w:rFonts w:ascii="Arial"/>
          <w:i/>
          <w:sz w:val="20"/>
        </w:rPr>
      </w:pPr>
      <w:r>
        <w:rPr>
          <w:rFonts w:ascii="Arial"/>
          <w:i/>
          <w:sz w:val="20"/>
        </w:rPr>
        <w:t>P.O.</w:t>
      </w:r>
      <w:r>
        <w:rPr>
          <w:rFonts w:ascii="Arial"/>
          <w:i/>
          <w:spacing w:val="-4"/>
          <w:sz w:val="20"/>
        </w:rPr>
        <w:t> </w:t>
      </w:r>
      <w:r>
        <w:rPr>
          <w:rFonts w:ascii="Arial"/>
          <w:i/>
          <w:sz w:val="20"/>
        </w:rPr>
        <w:t>01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spacing w:before="1"/>
        <w:ind w:left="0"/>
        <w:rPr>
          <w:rFonts w:ascii="Arial"/>
          <w:i/>
        </w:rPr>
      </w:pPr>
    </w:p>
    <w:p>
      <w:pPr>
        <w:pStyle w:val="BodyText"/>
      </w:pPr>
      <w:r>
        <w:rPr/>
        <w:t>Artículo</w:t>
      </w:r>
      <w:r>
        <w:rPr>
          <w:spacing w:val="25"/>
        </w:rPr>
        <w:t> </w:t>
      </w:r>
      <w:r>
        <w:rPr/>
        <w:t>Único.</w:t>
      </w:r>
      <w:r>
        <w:rPr>
          <w:spacing w:val="25"/>
        </w:rPr>
        <w:t> </w:t>
      </w:r>
      <w:r>
        <w:rPr/>
        <w:t>El</w:t>
      </w:r>
      <w:r>
        <w:rPr>
          <w:spacing w:val="25"/>
        </w:rPr>
        <w:t> </w:t>
      </w:r>
      <w:r>
        <w:rPr/>
        <w:t>presente</w:t>
      </w:r>
      <w:r>
        <w:rPr>
          <w:spacing w:val="27"/>
        </w:rPr>
        <w:t> </w:t>
      </w:r>
      <w:r>
        <w:rPr/>
        <w:t>Decreto</w:t>
      </w:r>
      <w:r>
        <w:rPr>
          <w:spacing w:val="25"/>
        </w:rPr>
        <w:t> </w:t>
      </w:r>
      <w:r>
        <w:rPr/>
        <w:t>entrará</w:t>
      </w:r>
      <w:r>
        <w:rPr>
          <w:spacing w:val="25"/>
        </w:rPr>
        <w:t> </w:t>
      </w:r>
      <w:r>
        <w:rPr/>
        <w:t>en</w:t>
      </w:r>
      <w:r>
        <w:rPr>
          <w:spacing w:val="25"/>
        </w:rPr>
        <w:t> </w:t>
      </w:r>
      <w:r>
        <w:rPr/>
        <w:t>vigor</w:t>
      </w:r>
      <w:r>
        <w:rPr>
          <w:spacing w:val="28"/>
        </w:rPr>
        <w:t> </w:t>
      </w:r>
      <w:r>
        <w:rPr/>
        <w:t>al</w:t>
      </w:r>
      <w:r>
        <w:rPr>
          <w:spacing w:val="24"/>
        </w:rPr>
        <w:t> </w:t>
      </w:r>
      <w:r>
        <w:rPr/>
        <w:t>día</w:t>
      </w:r>
      <w:r>
        <w:rPr>
          <w:spacing w:val="25"/>
        </w:rPr>
        <w:t> </w:t>
      </w:r>
      <w:r>
        <w:rPr/>
        <w:t>siguiente</w:t>
      </w:r>
      <w:r>
        <w:rPr>
          <w:spacing w:val="25"/>
        </w:rPr>
        <w:t> </w:t>
      </w:r>
      <w:r>
        <w:rPr/>
        <w:t>de</w:t>
      </w:r>
      <w:r>
        <w:rPr>
          <w:spacing w:val="25"/>
        </w:rPr>
        <w:t> </w:t>
      </w:r>
      <w:r>
        <w:rPr/>
        <w:t>su</w:t>
      </w:r>
      <w:r>
        <w:rPr>
          <w:spacing w:val="25"/>
        </w:rPr>
        <w:t> </w:t>
      </w:r>
      <w:r>
        <w:rPr/>
        <w:t>publicación</w:t>
      </w:r>
      <w:r>
        <w:rPr>
          <w:spacing w:val="25"/>
        </w:rPr>
        <w:t> </w:t>
      </w:r>
      <w:r>
        <w:rPr/>
        <w:t>en</w:t>
      </w:r>
      <w:r>
        <w:rPr>
          <w:spacing w:val="25"/>
        </w:rPr>
        <w:t> </w:t>
      </w:r>
      <w:r>
        <w:rPr/>
        <w:t>el</w:t>
      </w:r>
      <w:r>
        <w:rPr>
          <w:spacing w:val="26"/>
        </w:rPr>
        <w:t> </w:t>
      </w:r>
      <w:r>
        <w:rPr/>
        <w:t>Periódico Oficial del Estado de Hidalgo.</w:t>
      </w:r>
    </w:p>
    <w:p>
      <w:pPr>
        <w:pStyle w:val="BodyText"/>
        <w:spacing w:before="229"/>
        <w:ind w:left="0"/>
      </w:pPr>
    </w:p>
    <w:p>
      <w:pPr>
        <w:spacing w:before="0"/>
        <w:ind w:left="3897" w:right="3556" w:hanging="356"/>
        <w:jc w:val="left"/>
        <w:rPr>
          <w:rFonts w:ascii="Arial"/>
          <w:i/>
          <w:sz w:val="20"/>
        </w:rPr>
      </w:pPr>
      <w:r>
        <w:rPr>
          <w:rFonts w:ascii="Arial"/>
          <w:i/>
          <w:sz w:val="20"/>
        </w:rPr>
        <w:t>P.O.20</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9"/>
          <w:sz w:val="20"/>
        </w:rPr>
        <w:t> </w:t>
      </w:r>
      <w:r>
        <w:rPr>
          <w:rFonts w:ascii="Arial"/>
          <w:i/>
          <w:sz w:val="20"/>
        </w:rPr>
        <w:t>DE</w:t>
      </w:r>
      <w:r>
        <w:rPr>
          <w:rFonts w:ascii="Arial"/>
          <w:i/>
          <w:spacing w:val="-10"/>
          <w:sz w:val="20"/>
        </w:rPr>
        <w:t> </w:t>
      </w:r>
      <w:r>
        <w:rPr>
          <w:rFonts w:ascii="Arial"/>
          <w:i/>
          <w:sz w:val="20"/>
        </w:rPr>
        <w:t>2021. ALCANCE CUATRO.</w:t>
      </w:r>
    </w:p>
    <w:p>
      <w:pPr>
        <w:pStyle w:val="BodyText"/>
        <w:spacing w:before="229"/>
        <w:ind w:left="35" w:right="303"/>
      </w:pPr>
      <w:r>
        <w:rPr/>
        <w:t>PRIMERO. El presente Decreto entrará en vigor al día siguiente de su publicación en el Periódico Oficial del Estado de Hidalgo.</w:t>
      </w:r>
    </w:p>
    <w:p>
      <w:pPr>
        <w:pStyle w:val="BodyText"/>
        <w:spacing w:before="1"/>
        <w:ind w:left="0"/>
      </w:pPr>
    </w:p>
    <w:p>
      <w:pPr>
        <w:pStyle w:val="BodyText"/>
        <w:spacing w:before="1"/>
        <w:ind w:left="35" w:right="303"/>
      </w:pPr>
      <w:r>
        <w:rPr/>
        <w:t>SEGUNDO. Los Ayuntamientos contarán con sesenta días para la adecuación de sus reglamentos acorde al presente Decreto.</w:t>
      </w:r>
    </w:p>
    <w:p>
      <w:pPr>
        <w:pStyle w:val="BodyText"/>
        <w:spacing w:before="229"/>
        <w:ind w:left="0"/>
      </w:pPr>
    </w:p>
    <w:p>
      <w:pPr>
        <w:spacing w:before="0"/>
        <w:ind w:left="3977" w:right="2864" w:hanging="723"/>
        <w:jc w:val="left"/>
        <w:rPr>
          <w:rFonts w:ascii="Arial"/>
          <w:i/>
          <w:sz w:val="20"/>
        </w:rPr>
      </w:pPr>
      <w:r>
        <w:rPr>
          <w:rFonts w:ascii="Arial"/>
          <w:i/>
          <w:sz w:val="20"/>
        </w:rPr>
        <w:t>P.O.01</w:t>
      </w:r>
      <w:r>
        <w:rPr>
          <w:rFonts w:ascii="Arial"/>
          <w:i/>
          <w:spacing w:val="-10"/>
          <w:sz w:val="20"/>
        </w:rPr>
        <w:t> </w:t>
      </w:r>
      <w:r>
        <w:rPr>
          <w:rFonts w:ascii="Arial"/>
          <w:i/>
          <w:sz w:val="20"/>
        </w:rPr>
        <w:t>DE</w:t>
      </w:r>
      <w:r>
        <w:rPr>
          <w:rFonts w:ascii="Arial"/>
          <w:i/>
          <w:spacing w:val="-10"/>
          <w:sz w:val="20"/>
        </w:rPr>
        <w:t> </w:t>
      </w:r>
      <w:r>
        <w:rPr>
          <w:rFonts w:ascii="Arial"/>
          <w:i/>
          <w:sz w:val="20"/>
        </w:rPr>
        <w:t>SEPTIEMBRE</w:t>
      </w:r>
      <w:r>
        <w:rPr>
          <w:rFonts w:ascii="Arial"/>
          <w:i/>
          <w:spacing w:val="-10"/>
          <w:sz w:val="20"/>
        </w:rPr>
        <w:t> </w:t>
      </w:r>
      <w:r>
        <w:rPr>
          <w:rFonts w:ascii="Arial"/>
          <w:i/>
          <w:sz w:val="20"/>
        </w:rPr>
        <w:t>DE</w:t>
      </w:r>
      <w:r>
        <w:rPr>
          <w:rFonts w:ascii="Arial"/>
          <w:i/>
          <w:spacing w:val="-11"/>
          <w:sz w:val="20"/>
        </w:rPr>
        <w:t> </w:t>
      </w:r>
      <w:r>
        <w:rPr>
          <w:rFonts w:ascii="Arial"/>
          <w:i/>
          <w:sz w:val="20"/>
        </w:rPr>
        <w:t>2021.</w:t>
      </w:r>
      <w:r>
        <w:rPr>
          <w:rFonts w:ascii="Arial"/>
          <w:i/>
          <w:sz w:val="20"/>
        </w:rPr>
        <w:t> ALCANCE NUEVE.</w:t>
      </w:r>
    </w:p>
    <w:p>
      <w:pPr>
        <w:pStyle w:val="BodyText"/>
        <w:spacing w:before="1"/>
        <w:ind w:left="0"/>
        <w:rPr>
          <w:rFonts w:ascii="Arial"/>
          <w:i/>
        </w:rPr>
      </w:pPr>
    </w:p>
    <w:p>
      <w:pPr>
        <w:pStyle w:val="BodyText"/>
        <w:ind w:right="303"/>
      </w:pPr>
      <w:r>
        <w:rPr/>
        <w:t>ÚNICO. El presente Decreto entrará en vigor al día siguiente al de su publicación en el Periódico Oficial del Estado de Hidalgo.</w:t>
      </w:r>
    </w:p>
    <w:p>
      <w:pPr>
        <w:pStyle w:val="BodyText"/>
        <w:ind w:left="0"/>
      </w:pPr>
    </w:p>
    <w:p>
      <w:pPr>
        <w:pStyle w:val="BodyText"/>
        <w:ind w:left="0"/>
      </w:pPr>
    </w:p>
    <w:p>
      <w:pPr>
        <w:spacing w:before="0"/>
        <w:ind w:left="4349" w:right="2833" w:hanging="1124"/>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w:t>
      </w:r>
      <w:r>
        <w:rPr>
          <w:rFonts w:ascii="Arial"/>
          <w:i/>
          <w:spacing w:val="-2"/>
          <w:sz w:val="20"/>
        </w:rPr>
        <w:t>ALCANCE.</w:t>
      </w:r>
    </w:p>
    <w:p>
      <w:pPr>
        <w:pStyle w:val="BodyText"/>
        <w:spacing w:before="229"/>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4099" w:right="2833" w:hanging="524"/>
        <w:jc w:val="left"/>
        <w:rPr>
          <w:rFonts w:ascii="Arial"/>
          <w:i/>
          <w:sz w:val="20"/>
        </w:rPr>
      </w:pPr>
      <w:r>
        <w:rPr>
          <w:rFonts w:ascii="Arial"/>
          <w:i/>
          <w:sz w:val="20"/>
        </w:rPr>
        <w:t>P.O.</w:t>
      </w:r>
      <w:r>
        <w:rPr>
          <w:rFonts w:ascii="Arial"/>
          <w:i/>
          <w:spacing w:val="-8"/>
          <w:sz w:val="20"/>
        </w:rPr>
        <w:t> </w:t>
      </w:r>
      <w:r>
        <w:rPr>
          <w:rFonts w:ascii="Arial"/>
          <w:i/>
          <w:sz w:val="20"/>
        </w:rPr>
        <w:t>23</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2022. ALCANCE UNO.</w:t>
      </w:r>
    </w:p>
    <w:p>
      <w:pPr>
        <w:pStyle w:val="BodyText"/>
        <w:spacing w:before="229"/>
        <w:ind w:right="303"/>
      </w:pPr>
      <w:r>
        <w:rPr/>
        <w:t>ÚNICO. - El presente Decreto entrará en vigor al día siguiente de su publicación en el Periódico Oficial del Estado de Hidalgo.</w:t>
      </w:r>
    </w:p>
    <w:p>
      <w:pPr>
        <w:pStyle w:val="BodyText"/>
        <w:ind w:left="0"/>
      </w:pPr>
    </w:p>
    <w:p>
      <w:pPr>
        <w:pStyle w:val="BodyText"/>
        <w:spacing w:before="1"/>
        <w:ind w:left="0"/>
      </w:pPr>
    </w:p>
    <w:p>
      <w:pPr>
        <w:spacing w:before="0"/>
        <w:ind w:left="3998" w:right="2864" w:hanging="684"/>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2022. ALCANCE CINCO.</w:t>
      </w:r>
    </w:p>
    <w:p>
      <w:pPr>
        <w:pStyle w:val="BodyText"/>
        <w:spacing w:before="230"/>
      </w:pPr>
      <w:r>
        <w:rPr/>
        <w:t>ÚNICO. El presente Decreto entrará en vigor al día siguiente de su publicación en el Periódico Oficial del Estado de Hidalgo.</w:t>
      </w:r>
    </w:p>
    <w:p>
      <w:pPr>
        <w:pStyle w:val="BodyText"/>
        <w:spacing w:after="0"/>
        <w:sectPr>
          <w:pgSz w:w="12250" w:h="15820"/>
          <w:pgMar w:header="0" w:footer="925" w:top="1740" w:bottom="1120" w:left="1275" w:right="1133"/>
        </w:sectPr>
      </w:pPr>
    </w:p>
    <w:p>
      <w:pPr>
        <w:spacing w:before="89"/>
        <w:ind w:left="4349" w:right="3556" w:hanging="840"/>
        <w:jc w:val="left"/>
        <w:rPr>
          <w:rFonts w:ascii="Arial"/>
          <w:i/>
          <w:sz w:val="20"/>
        </w:rPr>
      </w:pPr>
      <w:r>
        <w:rPr>
          <w:rFonts w:ascii="Arial"/>
          <w:i/>
          <w:sz w:val="20"/>
        </w:rPr>
        <w:t>P.O.</w:t>
      </w:r>
      <w:r>
        <w:rPr>
          <w:rFonts w:ascii="Arial"/>
          <w:i/>
          <w:spacing w:val="-8"/>
          <w:sz w:val="20"/>
        </w:rPr>
        <w:t> </w:t>
      </w:r>
      <w:r>
        <w:rPr>
          <w:rFonts w:ascii="Arial"/>
          <w:i/>
          <w:sz w:val="20"/>
        </w:rPr>
        <w:t>29</w:t>
      </w:r>
      <w:r>
        <w:rPr>
          <w:rFonts w:ascii="Arial"/>
          <w:i/>
          <w:spacing w:val="-8"/>
          <w:sz w:val="20"/>
        </w:rPr>
        <w:t> </w:t>
      </w:r>
      <w:r>
        <w:rPr>
          <w:rFonts w:ascii="Arial"/>
          <w:i/>
          <w:sz w:val="20"/>
        </w:rPr>
        <w:t>DE</w:t>
      </w:r>
      <w:r>
        <w:rPr>
          <w:rFonts w:ascii="Arial"/>
          <w:i/>
          <w:spacing w:val="-8"/>
          <w:sz w:val="20"/>
        </w:rPr>
        <w:t> </w:t>
      </w:r>
      <w:r>
        <w:rPr>
          <w:rFonts w:ascii="Arial"/>
          <w:i/>
          <w:sz w:val="20"/>
        </w:rPr>
        <w:t>MARZO</w:t>
      </w:r>
      <w:r>
        <w:rPr>
          <w:rFonts w:ascii="Arial"/>
          <w:i/>
          <w:spacing w:val="-8"/>
          <w:sz w:val="20"/>
        </w:rPr>
        <w:t> </w:t>
      </w:r>
      <w:r>
        <w:rPr>
          <w:rFonts w:ascii="Arial"/>
          <w:i/>
          <w:sz w:val="20"/>
        </w:rPr>
        <w:t>DE</w:t>
      </w:r>
      <w:r>
        <w:rPr>
          <w:rFonts w:ascii="Arial"/>
          <w:i/>
          <w:spacing w:val="-8"/>
          <w:sz w:val="20"/>
        </w:rPr>
        <w:t> </w:t>
      </w:r>
      <w:r>
        <w:rPr>
          <w:rFonts w:ascii="Arial"/>
          <w:i/>
          <w:sz w:val="20"/>
        </w:rPr>
        <w:t>2023. </w:t>
      </w:r>
      <w:r>
        <w:rPr>
          <w:rFonts w:ascii="Arial"/>
          <w:i/>
          <w:spacing w:val="-2"/>
          <w:sz w:val="20"/>
        </w:rPr>
        <w:t>ALCANCE.</w:t>
      </w:r>
    </w:p>
    <w:p>
      <w:pPr>
        <w:spacing w:before="229"/>
        <w:ind w:left="143" w:right="332" w:firstLine="0"/>
        <w:jc w:val="both"/>
        <w:rPr>
          <w:rFonts w:ascii="Arial" w:hAnsi="Arial"/>
          <w:b/>
          <w:sz w:val="20"/>
        </w:rPr>
      </w:pPr>
      <w:r>
        <w:rPr>
          <w:sz w:val="20"/>
        </w:rPr>
        <w:t>ÚNICO. El presente Decreto entrará en vigor al día siguiente de </w:t>
      </w:r>
      <w:r>
        <w:rPr>
          <w:rFonts w:ascii="Arial" w:hAnsi="Arial"/>
          <w:b/>
          <w:sz w:val="20"/>
        </w:rPr>
        <w:t>su publicación en el Periódico Oficial del Estado de Hidalgo.</w:t>
      </w:r>
    </w:p>
    <w:p>
      <w:pPr>
        <w:pStyle w:val="BodyText"/>
        <w:ind w:left="0"/>
        <w:rPr>
          <w:rFonts w:ascii="Arial"/>
          <w:b/>
        </w:rPr>
      </w:pPr>
    </w:p>
    <w:p>
      <w:pPr>
        <w:pStyle w:val="BodyText"/>
        <w:spacing w:before="2"/>
        <w:ind w:left="0"/>
        <w:rPr>
          <w:rFonts w:ascii="Arial"/>
          <w:b/>
        </w:rPr>
      </w:pPr>
    </w:p>
    <w:p>
      <w:pPr>
        <w:spacing w:before="0"/>
        <w:ind w:left="4104" w:right="3556" w:hanging="52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2023. ALCANCE DOS.</w:t>
      </w:r>
    </w:p>
    <w:p>
      <w:pPr>
        <w:pStyle w:val="BodyText"/>
        <w:spacing w:before="229"/>
        <w:ind w:right="295"/>
        <w:jc w:val="both"/>
      </w:pPr>
      <w:r>
        <w:rPr/>
        <w:t>ÚNICO. El presente Decreto entrará en vigor al día siguiente de su publicación en el Periódico Oficial del Estado de Hidalgo.</w:t>
      </w:r>
    </w:p>
    <w:p>
      <w:pPr>
        <w:pStyle w:val="BodyText"/>
        <w:spacing w:before="229"/>
        <w:ind w:left="0"/>
      </w:pPr>
    </w:p>
    <w:p>
      <w:pPr>
        <w:spacing w:before="1"/>
        <w:ind w:left="3897" w:right="2833" w:hanging="329"/>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2023. ALCANCE CUATRO.</w:t>
      </w:r>
    </w:p>
    <w:p>
      <w:pPr>
        <w:pStyle w:val="BodyText"/>
        <w:ind w:left="0"/>
        <w:rPr>
          <w:rFonts w:ascii="Arial"/>
          <w:i/>
        </w:rPr>
      </w:pPr>
    </w:p>
    <w:p>
      <w:pPr>
        <w:pStyle w:val="BodyText"/>
        <w:spacing w:before="1"/>
        <w:ind w:left="0"/>
        <w:rPr>
          <w:rFonts w:ascii="Arial"/>
          <w:i/>
        </w:rPr>
      </w:pPr>
    </w:p>
    <w:p>
      <w:pPr>
        <w:pStyle w:val="BodyText"/>
        <w:ind w:right="294"/>
        <w:jc w:val="both"/>
      </w:pPr>
      <w:r>
        <w:rPr/>
        <w:t>PRIMERO. El presente Decreto entrará en vigor al día siguiente de su Publicación en el Periódico Oficial del Estado de Hidalgo.</w:t>
      </w:r>
    </w:p>
    <w:p>
      <w:pPr>
        <w:pStyle w:val="BodyText"/>
        <w:spacing w:before="229"/>
        <w:ind w:right="287"/>
        <w:jc w:val="both"/>
      </w:pPr>
      <w:r>
        <w:rPr/>
        <w:t>SEGUNDO. A partir de la entrada en vigor del presente Decreto, todas las autorizaciones vigentes que hayan sido otorgadas en favor de personas físicas o morales para llevar a cabo la medición de las emisiones contaminantes provenientes de vehículos automotores a través de un Centro de Verificación Vehicular en la Entidad, quedarán revocadas y sin efecto legal alguno; dejando a salvo su derecho para participar en la convocatoria que al efecto emita la Secretaría del Medio Ambiente y Recursos Naturales del Estado de Hidalgo de conformidad con la Ley vigente.</w:t>
      </w:r>
    </w:p>
    <w:p>
      <w:pPr>
        <w:pStyle w:val="BodyText"/>
        <w:spacing w:before="1"/>
        <w:ind w:left="0"/>
      </w:pPr>
    </w:p>
    <w:p>
      <w:pPr>
        <w:pStyle w:val="BodyText"/>
        <w:ind w:right="286"/>
        <w:jc w:val="both"/>
      </w:pPr>
      <w:r>
        <w:rPr/>
        <w:t>Sin embargo, por causas de utilidad e interés público y a fin de garantizar el derecho a un medio</w:t>
      </w:r>
      <w:r>
        <w:rPr>
          <w:spacing w:val="40"/>
        </w:rPr>
        <w:t> </w:t>
      </w:r>
      <w:r>
        <w:rPr/>
        <w:t>ambiente sano, las autorizaciones antes referidas que se encuentren vigentes a la entrada en vigor del presente Decreto, podrán brindar el servicio de verificación vehicular por un periodo de treinta días</w:t>
      </w:r>
      <w:r>
        <w:rPr>
          <w:spacing w:val="40"/>
        </w:rPr>
        <w:t> </w:t>
      </w:r>
      <w:r>
        <w:rPr/>
        <w:t>hábiles contados a partir de la entrada en vigor del presente Decreto, para lo cual deberán presentar solicitud por escrito ante la Secretaría.</w:t>
      </w:r>
    </w:p>
    <w:p>
      <w:pPr>
        <w:pStyle w:val="BodyText"/>
        <w:ind w:left="0"/>
      </w:pPr>
    </w:p>
    <w:p>
      <w:pPr>
        <w:pStyle w:val="BodyText"/>
        <w:ind w:right="293"/>
        <w:jc w:val="both"/>
      </w:pPr>
      <w:r>
        <w:rPr/>
        <w:t>TERCERO. En relación al pago de derechos respecto de la Concesión Administrativa para la operación de Centros de Verificación Vehicular, se pagará de conformidad a lo establecido en el Artículo 40</w:t>
      </w:r>
      <w:r>
        <w:rPr>
          <w:spacing w:val="40"/>
        </w:rPr>
        <w:t> </w:t>
      </w:r>
      <w:r>
        <w:rPr/>
        <w:t>Fracción I de la Ley Estatal de Derechos.</w:t>
      </w:r>
    </w:p>
    <w:p>
      <w:pPr>
        <w:pStyle w:val="BodyText"/>
        <w:ind w:left="0"/>
      </w:pPr>
    </w:p>
    <w:p>
      <w:pPr>
        <w:pStyle w:val="BodyText"/>
        <w:ind w:right="290"/>
        <w:jc w:val="both"/>
      </w:pPr>
      <w:r>
        <w:rPr/>
        <w:t>CUARTO. La Secretaría de Medio Ambiente y Recursos Naturales de Hidalgo a fin de garantizar la continuidad de la prestación del servicio en los Centros de Verificación Vehicular en la Entidad, deberá emitir la convocatoria correspondiente conforme a las disposiciones establecidas en la Ley para Protección al Ambiente del Estado de Hidalgo, a fin de otorgar las Concesiones Administrativas suficientes para la Operación de un Centro de Verificación Vehicular que en derecho proceda al día siguiente de la publicación del presente Decreto.</w:t>
      </w:r>
    </w:p>
    <w:p>
      <w:pPr>
        <w:pStyle w:val="BodyText"/>
        <w:ind w:left="0"/>
      </w:pPr>
    </w:p>
    <w:p>
      <w:pPr>
        <w:pStyle w:val="BodyText"/>
        <w:spacing w:before="1"/>
        <w:jc w:val="both"/>
      </w:pPr>
      <w:r>
        <w:rPr/>
        <w:t>QUINTO.</w:t>
      </w:r>
      <w:r>
        <w:rPr>
          <w:spacing w:val="-8"/>
        </w:rPr>
        <w:t> </w:t>
      </w:r>
      <w:r>
        <w:rPr/>
        <w:t>Se</w:t>
      </w:r>
      <w:r>
        <w:rPr>
          <w:spacing w:val="-6"/>
        </w:rPr>
        <w:t> </w:t>
      </w:r>
      <w:r>
        <w:rPr/>
        <w:t>derogan</w:t>
      </w:r>
      <w:r>
        <w:rPr>
          <w:spacing w:val="-6"/>
        </w:rPr>
        <w:t> </w:t>
      </w:r>
      <w:r>
        <w:rPr/>
        <w:t>todas</w:t>
      </w:r>
      <w:r>
        <w:rPr>
          <w:spacing w:val="-7"/>
        </w:rPr>
        <w:t> </w:t>
      </w:r>
      <w:r>
        <w:rPr/>
        <w:t>las</w:t>
      </w:r>
      <w:r>
        <w:rPr>
          <w:spacing w:val="-7"/>
        </w:rPr>
        <w:t> </w:t>
      </w:r>
      <w:r>
        <w:rPr/>
        <w:t>disposiciones</w:t>
      </w:r>
      <w:r>
        <w:rPr>
          <w:spacing w:val="-7"/>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ind w:left="0"/>
      </w:pPr>
    </w:p>
    <w:p>
      <w:pPr>
        <w:pStyle w:val="BodyText"/>
        <w:spacing w:before="1"/>
        <w:ind w:left="0"/>
      </w:pPr>
    </w:p>
    <w:p>
      <w:pPr>
        <w:spacing w:before="0"/>
        <w:ind w:left="143"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614 Y 625 DE REFORMAS A LA PRESENTE LEY, PUBLICADOS EN LA MISMA FECHA.</w:t>
      </w:r>
    </w:p>
    <w:p>
      <w:pPr>
        <w:pStyle w:val="BodyText"/>
        <w:spacing w:before="229"/>
        <w:ind w:left="0"/>
        <w:rPr>
          <w:rFonts w:ascii="Arial"/>
          <w:i/>
        </w:rPr>
      </w:pPr>
    </w:p>
    <w:p>
      <w:pPr>
        <w:spacing w:before="1"/>
        <w:ind w:left="4054" w:right="3556" w:hanging="540"/>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2023</w:t>
      </w:r>
      <w:r>
        <w:rPr>
          <w:rFonts w:ascii="Arial"/>
          <w:i/>
          <w:sz w:val="20"/>
        </w:rPr>
        <w:t>.</w:t>
      </w:r>
      <w:r>
        <w:rPr>
          <w:rFonts w:ascii="Arial"/>
          <w:i/>
          <w:sz w:val="20"/>
        </w:rPr>
        <w:t> ALCANCE TRES.</w:t>
      </w:r>
    </w:p>
    <w:p>
      <w:pPr>
        <w:spacing w:after="0"/>
        <w:jc w:val="left"/>
        <w:rPr>
          <w:rFonts w:ascii="Arial"/>
          <w:i/>
          <w:sz w:val="20"/>
        </w:rPr>
        <w:sectPr>
          <w:pgSz w:w="12250" w:h="15820"/>
          <w:pgMar w:header="0" w:footer="925" w:top="1740" w:bottom="1120" w:left="1275" w:right="1133"/>
        </w:sectPr>
      </w:pPr>
    </w:p>
    <w:p>
      <w:pPr>
        <w:spacing w:before="89"/>
        <w:ind w:left="73" w:right="216" w:firstLine="0"/>
        <w:jc w:val="center"/>
        <w:rPr>
          <w:rFonts w:ascii="Arial"/>
          <w:i/>
          <w:sz w:val="20"/>
        </w:rPr>
      </w:pPr>
      <w:r>
        <w:rPr>
          <w:rFonts w:ascii="Arial"/>
          <w:i/>
          <w:sz w:val="20"/>
        </w:rPr>
        <w:t>(DECRETO</w:t>
      </w:r>
      <w:r>
        <w:rPr>
          <w:rFonts w:ascii="Arial"/>
          <w:i/>
          <w:spacing w:val="-10"/>
          <w:sz w:val="20"/>
        </w:rPr>
        <w:t> </w:t>
      </w:r>
      <w:r>
        <w:rPr>
          <w:rFonts w:ascii="Arial"/>
          <w:i/>
          <w:spacing w:val="-2"/>
          <w:sz w:val="20"/>
        </w:rPr>
        <w:t>614).</w:t>
      </w:r>
    </w:p>
    <w:p>
      <w:pPr>
        <w:pStyle w:val="BodyText"/>
        <w:spacing w:before="229"/>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4054" w:right="3556" w:hanging="540"/>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2023</w:t>
      </w:r>
      <w:r>
        <w:rPr>
          <w:rFonts w:ascii="Arial"/>
          <w:i/>
          <w:sz w:val="20"/>
        </w:rPr>
        <w:t>.</w:t>
      </w:r>
      <w:r>
        <w:rPr>
          <w:rFonts w:ascii="Arial"/>
          <w:i/>
          <w:sz w:val="20"/>
        </w:rPr>
        <w:t> ALCANCE TRES. (DECRETO 625).</w:t>
      </w:r>
    </w:p>
    <w:p>
      <w:pPr>
        <w:pStyle w:val="BodyText"/>
        <w:ind w:left="0"/>
        <w:rPr>
          <w:rFonts w:ascii="Arial"/>
          <w:i/>
        </w:rPr>
      </w:pPr>
    </w:p>
    <w:p>
      <w:pPr>
        <w:pStyle w:val="BodyText"/>
      </w:pPr>
      <w:r>
        <w:rPr/>
        <w:t>ÚNICO.</w:t>
      </w:r>
      <w:r>
        <w:rPr>
          <w:spacing w:val="-7"/>
        </w:rPr>
        <w:t> </w:t>
      </w:r>
      <w:r>
        <w:rPr/>
        <w:t>El</w:t>
      </w:r>
      <w:r>
        <w:rPr>
          <w:spacing w:val="-6"/>
        </w:rPr>
        <w:t> </w:t>
      </w:r>
      <w:r>
        <w:rPr/>
        <w:t>presente</w:t>
      </w:r>
      <w:r>
        <w:rPr>
          <w:spacing w:val="-5"/>
        </w:rPr>
        <w:t> </w:t>
      </w:r>
      <w:r>
        <w:rPr/>
        <w:t>Decreto</w:t>
      </w:r>
      <w:r>
        <w:rPr>
          <w:spacing w:val="-6"/>
        </w:rPr>
        <w:t> </w:t>
      </w:r>
      <w:r>
        <w:rPr/>
        <w:t>entrará</w:t>
      </w:r>
      <w:r>
        <w:rPr>
          <w:spacing w:val="-6"/>
        </w:rPr>
        <w:t> </w:t>
      </w:r>
      <w:r>
        <w:rPr/>
        <w:t>en</w:t>
      </w:r>
      <w:r>
        <w:rPr>
          <w:spacing w:val="-4"/>
        </w:rPr>
        <w:t> </w:t>
      </w:r>
      <w:r>
        <w:rPr/>
        <w:t>vigor</w:t>
      </w:r>
      <w:r>
        <w:rPr>
          <w:spacing w:val="-3"/>
        </w:rPr>
        <w:t> </w:t>
      </w:r>
      <w:r>
        <w:rPr/>
        <w:t>al</w:t>
      </w:r>
      <w:r>
        <w:rPr>
          <w:spacing w:val="-5"/>
        </w:rPr>
        <w:t> </w:t>
      </w:r>
      <w:r>
        <w:rPr/>
        <w:t>día</w:t>
      </w:r>
      <w:r>
        <w:rPr>
          <w:spacing w:val="-7"/>
        </w:rPr>
        <w:t> </w:t>
      </w:r>
      <w:r>
        <w:rPr/>
        <w:t>siguiente</w:t>
      </w:r>
      <w:r>
        <w:rPr>
          <w:spacing w:val="-5"/>
        </w:rPr>
        <w:t> </w:t>
      </w:r>
      <w:r>
        <w:rPr/>
        <w:t>de</w:t>
      </w:r>
      <w:r>
        <w:rPr>
          <w:spacing w:val="-7"/>
        </w:rPr>
        <w:t> </w:t>
      </w:r>
      <w:r>
        <w:rPr/>
        <w:t>su</w:t>
      </w:r>
      <w:r>
        <w:rPr>
          <w:spacing w:val="-5"/>
        </w:rPr>
        <w:t> </w:t>
      </w:r>
      <w:r>
        <w:rPr>
          <w:spacing w:val="-2"/>
        </w:rPr>
        <w:t>publicación.</w:t>
      </w:r>
    </w:p>
    <w:p>
      <w:pPr>
        <w:pStyle w:val="BodyText"/>
        <w:spacing w:before="229"/>
        <w:ind w:left="0"/>
      </w:pPr>
    </w:p>
    <w:p>
      <w:pPr>
        <w:spacing w:before="0"/>
        <w:ind w:left="143" w:right="287" w:firstLine="0"/>
        <w:jc w:val="both"/>
        <w:rPr>
          <w:rFonts w:ascii="Arial" w:hAnsi="Arial"/>
          <w:i/>
          <w:sz w:val="20"/>
        </w:rPr>
      </w:pPr>
      <w:r>
        <w:rPr>
          <w:rFonts w:ascii="Arial" w:hAnsi="Arial"/>
          <w:i/>
          <w:sz w:val="20"/>
        </w:rPr>
        <w:t>N. DE E. A CONTINUACIÓN SE TRANSCRIBEN LOS ARTÍCULOS TRANSITORIOS DE LOS DECRETOS 913 Y 921 DE REFORMAS A LA PRESENTE LEY, PUBLICADOS EN LA MISMA FECHA.</w:t>
      </w:r>
    </w:p>
    <w:p>
      <w:pPr>
        <w:pStyle w:val="BodyText"/>
        <w:ind w:left="0"/>
        <w:rPr>
          <w:rFonts w:ascii="Arial"/>
          <w:i/>
        </w:rPr>
      </w:pPr>
    </w:p>
    <w:p>
      <w:pPr>
        <w:pStyle w:val="BodyText"/>
        <w:spacing w:before="2"/>
        <w:ind w:left="0"/>
        <w:rPr>
          <w:rFonts w:ascii="Arial"/>
          <w:i/>
        </w:rPr>
      </w:pPr>
    </w:p>
    <w:p>
      <w:pPr>
        <w:spacing w:before="0"/>
        <w:ind w:left="4054" w:right="3556"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 (DECRETO 913).</w:t>
      </w:r>
    </w:p>
    <w:p>
      <w:pPr>
        <w:pStyle w:val="BodyText"/>
        <w:spacing w:before="229"/>
      </w:pPr>
      <w:r>
        <w:rPr/>
        <w:t>ÚNICO. El presente Decreto entrará en vigor al día siguiente a su publicación en el Periódico Oficial del Estado de Hidalgo.</w:t>
      </w:r>
    </w:p>
    <w:p>
      <w:pPr>
        <w:pStyle w:val="BodyText"/>
        <w:spacing w:before="2"/>
        <w:ind w:left="0"/>
      </w:pPr>
    </w:p>
    <w:p>
      <w:pPr>
        <w:spacing w:before="0"/>
        <w:ind w:left="4054" w:right="3556"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 (DECRETO 921).</w:t>
      </w:r>
    </w:p>
    <w:p>
      <w:pPr>
        <w:pStyle w:val="BodyText"/>
        <w:spacing w:before="229"/>
        <w:ind w:right="303"/>
      </w:pPr>
      <w:r>
        <w:rPr/>
        <w:t>ÚNICO. El presente decreto entrará en vigor el día siguiente al de su publicación en el Periódico Oficial del Estado de Hidalgo.</w:t>
      </w:r>
    </w:p>
    <w:p>
      <w:pPr>
        <w:pStyle w:val="BodyText"/>
        <w:spacing w:before="229"/>
        <w:ind w:left="0"/>
      </w:pPr>
    </w:p>
    <w:p>
      <w:pPr>
        <w:spacing w:before="0"/>
        <w:ind w:left="3897" w:right="2833" w:hanging="329"/>
        <w:jc w:val="left"/>
        <w:rPr>
          <w:rFonts w:ascii="Arial"/>
          <w:i/>
          <w:sz w:val="20"/>
        </w:rPr>
      </w:pPr>
      <w:r>
        <w:rPr>
          <w:rFonts w:ascii="Arial"/>
          <w:i/>
          <w:sz w:val="20"/>
        </w:rPr>
        <w:t>P.O.</w:t>
      </w:r>
      <w:r>
        <w:rPr>
          <w:rFonts w:ascii="Arial"/>
          <w:i/>
          <w:spacing w:val="-8"/>
          <w:sz w:val="20"/>
        </w:rPr>
        <w:t> </w:t>
      </w:r>
      <w:r>
        <w:rPr>
          <w:rFonts w:ascii="Arial"/>
          <w:i/>
          <w:sz w:val="20"/>
        </w:rPr>
        <w:t>14</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CUATRO.</w:t>
      </w:r>
    </w:p>
    <w:p>
      <w:pPr>
        <w:pStyle w:val="BodyText"/>
        <w:spacing w:before="2"/>
        <w:ind w:left="0"/>
        <w:rPr>
          <w:rFonts w:ascii="Arial"/>
          <w:i/>
        </w:rPr>
      </w:pPr>
    </w:p>
    <w:p>
      <w:pPr>
        <w:pStyle w:val="BodyText"/>
        <w:ind w:right="303"/>
      </w:pPr>
      <w:r>
        <w:rPr/>
        <w:t>ÚNICO.</w:t>
      </w:r>
      <w:r>
        <w:rPr>
          <w:spacing w:val="37"/>
        </w:rPr>
        <w:t> </w:t>
      </w:r>
      <w:r>
        <w:rPr/>
        <w:t>El</w:t>
      </w:r>
      <w:r>
        <w:rPr>
          <w:spacing w:val="36"/>
        </w:rPr>
        <w:t> </w:t>
      </w:r>
      <w:r>
        <w:rPr/>
        <w:t>presente</w:t>
      </w:r>
      <w:r>
        <w:rPr>
          <w:spacing w:val="37"/>
        </w:rPr>
        <w:t> </w:t>
      </w:r>
      <w:r>
        <w:rPr/>
        <w:t>Decreto</w:t>
      </w:r>
      <w:r>
        <w:rPr>
          <w:spacing w:val="38"/>
        </w:rPr>
        <w:t> </w:t>
      </w:r>
      <w:r>
        <w:rPr/>
        <w:t>entrará</w:t>
      </w:r>
      <w:r>
        <w:rPr>
          <w:spacing w:val="36"/>
        </w:rPr>
        <w:t> </w:t>
      </w:r>
      <w:r>
        <w:rPr/>
        <w:t>en</w:t>
      </w:r>
      <w:r>
        <w:rPr>
          <w:spacing w:val="37"/>
        </w:rPr>
        <w:t> </w:t>
      </w:r>
      <w:r>
        <w:rPr/>
        <w:t>vigor</w:t>
      </w:r>
      <w:r>
        <w:rPr>
          <w:spacing w:val="39"/>
        </w:rPr>
        <w:t> </w:t>
      </w:r>
      <w:r>
        <w:rPr/>
        <w:t>al</w:t>
      </w:r>
      <w:r>
        <w:rPr>
          <w:spacing w:val="37"/>
        </w:rPr>
        <w:t> </w:t>
      </w:r>
      <w:r>
        <w:rPr/>
        <w:t>día</w:t>
      </w:r>
      <w:r>
        <w:rPr>
          <w:spacing w:val="35"/>
        </w:rPr>
        <w:t> </w:t>
      </w:r>
      <w:r>
        <w:rPr/>
        <w:t>siguiente</w:t>
      </w:r>
      <w:r>
        <w:rPr>
          <w:spacing w:val="40"/>
        </w:rPr>
        <w:t> </w:t>
      </w:r>
      <w:r>
        <w:rPr/>
        <w:t>de</w:t>
      </w:r>
      <w:r>
        <w:rPr>
          <w:spacing w:val="37"/>
        </w:rPr>
        <w:t> </w:t>
      </w:r>
      <w:r>
        <w:rPr/>
        <w:t>supublicación en el Periódico Oficial del Estado de Hidalgo.</w:t>
      </w:r>
    </w:p>
    <w:p>
      <w:pPr>
        <w:pStyle w:val="BodyText"/>
        <w:spacing w:before="229"/>
        <w:ind w:left="0"/>
      </w:pPr>
    </w:p>
    <w:p>
      <w:pPr>
        <w:spacing w:before="0"/>
        <w:ind w:left="4099" w:right="3556" w:hanging="658"/>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229"/>
        <w:ind w:left="143" w:right="0" w:firstLine="0"/>
        <w:jc w:val="left"/>
        <w:rPr>
          <w:rFonts w:ascii="Arial" w:hAnsi="Arial"/>
          <w:i/>
          <w:sz w:val="20"/>
        </w:rPr>
      </w:pPr>
      <w:r>
        <w:rPr>
          <w:rFonts w:ascii="Arial" w:hAnsi="Arial"/>
          <w:i/>
          <w:sz w:val="20"/>
        </w:rPr>
        <w:t>ÚNICO.</w:t>
      </w:r>
      <w:r>
        <w:rPr>
          <w:rFonts w:ascii="Arial" w:hAnsi="Arial"/>
          <w:i/>
          <w:spacing w:val="-4"/>
          <w:sz w:val="20"/>
        </w:rPr>
        <w:t> </w:t>
      </w:r>
      <w:r>
        <w:rPr>
          <w:rFonts w:ascii="Arial" w:hAnsi="Arial"/>
          <w:i/>
          <w:sz w:val="20"/>
        </w:rPr>
        <w:t>El</w:t>
      </w:r>
      <w:r>
        <w:rPr>
          <w:rFonts w:ascii="Arial" w:hAnsi="Arial"/>
          <w:i/>
          <w:spacing w:val="-5"/>
          <w:sz w:val="20"/>
        </w:rPr>
        <w:t> </w:t>
      </w:r>
      <w:r>
        <w:rPr>
          <w:rFonts w:ascii="Arial" w:hAnsi="Arial"/>
          <w:i/>
          <w:sz w:val="20"/>
        </w:rPr>
        <w:t>presente</w:t>
      </w:r>
      <w:r>
        <w:rPr>
          <w:rFonts w:ascii="Arial" w:hAnsi="Arial"/>
          <w:i/>
          <w:spacing w:val="-2"/>
          <w:sz w:val="20"/>
        </w:rPr>
        <w:t> </w:t>
      </w:r>
      <w:r>
        <w:rPr>
          <w:rFonts w:ascii="Arial" w:hAnsi="Arial"/>
          <w:i/>
          <w:sz w:val="20"/>
        </w:rPr>
        <w:t>Decreto</w:t>
      </w:r>
      <w:r>
        <w:rPr>
          <w:rFonts w:ascii="Arial" w:hAnsi="Arial"/>
          <w:i/>
          <w:spacing w:val="-4"/>
          <w:sz w:val="20"/>
        </w:rPr>
        <w:t> </w:t>
      </w:r>
      <w:r>
        <w:rPr>
          <w:rFonts w:ascii="Arial" w:hAnsi="Arial"/>
          <w:i/>
          <w:sz w:val="20"/>
        </w:rPr>
        <w:t>entrará</w:t>
      </w:r>
      <w:r>
        <w:rPr>
          <w:rFonts w:ascii="Arial" w:hAnsi="Arial"/>
          <w:i/>
          <w:spacing w:val="-4"/>
          <w:sz w:val="20"/>
        </w:rPr>
        <w:t> </w:t>
      </w:r>
      <w:r>
        <w:rPr>
          <w:rFonts w:ascii="Arial" w:hAnsi="Arial"/>
          <w:i/>
          <w:sz w:val="20"/>
        </w:rPr>
        <w:t>en</w:t>
      </w:r>
      <w:r>
        <w:rPr>
          <w:rFonts w:ascii="Arial" w:hAnsi="Arial"/>
          <w:i/>
          <w:spacing w:val="-2"/>
          <w:sz w:val="20"/>
        </w:rPr>
        <w:t> </w:t>
      </w:r>
      <w:r>
        <w:rPr>
          <w:rFonts w:ascii="Arial" w:hAnsi="Arial"/>
          <w:i/>
          <w:sz w:val="20"/>
        </w:rPr>
        <w:t>vigor</w:t>
      </w:r>
      <w:r>
        <w:rPr>
          <w:rFonts w:ascii="Arial" w:hAnsi="Arial"/>
          <w:i/>
          <w:spacing w:val="-1"/>
          <w:sz w:val="20"/>
        </w:rPr>
        <w:t> </w:t>
      </w:r>
      <w:r>
        <w:rPr>
          <w:rFonts w:ascii="Arial" w:hAnsi="Arial"/>
          <w:i/>
          <w:sz w:val="20"/>
        </w:rPr>
        <w:t>al</w:t>
      </w:r>
      <w:r>
        <w:rPr>
          <w:rFonts w:ascii="Arial" w:hAnsi="Arial"/>
          <w:i/>
          <w:spacing w:val="-3"/>
          <w:sz w:val="20"/>
        </w:rPr>
        <w:t> </w:t>
      </w:r>
      <w:r>
        <w:rPr>
          <w:rFonts w:ascii="Arial" w:hAnsi="Arial"/>
          <w:i/>
          <w:sz w:val="20"/>
        </w:rPr>
        <w:t>día</w:t>
      </w:r>
      <w:r>
        <w:rPr>
          <w:rFonts w:ascii="Arial" w:hAnsi="Arial"/>
          <w:i/>
          <w:spacing w:val="-5"/>
          <w:sz w:val="20"/>
        </w:rPr>
        <w:t> </w:t>
      </w:r>
      <w:r>
        <w:rPr>
          <w:rFonts w:ascii="Arial" w:hAnsi="Arial"/>
          <w:i/>
          <w:sz w:val="20"/>
        </w:rPr>
        <w:t>siguiente</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su</w:t>
      </w:r>
      <w:r>
        <w:rPr>
          <w:rFonts w:ascii="Arial" w:hAnsi="Arial"/>
          <w:i/>
          <w:spacing w:val="-2"/>
          <w:sz w:val="20"/>
        </w:rPr>
        <w:t> </w:t>
      </w:r>
      <w:r>
        <w:rPr>
          <w:rFonts w:ascii="Arial" w:hAnsi="Arial"/>
          <w:i/>
          <w:sz w:val="20"/>
        </w:rPr>
        <w:t>publicación</w:t>
      </w:r>
      <w:r>
        <w:rPr>
          <w:rFonts w:ascii="Arial" w:hAnsi="Arial"/>
          <w:i/>
          <w:spacing w:val="-3"/>
          <w:sz w:val="20"/>
        </w:rPr>
        <w:t> </w:t>
      </w:r>
      <w:r>
        <w:rPr>
          <w:rFonts w:ascii="Arial" w:hAnsi="Arial"/>
          <w:i/>
          <w:sz w:val="20"/>
        </w:rPr>
        <w:t>en</w:t>
      </w:r>
      <w:r>
        <w:rPr>
          <w:rFonts w:ascii="Arial" w:hAnsi="Arial"/>
          <w:i/>
          <w:spacing w:val="-2"/>
          <w:sz w:val="20"/>
        </w:rPr>
        <w:t> </w:t>
      </w:r>
      <w:r>
        <w:rPr>
          <w:rFonts w:ascii="Arial" w:hAnsi="Arial"/>
          <w:i/>
          <w:sz w:val="20"/>
        </w:rPr>
        <w:t>el</w:t>
      </w:r>
      <w:r>
        <w:rPr>
          <w:rFonts w:ascii="Arial" w:hAnsi="Arial"/>
          <w:i/>
          <w:spacing w:val="-3"/>
          <w:sz w:val="20"/>
        </w:rPr>
        <w:t> </w:t>
      </w:r>
      <w:r>
        <w:rPr>
          <w:rFonts w:ascii="Arial" w:hAnsi="Arial"/>
          <w:i/>
          <w:sz w:val="20"/>
        </w:rPr>
        <w:t>Periódico</w:t>
      </w:r>
      <w:r>
        <w:rPr>
          <w:rFonts w:ascii="Arial" w:hAnsi="Arial"/>
          <w:i/>
          <w:spacing w:val="-4"/>
          <w:sz w:val="20"/>
        </w:rPr>
        <w:t> </w:t>
      </w:r>
      <w:r>
        <w:rPr>
          <w:rFonts w:ascii="Arial" w:hAnsi="Arial"/>
          <w:i/>
          <w:sz w:val="20"/>
        </w:rPr>
        <w:t>Oficial</w:t>
      </w:r>
      <w:r>
        <w:rPr>
          <w:rFonts w:ascii="Arial" w:hAnsi="Arial"/>
          <w:i/>
          <w:spacing w:val="-3"/>
          <w:sz w:val="20"/>
        </w:rPr>
        <w:t> </w:t>
      </w:r>
      <w:r>
        <w:rPr>
          <w:rFonts w:ascii="Arial" w:hAnsi="Arial"/>
          <w:i/>
          <w:sz w:val="20"/>
        </w:rPr>
        <w:t>del Estado de Hidalgo.</w:t>
      </w:r>
    </w:p>
    <w:p>
      <w:pPr>
        <w:pStyle w:val="BodyText"/>
        <w:ind w:left="0"/>
        <w:rPr>
          <w:rFonts w:ascii="Arial"/>
          <w:i/>
        </w:rPr>
      </w:pPr>
    </w:p>
    <w:p>
      <w:pPr>
        <w:pStyle w:val="BodyText"/>
        <w:spacing w:before="2"/>
        <w:ind w:left="0"/>
        <w:rPr>
          <w:rFonts w:ascii="Arial"/>
          <w:i/>
        </w:rPr>
      </w:pPr>
    </w:p>
    <w:p>
      <w:pPr>
        <w:spacing w:before="0"/>
        <w:ind w:left="143" w:right="280" w:firstLine="0"/>
        <w:jc w:val="both"/>
        <w:rPr>
          <w:rFonts w:ascii="Arial" w:hAnsi="Arial"/>
          <w:i/>
          <w:sz w:val="20"/>
        </w:rPr>
      </w:pPr>
      <w:r>
        <w:rPr>
          <w:rFonts w:ascii="Arial" w:hAnsi="Arial"/>
          <w:i/>
          <w:sz w:val="20"/>
        </w:rPr>
        <w:t>N. DE E. A CONTINUACIÓN SE TRANSCRIBEN LOS ARTÍCULOS TRANSITORIOS DE LOS DECRETOS 1072, 1095,1114 y 1117 DE REFORMAS A LA PRESENTE LEY, PUBLICADOS EN LA MISMA FECHA.</w:t>
      </w:r>
    </w:p>
    <w:p>
      <w:pPr>
        <w:pStyle w:val="BodyText"/>
        <w:ind w:left="0"/>
        <w:rPr>
          <w:rFonts w:ascii="Arial"/>
          <w:i/>
        </w:rPr>
      </w:pPr>
    </w:p>
    <w:p>
      <w:pPr>
        <w:pStyle w:val="BodyText"/>
        <w:ind w:left="0"/>
        <w:rPr>
          <w:rFonts w:ascii="Arial"/>
          <w:i/>
        </w:rPr>
      </w:pPr>
    </w:p>
    <w:p>
      <w:pPr>
        <w:spacing w:before="0"/>
        <w:ind w:left="4099" w:right="2833"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line="228" w:lineRule="exact" w:before="0"/>
        <w:ind w:left="75" w:right="216" w:firstLine="0"/>
        <w:jc w:val="center"/>
        <w:rPr>
          <w:rFonts w:ascii="Arial"/>
          <w:i/>
          <w:sz w:val="20"/>
        </w:rPr>
      </w:pPr>
      <w:r>
        <w:rPr>
          <w:rFonts w:ascii="Arial"/>
          <w:i/>
          <w:sz w:val="20"/>
        </w:rPr>
        <w:t>(Decreto</w:t>
      </w:r>
      <w:r>
        <w:rPr>
          <w:rFonts w:ascii="Arial"/>
          <w:i/>
          <w:spacing w:val="-12"/>
          <w:sz w:val="20"/>
        </w:rPr>
        <w:t> </w:t>
      </w:r>
      <w:r>
        <w:rPr>
          <w:rFonts w:ascii="Arial"/>
          <w:i/>
          <w:spacing w:val="-2"/>
          <w:sz w:val="20"/>
        </w:rPr>
        <w:t>1072).</w:t>
      </w:r>
    </w:p>
    <w:p>
      <w:pPr>
        <w:spacing w:after="0" w:line="228" w:lineRule="exact"/>
        <w:jc w:val="center"/>
        <w:rPr>
          <w:rFonts w:ascii="Arial"/>
          <w:i/>
          <w:sz w:val="20"/>
        </w:rPr>
        <w:sectPr>
          <w:pgSz w:w="12250" w:h="15820"/>
          <w:pgMar w:header="0" w:footer="925" w:top="1740" w:bottom="1120" w:left="1275" w:right="1133"/>
        </w:sectPr>
      </w:pPr>
    </w:p>
    <w:p>
      <w:pPr>
        <w:pStyle w:val="BodyText"/>
        <w:spacing w:before="90"/>
        <w:ind w:left="0"/>
        <w:rPr>
          <w:rFonts w:ascii="Arial"/>
          <w:i/>
        </w:rPr>
      </w:pPr>
    </w:p>
    <w:p>
      <w:pPr>
        <w:spacing w:before="0"/>
        <w:ind w:left="143" w:right="303" w:firstLine="0"/>
        <w:jc w:val="left"/>
        <w:rPr>
          <w:rFonts w:ascii="Arial" w:hAnsi="Arial"/>
          <w:i/>
          <w:sz w:val="20"/>
        </w:rPr>
      </w:pPr>
      <w:r>
        <w:rPr>
          <w:rFonts w:ascii="Arial" w:hAnsi="Arial"/>
          <w:i/>
          <w:sz w:val="20"/>
        </w:rPr>
        <w:t>ÚNICO. El presente Decreto entrará en vigor al día siguiente al de su publicación en el Periódico Oficial del Estado de Hidalgo.</w:t>
      </w:r>
    </w:p>
    <w:p>
      <w:pPr>
        <w:pStyle w:val="BodyText"/>
        <w:spacing w:before="229"/>
        <w:ind w:left="0"/>
        <w:rPr>
          <w:rFonts w:ascii="Arial"/>
          <w:i/>
        </w:rPr>
      </w:pPr>
    </w:p>
    <w:p>
      <w:pPr>
        <w:spacing w:before="0"/>
        <w:ind w:left="4099" w:right="2833"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75" w:right="216" w:firstLine="0"/>
        <w:jc w:val="center"/>
        <w:rPr>
          <w:rFonts w:ascii="Arial"/>
          <w:i/>
          <w:sz w:val="20"/>
        </w:rPr>
      </w:pPr>
      <w:r>
        <w:rPr>
          <w:rFonts w:ascii="Arial"/>
          <w:i/>
          <w:sz w:val="20"/>
        </w:rPr>
        <w:t>(Decreto</w:t>
      </w:r>
      <w:r>
        <w:rPr>
          <w:rFonts w:ascii="Arial"/>
          <w:i/>
          <w:spacing w:val="-12"/>
          <w:sz w:val="20"/>
        </w:rPr>
        <w:t> </w:t>
      </w:r>
      <w:r>
        <w:rPr>
          <w:rFonts w:ascii="Arial"/>
          <w:i/>
          <w:spacing w:val="-2"/>
          <w:sz w:val="20"/>
        </w:rPr>
        <w:t>1095).</w:t>
      </w:r>
    </w:p>
    <w:p>
      <w:pPr>
        <w:spacing w:before="228"/>
        <w:ind w:left="143"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ind w:left="0"/>
        <w:rPr>
          <w:rFonts w:ascii="Arial"/>
          <w:i/>
        </w:rPr>
      </w:pPr>
    </w:p>
    <w:p>
      <w:pPr>
        <w:pStyle w:val="BodyText"/>
        <w:ind w:left="0"/>
        <w:rPr>
          <w:rFonts w:ascii="Arial"/>
          <w:i/>
        </w:rPr>
      </w:pPr>
    </w:p>
    <w:p>
      <w:pPr>
        <w:spacing w:before="0"/>
        <w:ind w:left="4099" w:right="2833"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75" w:right="216" w:firstLine="0"/>
        <w:jc w:val="center"/>
        <w:rPr>
          <w:rFonts w:ascii="Arial"/>
          <w:i/>
          <w:sz w:val="20"/>
        </w:rPr>
      </w:pPr>
      <w:r>
        <w:rPr>
          <w:rFonts w:ascii="Arial"/>
          <w:i/>
          <w:sz w:val="20"/>
        </w:rPr>
        <w:t>(Decreto</w:t>
      </w:r>
      <w:r>
        <w:rPr>
          <w:rFonts w:ascii="Arial"/>
          <w:i/>
          <w:spacing w:val="-12"/>
          <w:sz w:val="20"/>
        </w:rPr>
        <w:t> </w:t>
      </w:r>
      <w:r>
        <w:rPr>
          <w:rFonts w:ascii="Arial"/>
          <w:i/>
          <w:spacing w:val="-2"/>
          <w:sz w:val="20"/>
        </w:rPr>
        <w:t>1114).</w:t>
      </w:r>
    </w:p>
    <w:p>
      <w:pPr>
        <w:pStyle w:val="BodyText"/>
        <w:spacing w:before="1"/>
        <w:ind w:left="0"/>
        <w:rPr>
          <w:rFonts w:ascii="Arial"/>
          <w:i/>
        </w:rPr>
      </w:pPr>
    </w:p>
    <w:p>
      <w:pPr>
        <w:spacing w:before="0"/>
        <w:ind w:left="143"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ind w:left="0"/>
        <w:rPr>
          <w:rFonts w:ascii="Arial"/>
          <w:i/>
        </w:rPr>
      </w:pPr>
    </w:p>
    <w:p>
      <w:pPr>
        <w:spacing w:before="0"/>
        <w:ind w:left="4099" w:right="2833"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75" w:right="216" w:firstLine="0"/>
        <w:jc w:val="center"/>
        <w:rPr>
          <w:rFonts w:ascii="Arial"/>
          <w:i/>
          <w:sz w:val="20"/>
        </w:rPr>
      </w:pPr>
      <w:r>
        <w:rPr>
          <w:rFonts w:ascii="Arial"/>
          <w:i/>
          <w:sz w:val="20"/>
        </w:rPr>
        <w:t>(Decreto</w:t>
      </w:r>
      <w:r>
        <w:rPr>
          <w:rFonts w:ascii="Arial"/>
          <w:i/>
          <w:spacing w:val="-12"/>
          <w:sz w:val="20"/>
        </w:rPr>
        <w:t> </w:t>
      </w:r>
      <w:r>
        <w:rPr>
          <w:rFonts w:ascii="Arial"/>
          <w:i/>
          <w:spacing w:val="-2"/>
          <w:sz w:val="20"/>
        </w:rPr>
        <w:t>1117).</w:t>
      </w:r>
    </w:p>
    <w:p>
      <w:pPr>
        <w:spacing w:before="229"/>
        <w:ind w:left="143"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ind w:left="0"/>
        <w:rPr>
          <w:rFonts w:ascii="Arial"/>
          <w:i/>
        </w:rPr>
      </w:pPr>
    </w:p>
    <w:p>
      <w:pPr>
        <w:pStyle w:val="BodyText"/>
        <w:spacing w:before="1"/>
        <w:ind w:left="0"/>
        <w:rPr>
          <w:rFonts w:ascii="Arial"/>
          <w:i/>
        </w:rPr>
      </w:pPr>
    </w:p>
    <w:p>
      <w:pPr>
        <w:spacing w:before="0"/>
        <w:ind w:left="4099" w:right="2864" w:hanging="718"/>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7"/>
          <w:sz w:val="20"/>
        </w:rPr>
        <w:t> </w:t>
      </w:r>
      <w:r>
        <w:rPr>
          <w:rFonts w:ascii="Arial"/>
          <w:i/>
          <w:sz w:val="20"/>
        </w:rPr>
        <w:t>2024. ALCANCE UNO.</w:t>
      </w:r>
    </w:p>
    <w:p>
      <w:pPr>
        <w:pStyle w:val="BodyText"/>
        <w:spacing w:before="229"/>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4104" w:right="2864" w:hanging="718"/>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FEBRERO</w:t>
      </w:r>
      <w:r>
        <w:rPr>
          <w:rFonts w:ascii="Arial"/>
          <w:i/>
          <w:spacing w:val="-8"/>
          <w:sz w:val="20"/>
        </w:rPr>
        <w:t> </w:t>
      </w:r>
      <w:r>
        <w:rPr>
          <w:rFonts w:ascii="Arial"/>
          <w:i/>
          <w:sz w:val="20"/>
        </w:rPr>
        <w:t>DE</w:t>
      </w:r>
      <w:r>
        <w:rPr>
          <w:rFonts w:ascii="Arial"/>
          <w:i/>
          <w:spacing w:val="-5"/>
          <w:sz w:val="20"/>
        </w:rPr>
        <w:t> </w:t>
      </w:r>
      <w:r>
        <w:rPr>
          <w:rFonts w:ascii="Arial"/>
          <w:i/>
          <w:sz w:val="20"/>
        </w:rPr>
        <w:t>2025. ALCANCE DOS.</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15" w:right="159" w:firstLine="0"/>
        <w:jc w:val="center"/>
        <w:rPr>
          <w:rFonts w:ascii="Arial"/>
          <w:i/>
          <w:sz w:val="20"/>
        </w:rPr>
      </w:pP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NOVIEMBRE</w:t>
      </w:r>
      <w:r>
        <w:rPr>
          <w:rFonts w:ascii="Arial"/>
          <w:i/>
          <w:spacing w:val="-5"/>
          <w:sz w:val="20"/>
        </w:rPr>
        <w:t> </w:t>
      </w:r>
      <w:r>
        <w:rPr>
          <w:rFonts w:ascii="Arial"/>
          <w:i/>
          <w:sz w:val="20"/>
        </w:rPr>
        <w:t>DE</w:t>
      </w:r>
      <w:r>
        <w:rPr>
          <w:rFonts w:ascii="Arial"/>
          <w:i/>
          <w:spacing w:val="-4"/>
          <w:sz w:val="20"/>
        </w:rPr>
        <w:t> 2025.</w:t>
      </w:r>
    </w:p>
    <w:p>
      <w:pPr>
        <w:spacing w:before="0"/>
        <w:ind w:left="76" w:right="216" w:firstLine="0"/>
        <w:jc w:val="center"/>
        <w:rPr>
          <w:rFonts w:ascii="Arial"/>
          <w:i/>
          <w:sz w:val="20"/>
        </w:rPr>
      </w:pPr>
      <w:r>
        <w:rPr>
          <w:rFonts w:ascii="Arial"/>
          <w:i/>
          <w:sz w:val="20"/>
        </w:rPr>
        <w:t>ALCANCE</w:t>
      </w:r>
      <w:r>
        <w:rPr>
          <w:rFonts w:ascii="Arial"/>
          <w:i/>
          <w:spacing w:val="-12"/>
          <w:sz w:val="20"/>
        </w:rPr>
        <w:t> </w:t>
      </w:r>
      <w:r>
        <w:rPr>
          <w:rFonts w:ascii="Arial"/>
          <w:i/>
          <w:spacing w:val="-4"/>
          <w:sz w:val="20"/>
        </w:rPr>
        <w:t>UNO.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1"/>
        <w:ind w:left="3314" w:right="0" w:firstLine="0"/>
        <w:jc w:val="left"/>
        <w:rPr>
          <w:rFonts w:ascii="Arial"/>
          <w:i/>
          <w:sz w:val="20"/>
        </w:rPr>
      </w:pPr>
      <w:r>
        <w:rPr>
          <w:rFonts w:ascii="Arial"/>
          <w:i/>
          <w:sz w:val="20"/>
        </w:rPr>
        <w:t>P.O.</w:t>
      </w:r>
      <w:r>
        <w:rPr>
          <w:rFonts w:ascii="Arial"/>
          <w:i/>
          <w:spacing w:val="-5"/>
          <w:sz w:val="20"/>
        </w:rPr>
        <w:t> </w:t>
      </w:r>
      <w:r>
        <w:rPr>
          <w:rFonts w:ascii="Arial"/>
          <w:i/>
          <w:sz w:val="20"/>
        </w:rPr>
        <w:t>29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2025.</w:t>
      </w:r>
    </w:p>
    <w:p>
      <w:pPr>
        <w:pStyle w:val="BodyText"/>
        <w:ind w:left="0"/>
        <w:rPr>
          <w:rFonts w:ascii="Arial"/>
          <w:i/>
        </w:rPr>
      </w:pPr>
    </w:p>
    <w:p>
      <w:pPr>
        <w:pStyle w:val="BodyText"/>
      </w:pPr>
      <w:r>
        <w:rPr/>
        <w:t>ÚNICO. El presente Decreto entrará en vigor al día siguiente de su publicación en el Periódico Oficial del Estado de Hidalgo.</w:t>
      </w:r>
    </w:p>
    <w:p>
      <w:pPr>
        <w:pStyle w:val="BodyText"/>
        <w:spacing w:after="0"/>
        <w:sectPr>
          <w:pgSz w:w="12250" w:h="15820"/>
          <w:pgMar w:header="0" w:footer="925" w:top="1740" w:bottom="1120" w:left="1275" w:right="1133"/>
        </w:sectPr>
      </w:pPr>
    </w:p>
    <w:p>
      <w:pPr>
        <w:pStyle w:val="BodyText"/>
        <w:ind w:left="0"/>
      </w:pPr>
    </w:p>
    <w:p>
      <w:pPr>
        <w:pStyle w:val="BodyText"/>
        <w:spacing w:before="88"/>
        <w:ind w:left="0"/>
      </w:pPr>
    </w:p>
    <w:p>
      <w:pPr>
        <w:spacing w:before="0"/>
        <w:ind w:left="4349" w:right="2833" w:hanging="836"/>
        <w:jc w:val="left"/>
        <w:rPr>
          <w:rFonts w:ascii="Arial"/>
          <w:i/>
          <w:sz w:val="20"/>
        </w:rPr>
      </w:pPr>
      <w:r>
        <w:rPr>
          <w:rFonts w:ascii="Arial"/>
          <w:i/>
          <w:sz w:val="20"/>
        </w:rPr>
        <w:t>P.O.</w:t>
      </w:r>
      <w:r>
        <w:rPr>
          <w:rFonts w:ascii="Arial"/>
          <w:i/>
          <w:spacing w:val="-8"/>
          <w:sz w:val="20"/>
        </w:rPr>
        <w:t> </w:t>
      </w:r>
      <w:r>
        <w:rPr>
          <w:rFonts w:ascii="Arial"/>
          <w:i/>
          <w:sz w:val="20"/>
        </w:rPr>
        <w:t>07</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2026. </w:t>
      </w:r>
      <w:r>
        <w:rPr>
          <w:rFonts w:ascii="Arial"/>
          <w:i/>
          <w:spacing w:val="-2"/>
          <w:sz w:val="20"/>
        </w:rPr>
        <w:t>ALCANCE.</w:t>
      </w:r>
    </w:p>
    <w:p>
      <w:pPr>
        <w:pStyle w:val="BodyText"/>
        <w:spacing w:before="1"/>
        <w:ind w:left="0"/>
        <w:rPr>
          <w:rFonts w:ascii="Arial"/>
          <w:i/>
        </w:rPr>
      </w:pPr>
    </w:p>
    <w:p>
      <w:pPr>
        <w:pStyle w:val="BodyText"/>
        <w:ind w:right="304"/>
      </w:pPr>
      <w:r>
        <w:rPr/>
        <w:t>PRIMERO. El presente Decreto entrará en vigor al día siguiente de su publicación en el Periódico Oficial del Estado de Hidalgo.</w:t>
      </w:r>
    </w:p>
    <w:p>
      <w:pPr>
        <w:pStyle w:val="BodyText"/>
        <w:spacing w:before="229"/>
        <w:ind w:right="304"/>
      </w:pPr>
      <w:r>
        <w:rPr/>
        <w:t>SEGUNDO.</w:t>
      </w:r>
      <w:r>
        <w:rPr>
          <w:spacing w:val="80"/>
        </w:rPr>
        <w:t> </w:t>
      </w:r>
      <w:r>
        <w:rPr/>
        <w:t>Las</w:t>
      </w:r>
      <w:r>
        <w:rPr>
          <w:spacing w:val="80"/>
        </w:rPr>
        <w:t> </w:t>
      </w:r>
      <w:r>
        <w:rPr/>
        <w:t>autoridades</w:t>
      </w:r>
      <w:r>
        <w:rPr>
          <w:spacing w:val="80"/>
        </w:rPr>
        <w:t> </w:t>
      </w:r>
      <w:r>
        <w:rPr/>
        <w:t>competentes</w:t>
      </w:r>
      <w:r>
        <w:rPr>
          <w:spacing w:val="80"/>
        </w:rPr>
        <w:t> </w:t>
      </w:r>
      <w:r>
        <w:rPr/>
        <w:t>deberán</w:t>
      </w:r>
      <w:r>
        <w:rPr>
          <w:spacing w:val="80"/>
        </w:rPr>
        <w:t> </w:t>
      </w:r>
      <w:r>
        <w:rPr/>
        <w:t>integrar</w:t>
      </w:r>
      <w:r>
        <w:rPr>
          <w:spacing w:val="80"/>
        </w:rPr>
        <w:t> </w:t>
      </w:r>
      <w:r>
        <w:rPr/>
        <w:t>los</w:t>
      </w:r>
      <w:r>
        <w:rPr>
          <w:spacing w:val="80"/>
        </w:rPr>
        <w:t> </w:t>
      </w:r>
      <w:r>
        <w:rPr/>
        <w:t>criterios</w:t>
      </w:r>
      <w:r>
        <w:rPr>
          <w:spacing w:val="80"/>
        </w:rPr>
        <w:t> </w:t>
      </w:r>
      <w:r>
        <w:rPr/>
        <w:t>técnicos</w:t>
      </w:r>
      <w:r>
        <w:rPr>
          <w:spacing w:val="80"/>
        </w:rPr>
        <w:t> </w:t>
      </w:r>
      <w:r>
        <w:rPr/>
        <w:t>y</w:t>
      </w:r>
      <w:r>
        <w:rPr>
          <w:spacing w:val="80"/>
        </w:rPr>
        <w:t> </w:t>
      </w:r>
      <w:r>
        <w:rPr/>
        <w:t>ambientales necesarios para dar cumplimiento a lo dispuesto en el presente Decreto.</w:t>
      </w:r>
    </w:p>
    <w:p>
      <w:pPr>
        <w:pStyle w:val="BodyText"/>
        <w:spacing w:before="2"/>
        <w:ind w:left="0"/>
      </w:pPr>
    </w:p>
    <w:p>
      <w:pPr>
        <w:pStyle w:val="BodyText"/>
      </w:pPr>
      <w:r>
        <w:rPr/>
        <w:t>TERCERO.</w:t>
      </w:r>
      <w:r>
        <w:rPr>
          <w:spacing w:val="-8"/>
        </w:rPr>
        <w:t> </w:t>
      </w:r>
      <w:r>
        <w:rPr/>
        <w:t>Se</w:t>
      </w:r>
      <w:r>
        <w:rPr>
          <w:spacing w:val="-7"/>
        </w:rPr>
        <w:t> </w:t>
      </w:r>
      <w:r>
        <w:rPr/>
        <w:t>derogan</w:t>
      </w:r>
      <w:r>
        <w:rPr>
          <w:spacing w:val="-7"/>
        </w:rPr>
        <w:t> </w:t>
      </w:r>
      <w:r>
        <w:rPr/>
        <w:t>las</w:t>
      </w:r>
      <w:r>
        <w:rPr>
          <w:spacing w:val="-7"/>
        </w:rPr>
        <w:t> </w:t>
      </w:r>
      <w:r>
        <w:rPr/>
        <w:t>disposiciones</w:t>
      </w:r>
      <w:r>
        <w:rPr>
          <w:spacing w:val="-6"/>
        </w:rPr>
        <w:t> </w:t>
      </w:r>
      <w:r>
        <w:rPr/>
        <w:t>que</w:t>
      </w:r>
      <w:r>
        <w:rPr>
          <w:spacing w:val="-7"/>
        </w:rPr>
        <w:t> </w:t>
      </w:r>
      <w:r>
        <w:rPr/>
        <w:t>se</w:t>
      </w:r>
      <w:r>
        <w:rPr>
          <w:spacing w:val="-8"/>
        </w:rPr>
        <w:t> </w:t>
      </w:r>
      <w:r>
        <w:rPr/>
        <w:t>opongan</w:t>
      </w:r>
      <w:r>
        <w:rPr>
          <w:spacing w:val="-5"/>
        </w:rPr>
        <w:t> </w:t>
      </w:r>
      <w:r>
        <w:rPr/>
        <w:t>al</w:t>
      </w:r>
      <w:r>
        <w:rPr>
          <w:spacing w:val="-6"/>
        </w:rPr>
        <w:t> </w:t>
      </w:r>
      <w:r>
        <w:rPr/>
        <w:t>presente</w:t>
      </w:r>
      <w:r>
        <w:rPr>
          <w:spacing w:val="-8"/>
        </w:rPr>
        <w:t> </w:t>
      </w:r>
      <w:r>
        <w:rPr>
          <w:spacing w:val="-2"/>
        </w:rPr>
        <w:t>Decreto.</w:t>
      </w:r>
    </w:p>
    <w:p>
      <w:pPr>
        <w:pStyle w:val="BodyText"/>
        <w:ind w:left="0"/>
      </w:pPr>
    </w:p>
    <w:p>
      <w:pPr>
        <w:pStyle w:val="BodyText"/>
        <w:spacing w:before="229"/>
        <w:ind w:left="0"/>
      </w:pPr>
    </w:p>
    <w:p>
      <w:pPr>
        <w:spacing w:before="0"/>
        <w:ind w:left="4099" w:right="2833" w:hanging="531"/>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2026. ALCANCE UNO.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1"/>
        <w:ind w:left="4082" w:right="3556" w:hanging="452"/>
        <w:jc w:val="left"/>
        <w:rPr>
          <w:rFonts w:ascii="Arial"/>
          <w:b/>
          <w:i/>
          <w:sz w:val="20"/>
        </w:rPr>
      </w:pPr>
      <w:r>
        <w:rPr>
          <w:rFonts w:ascii="Arial"/>
          <w:b/>
          <w:i/>
          <w:sz w:val="20"/>
        </w:rPr>
        <w:t>P.O.</w:t>
      </w:r>
      <w:r>
        <w:rPr>
          <w:rFonts w:ascii="Arial"/>
          <w:b/>
          <w:i/>
          <w:spacing w:val="-9"/>
          <w:sz w:val="20"/>
        </w:rPr>
        <w:t> </w:t>
      </w:r>
      <w:r>
        <w:rPr>
          <w:rFonts w:ascii="Arial"/>
          <w:b/>
          <w:i/>
          <w:sz w:val="20"/>
        </w:rPr>
        <w:t>8</w:t>
      </w:r>
      <w:r>
        <w:rPr>
          <w:rFonts w:ascii="Arial"/>
          <w:b/>
          <w:i/>
          <w:spacing w:val="-8"/>
          <w:sz w:val="20"/>
        </w:rPr>
        <w:t> </w:t>
      </w:r>
      <w:r>
        <w:rPr>
          <w:rFonts w:ascii="Arial"/>
          <w:b/>
          <w:i/>
          <w:sz w:val="20"/>
        </w:rPr>
        <w:t>DE</w:t>
      </w:r>
      <w:r>
        <w:rPr>
          <w:rFonts w:ascii="Arial"/>
          <w:b/>
          <w:i/>
          <w:spacing w:val="-7"/>
          <w:sz w:val="20"/>
        </w:rPr>
        <w:t> </w:t>
      </w:r>
      <w:r>
        <w:rPr>
          <w:rFonts w:ascii="Arial"/>
          <w:b/>
          <w:i/>
          <w:sz w:val="20"/>
        </w:rPr>
        <w:t>JULIO</w:t>
      </w:r>
      <w:r>
        <w:rPr>
          <w:rFonts w:ascii="Arial"/>
          <w:b/>
          <w:i/>
          <w:spacing w:val="-7"/>
          <w:sz w:val="20"/>
        </w:rPr>
        <w:t> </w:t>
      </w:r>
      <w:r>
        <w:rPr>
          <w:rFonts w:ascii="Arial"/>
          <w:b/>
          <w:i/>
          <w:sz w:val="20"/>
        </w:rPr>
        <w:t>DE</w:t>
      </w:r>
      <w:r>
        <w:rPr>
          <w:rFonts w:ascii="Arial"/>
          <w:b/>
          <w:i/>
          <w:spacing w:val="-9"/>
          <w:sz w:val="20"/>
        </w:rPr>
        <w:t> </w:t>
      </w:r>
      <w:r>
        <w:rPr>
          <w:rFonts w:ascii="Arial"/>
          <w:b/>
          <w:i/>
          <w:sz w:val="20"/>
        </w:rPr>
        <w:t>2026.</w:t>
      </w:r>
      <w:r>
        <w:rPr>
          <w:rFonts w:ascii="Arial"/>
          <w:b/>
          <w:i/>
          <w:sz w:val="20"/>
        </w:rPr>
        <w:t> ALCANCE UNO.</w:t>
      </w:r>
    </w:p>
    <w:p>
      <w:pPr>
        <w:spacing w:before="229"/>
        <w:ind w:left="143" w:right="0" w:firstLine="0"/>
        <w:jc w:val="left"/>
        <w:rPr>
          <w:rFonts w:ascii="Arial" w:hAnsi="Arial"/>
          <w:b/>
          <w:sz w:val="20"/>
        </w:rPr>
      </w:pPr>
      <w:r>
        <w:rPr>
          <w:rFonts w:ascii="Arial" w:hAnsi="Arial"/>
          <w:b/>
          <w:sz w:val="20"/>
        </w:rPr>
        <w:t>ÚNICO. El presente Decreto entrará en vigor al día siguiente al de su publicación en el Periódico</w:t>
      </w:r>
      <w:r>
        <w:rPr>
          <w:rFonts w:ascii="Arial" w:hAnsi="Arial"/>
          <w:b/>
          <w:spacing w:val="40"/>
          <w:sz w:val="20"/>
        </w:rPr>
        <w:t> </w:t>
      </w:r>
      <w:r>
        <w:rPr>
          <w:rFonts w:ascii="Arial" w:hAnsi="Arial"/>
          <w:b/>
          <w:sz w:val="20"/>
        </w:rPr>
        <w:t>Oficial del Estado de Hidalgo.</w:t>
      </w:r>
    </w:p>
    <w:sectPr>
      <w:pgSz w:w="12250" w:h="15820"/>
      <w:pgMar w:header="0" w:footer="925" w:top="1740" w:bottom="1120" w:left="1275"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724672">
              <wp:simplePos x="0" y="0"/>
              <wp:positionH relativeFrom="page">
                <wp:posOffset>6712711</wp:posOffset>
              </wp:positionH>
              <wp:positionV relativeFrom="page">
                <wp:posOffset>9317677</wp:posOffset>
              </wp:positionV>
              <wp:extent cx="217170"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1717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28.559998pt;margin-top:733.675415pt;width:17.1pt;height:10.95pt;mso-position-horizontal-relative:page;mso-position-vertical-relative:page;z-index:-17591808" type="#_x0000_t202" id="docshape3"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5722624">
          <wp:simplePos x="0" y="0"/>
          <wp:positionH relativeFrom="page">
            <wp:posOffset>0</wp:posOffset>
          </wp:positionH>
          <wp:positionV relativeFrom="page">
            <wp:posOffset>9524</wp:posOffset>
          </wp:positionV>
          <wp:extent cx="7776971"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5723136">
              <wp:simplePos x="0" y="0"/>
              <wp:positionH relativeFrom="page">
                <wp:posOffset>4101465</wp:posOffset>
              </wp:positionH>
              <wp:positionV relativeFrom="page">
                <wp:posOffset>449325</wp:posOffset>
              </wp:positionV>
              <wp:extent cx="2790190"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790190"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3"/>
                              <w:sz w:val="18"/>
                            </w:rPr>
                            <w:t> </w:t>
                          </w:r>
                          <w:r>
                            <w:rPr>
                              <w:rFonts w:ascii="Times New Roman" w:hAnsi="Times New Roman"/>
                              <w:b/>
                              <w:i/>
                              <w:color w:val="808080"/>
                              <w:sz w:val="18"/>
                            </w:rPr>
                            <w:t>la</w:t>
                          </w:r>
                          <w:r>
                            <w:rPr>
                              <w:rFonts w:ascii="Times New Roman" w:hAnsi="Times New Roman"/>
                              <w:b/>
                              <w:i/>
                              <w:color w:val="808080"/>
                              <w:spacing w:val="1"/>
                              <w:sz w:val="18"/>
                            </w:rPr>
                            <w:t> </w:t>
                          </w:r>
                          <w:r>
                            <w:rPr>
                              <w:rFonts w:ascii="Times New Roman" w:hAnsi="Times New Roman"/>
                              <w:b/>
                              <w:i/>
                              <w:color w:val="808080"/>
                              <w:sz w:val="18"/>
                            </w:rPr>
                            <w:t>Protección</w:t>
                          </w:r>
                          <w:r>
                            <w:rPr>
                              <w:rFonts w:ascii="Times New Roman" w:hAnsi="Times New Roman"/>
                              <w:b/>
                              <w:i/>
                              <w:color w:val="808080"/>
                              <w:spacing w:val="-3"/>
                              <w:sz w:val="18"/>
                            </w:rPr>
                            <w:t> </w:t>
                          </w:r>
                          <w:r>
                            <w:rPr>
                              <w:rFonts w:ascii="Times New Roman" w:hAnsi="Times New Roman"/>
                              <w:b/>
                              <w:i/>
                              <w:color w:val="808080"/>
                              <w:sz w:val="18"/>
                            </w:rPr>
                            <w:t>al Ambiente</w:t>
                          </w:r>
                          <w:r>
                            <w:rPr>
                              <w:rFonts w:ascii="Times New Roman" w:hAnsi="Times New Roman"/>
                              <w:b/>
                              <w:i/>
                              <w:color w:val="808080"/>
                              <w:spacing w:val="-1"/>
                              <w:sz w:val="18"/>
                            </w:rPr>
                            <w:t> </w:t>
                          </w:r>
                          <w:r>
                            <w:rPr>
                              <w:rFonts w:ascii="Times New Roman" w:hAnsi="Times New Roman"/>
                              <w:b/>
                              <w:i/>
                              <w:color w:val="808080"/>
                              <w:sz w:val="18"/>
                            </w:rPr>
                            <w:t>del 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22.950012pt;margin-top:35.379963pt;width:219.7pt;height:22.3pt;mso-position-horizontal-relative:page;mso-position-vertical-relative:page;z-index:-17593344" type="#_x0000_t202" id="docshape1"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3"/>
                        <w:sz w:val="18"/>
                      </w:rPr>
                      <w:t> </w:t>
                    </w:r>
                    <w:r>
                      <w:rPr>
                        <w:rFonts w:ascii="Times New Roman" w:hAnsi="Times New Roman"/>
                        <w:b/>
                        <w:i/>
                        <w:color w:val="808080"/>
                        <w:sz w:val="18"/>
                      </w:rPr>
                      <w:t>la</w:t>
                    </w:r>
                    <w:r>
                      <w:rPr>
                        <w:rFonts w:ascii="Times New Roman" w:hAnsi="Times New Roman"/>
                        <w:b/>
                        <w:i/>
                        <w:color w:val="808080"/>
                        <w:spacing w:val="1"/>
                        <w:sz w:val="18"/>
                      </w:rPr>
                      <w:t> </w:t>
                    </w:r>
                    <w:r>
                      <w:rPr>
                        <w:rFonts w:ascii="Times New Roman" w:hAnsi="Times New Roman"/>
                        <w:b/>
                        <w:i/>
                        <w:color w:val="808080"/>
                        <w:sz w:val="18"/>
                      </w:rPr>
                      <w:t>Protección</w:t>
                    </w:r>
                    <w:r>
                      <w:rPr>
                        <w:rFonts w:ascii="Times New Roman" w:hAnsi="Times New Roman"/>
                        <w:b/>
                        <w:i/>
                        <w:color w:val="808080"/>
                        <w:spacing w:val="-3"/>
                        <w:sz w:val="18"/>
                      </w:rPr>
                      <w:t> </w:t>
                    </w:r>
                    <w:r>
                      <w:rPr>
                        <w:rFonts w:ascii="Times New Roman" w:hAnsi="Times New Roman"/>
                        <w:b/>
                        <w:i/>
                        <w:color w:val="808080"/>
                        <w:sz w:val="18"/>
                      </w:rPr>
                      <w:t>al Ambiente</w:t>
                    </w:r>
                    <w:r>
                      <w:rPr>
                        <w:rFonts w:ascii="Times New Roman" w:hAnsi="Times New Roman"/>
                        <w:b/>
                        <w:i/>
                        <w:color w:val="808080"/>
                        <w:spacing w:val="-1"/>
                        <w:sz w:val="18"/>
                      </w:rPr>
                      <w:t> </w:t>
                    </w:r>
                    <w:r>
                      <w:rPr>
                        <w:rFonts w:ascii="Times New Roman" w:hAnsi="Times New Roman"/>
                        <w:b/>
                        <w:i/>
                        <w:color w:val="808080"/>
                        <w:sz w:val="18"/>
                      </w:rPr>
                      <w:t>del 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5723648">
          <wp:simplePos x="0" y="0"/>
          <wp:positionH relativeFrom="page">
            <wp:posOffset>0</wp:posOffset>
          </wp:positionH>
          <wp:positionV relativeFrom="page">
            <wp:posOffset>0</wp:posOffset>
          </wp:positionV>
          <wp:extent cx="7776971" cy="1063772"/>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776971" cy="1063772"/>
                  </a:xfrm>
                  <a:prstGeom prst="rect">
                    <a:avLst/>
                  </a:prstGeom>
                </pic:spPr>
              </pic:pic>
            </a:graphicData>
          </a:graphic>
        </wp:anchor>
      </w:drawing>
    </w:r>
    <w:r>
      <w:rPr/>
      <mc:AlternateContent>
        <mc:Choice Requires="wps">
          <w:drawing>
            <wp:anchor distT="0" distB="0" distL="0" distR="0" allowOverlap="1" layoutInCell="1" locked="0" behindDoc="1" simplePos="0" relativeHeight="485724160">
              <wp:simplePos x="0" y="0"/>
              <wp:positionH relativeFrom="page">
                <wp:posOffset>4101465</wp:posOffset>
              </wp:positionH>
              <wp:positionV relativeFrom="page">
                <wp:posOffset>449325</wp:posOffset>
              </wp:positionV>
              <wp:extent cx="2790190" cy="2832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790190"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3"/>
                              <w:sz w:val="18"/>
                            </w:rPr>
                            <w:t> </w:t>
                          </w:r>
                          <w:r>
                            <w:rPr>
                              <w:rFonts w:ascii="Times New Roman" w:hAnsi="Times New Roman"/>
                              <w:b/>
                              <w:i/>
                              <w:color w:val="808080"/>
                              <w:sz w:val="18"/>
                            </w:rPr>
                            <w:t>la</w:t>
                          </w:r>
                          <w:r>
                            <w:rPr>
                              <w:rFonts w:ascii="Times New Roman" w:hAnsi="Times New Roman"/>
                              <w:b/>
                              <w:i/>
                              <w:color w:val="808080"/>
                              <w:spacing w:val="1"/>
                              <w:sz w:val="18"/>
                            </w:rPr>
                            <w:t> </w:t>
                          </w:r>
                          <w:r>
                            <w:rPr>
                              <w:rFonts w:ascii="Times New Roman" w:hAnsi="Times New Roman"/>
                              <w:b/>
                              <w:i/>
                              <w:color w:val="808080"/>
                              <w:sz w:val="18"/>
                            </w:rPr>
                            <w:t>Protección</w:t>
                          </w:r>
                          <w:r>
                            <w:rPr>
                              <w:rFonts w:ascii="Times New Roman" w:hAnsi="Times New Roman"/>
                              <w:b/>
                              <w:i/>
                              <w:color w:val="808080"/>
                              <w:spacing w:val="-3"/>
                              <w:sz w:val="18"/>
                            </w:rPr>
                            <w:t> </w:t>
                          </w:r>
                          <w:r>
                            <w:rPr>
                              <w:rFonts w:ascii="Times New Roman" w:hAnsi="Times New Roman"/>
                              <w:b/>
                              <w:i/>
                              <w:color w:val="808080"/>
                              <w:sz w:val="18"/>
                            </w:rPr>
                            <w:t>al Ambiente</w:t>
                          </w:r>
                          <w:r>
                            <w:rPr>
                              <w:rFonts w:ascii="Times New Roman" w:hAnsi="Times New Roman"/>
                              <w:b/>
                              <w:i/>
                              <w:color w:val="808080"/>
                              <w:spacing w:val="-1"/>
                              <w:sz w:val="18"/>
                            </w:rPr>
                            <w:t> </w:t>
                          </w:r>
                          <w:r>
                            <w:rPr>
                              <w:rFonts w:ascii="Times New Roman" w:hAnsi="Times New Roman"/>
                              <w:b/>
                              <w:i/>
                              <w:color w:val="808080"/>
                              <w:sz w:val="18"/>
                            </w:rPr>
                            <w:t>del 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22.950012pt;margin-top:35.379963pt;width:219.7pt;height:22.3pt;mso-position-horizontal-relative:page;mso-position-vertical-relative:page;z-index:-17592320" type="#_x0000_t202" id="docshape2"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3"/>
                        <w:sz w:val="18"/>
                      </w:rPr>
                      <w:t> </w:t>
                    </w:r>
                    <w:r>
                      <w:rPr>
                        <w:rFonts w:ascii="Times New Roman" w:hAnsi="Times New Roman"/>
                        <w:b/>
                        <w:i/>
                        <w:color w:val="808080"/>
                        <w:sz w:val="18"/>
                      </w:rPr>
                      <w:t>la</w:t>
                    </w:r>
                    <w:r>
                      <w:rPr>
                        <w:rFonts w:ascii="Times New Roman" w:hAnsi="Times New Roman"/>
                        <w:b/>
                        <w:i/>
                        <w:color w:val="808080"/>
                        <w:spacing w:val="1"/>
                        <w:sz w:val="18"/>
                      </w:rPr>
                      <w:t> </w:t>
                    </w:r>
                    <w:r>
                      <w:rPr>
                        <w:rFonts w:ascii="Times New Roman" w:hAnsi="Times New Roman"/>
                        <w:b/>
                        <w:i/>
                        <w:color w:val="808080"/>
                        <w:sz w:val="18"/>
                      </w:rPr>
                      <w:t>Protección</w:t>
                    </w:r>
                    <w:r>
                      <w:rPr>
                        <w:rFonts w:ascii="Times New Roman" w:hAnsi="Times New Roman"/>
                        <w:b/>
                        <w:i/>
                        <w:color w:val="808080"/>
                        <w:spacing w:val="-3"/>
                        <w:sz w:val="18"/>
                      </w:rPr>
                      <w:t> </w:t>
                    </w:r>
                    <w:r>
                      <w:rPr>
                        <w:rFonts w:ascii="Times New Roman" w:hAnsi="Times New Roman"/>
                        <w:b/>
                        <w:i/>
                        <w:color w:val="808080"/>
                        <w:sz w:val="18"/>
                      </w:rPr>
                      <w:t>al Ambiente</w:t>
                    </w:r>
                    <w:r>
                      <w:rPr>
                        <w:rFonts w:ascii="Times New Roman" w:hAnsi="Times New Roman"/>
                        <w:b/>
                        <w:i/>
                        <w:color w:val="808080"/>
                        <w:spacing w:val="-1"/>
                        <w:sz w:val="18"/>
                      </w:rPr>
                      <w:t> </w:t>
                    </w:r>
                    <w:r>
                      <w:rPr>
                        <w:rFonts w:ascii="Times New Roman" w:hAnsi="Times New Roman"/>
                        <w:b/>
                        <w:i/>
                        <w:color w:val="808080"/>
                        <w:sz w:val="18"/>
                      </w:rPr>
                      <w:t>del 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
    <w:multiLevelType w:val="hybridMultilevel"/>
    <w:lvl w:ilvl="0">
      <w:start w:val="1"/>
      <w:numFmt w:val="upperRoman"/>
      <w:lvlText w:val="%1."/>
      <w:lvlJc w:val="left"/>
      <w:pPr>
        <w:ind w:left="1605"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23" w:hanging="360"/>
      </w:pPr>
      <w:rPr>
        <w:rFonts w:hint="default"/>
        <w:lang w:val="es-ES" w:eastAsia="en-US" w:bidi="ar-SA"/>
      </w:rPr>
    </w:lvl>
    <w:lvl w:ilvl="2">
      <w:start w:val="0"/>
      <w:numFmt w:val="bullet"/>
      <w:lvlText w:val="•"/>
      <w:lvlJc w:val="left"/>
      <w:pPr>
        <w:ind w:left="3247" w:hanging="360"/>
      </w:pPr>
      <w:rPr>
        <w:rFonts w:hint="default"/>
        <w:lang w:val="es-ES" w:eastAsia="en-US" w:bidi="ar-SA"/>
      </w:rPr>
    </w:lvl>
    <w:lvl w:ilvl="3">
      <w:start w:val="0"/>
      <w:numFmt w:val="bullet"/>
      <w:lvlText w:val="•"/>
      <w:lvlJc w:val="left"/>
      <w:pPr>
        <w:ind w:left="4071" w:hanging="360"/>
      </w:pPr>
      <w:rPr>
        <w:rFonts w:hint="default"/>
        <w:lang w:val="es-ES" w:eastAsia="en-US" w:bidi="ar-SA"/>
      </w:rPr>
    </w:lvl>
    <w:lvl w:ilvl="4">
      <w:start w:val="0"/>
      <w:numFmt w:val="bullet"/>
      <w:lvlText w:val="•"/>
      <w:lvlJc w:val="left"/>
      <w:pPr>
        <w:ind w:left="4895" w:hanging="360"/>
      </w:pPr>
      <w:rPr>
        <w:rFonts w:hint="default"/>
        <w:lang w:val="es-ES" w:eastAsia="en-US" w:bidi="ar-SA"/>
      </w:rPr>
    </w:lvl>
    <w:lvl w:ilvl="5">
      <w:start w:val="0"/>
      <w:numFmt w:val="bullet"/>
      <w:lvlText w:val="•"/>
      <w:lvlJc w:val="left"/>
      <w:pPr>
        <w:ind w:left="5719" w:hanging="360"/>
      </w:pPr>
      <w:rPr>
        <w:rFonts w:hint="default"/>
        <w:lang w:val="es-ES" w:eastAsia="en-US" w:bidi="ar-SA"/>
      </w:rPr>
    </w:lvl>
    <w:lvl w:ilvl="6">
      <w:start w:val="0"/>
      <w:numFmt w:val="bullet"/>
      <w:lvlText w:val="•"/>
      <w:lvlJc w:val="left"/>
      <w:pPr>
        <w:ind w:left="6543" w:hanging="360"/>
      </w:pPr>
      <w:rPr>
        <w:rFonts w:hint="default"/>
        <w:lang w:val="es-ES" w:eastAsia="en-US" w:bidi="ar-SA"/>
      </w:rPr>
    </w:lvl>
    <w:lvl w:ilvl="7">
      <w:start w:val="0"/>
      <w:numFmt w:val="bullet"/>
      <w:lvlText w:val="•"/>
      <w:lvlJc w:val="left"/>
      <w:pPr>
        <w:ind w:left="7367" w:hanging="360"/>
      </w:pPr>
      <w:rPr>
        <w:rFonts w:hint="default"/>
        <w:lang w:val="es-ES" w:eastAsia="en-US" w:bidi="ar-SA"/>
      </w:rPr>
    </w:lvl>
    <w:lvl w:ilvl="8">
      <w:start w:val="0"/>
      <w:numFmt w:val="bullet"/>
      <w:lvlText w:val="•"/>
      <w:lvlJc w:val="left"/>
      <w:pPr>
        <w:ind w:left="8191" w:hanging="360"/>
      </w:pPr>
      <w:rPr>
        <w:rFonts w:hint="default"/>
        <w:lang w:val="es-ES" w:eastAsia="en-US" w:bidi="ar-SA"/>
      </w:rPr>
    </w:lvl>
  </w:abstractNum>
  <w:abstractNum w:abstractNumId="0">
    <w:multiLevelType w:val="hybridMultilevel"/>
    <w:lvl w:ilvl="0">
      <w:start w:val="1"/>
      <w:numFmt w:val="lowerLetter"/>
      <w:lvlText w:val="%1)"/>
      <w:lvlJc w:val="left"/>
      <w:pPr>
        <w:ind w:left="376" w:hanging="233"/>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Roman"/>
      <w:lvlText w:val="%2."/>
      <w:lvlJc w:val="left"/>
      <w:pPr>
        <w:ind w:left="851" w:hanging="70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857" w:hanging="708"/>
      </w:pPr>
      <w:rPr>
        <w:rFonts w:hint="default"/>
        <w:lang w:val="es-ES" w:eastAsia="en-US" w:bidi="ar-SA"/>
      </w:rPr>
    </w:lvl>
    <w:lvl w:ilvl="3">
      <w:start w:val="0"/>
      <w:numFmt w:val="bullet"/>
      <w:lvlText w:val="•"/>
      <w:lvlJc w:val="left"/>
      <w:pPr>
        <w:ind w:left="2855" w:hanging="708"/>
      </w:pPr>
      <w:rPr>
        <w:rFonts w:hint="default"/>
        <w:lang w:val="es-ES" w:eastAsia="en-US" w:bidi="ar-SA"/>
      </w:rPr>
    </w:lvl>
    <w:lvl w:ilvl="4">
      <w:start w:val="0"/>
      <w:numFmt w:val="bullet"/>
      <w:lvlText w:val="•"/>
      <w:lvlJc w:val="left"/>
      <w:pPr>
        <w:ind w:left="3853" w:hanging="708"/>
      </w:pPr>
      <w:rPr>
        <w:rFonts w:hint="default"/>
        <w:lang w:val="es-ES" w:eastAsia="en-US" w:bidi="ar-SA"/>
      </w:rPr>
    </w:lvl>
    <w:lvl w:ilvl="5">
      <w:start w:val="0"/>
      <w:numFmt w:val="bullet"/>
      <w:lvlText w:val="•"/>
      <w:lvlJc w:val="left"/>
      <w:pPr>
        <w:ind w:left="4850" w:hanging="708"/>
      </w:pPr>
      <w:rPr>
        <w:rFonts w:hint="default"/>
        <w:lang w:val="es-ES" w:eastAsia="en-US" w:bidi="ar-SA"/>
      </w:rPr>
    </w:lvl>
    <w:lvl w:ilvl="6">
      <w:start w:val="0"/>
      <w:numFmt w:val="bullet"/>
      <w:lvlText w:val="•"/>
      <w:lvlJc w:val="left"/>
      <w:pPr>
        <w:ind w:left="5848" w:hanging="708"/>
      </w:pPr>
      <w:rPr>
        <w:rFonts w:hint="default"/>
        <w:lang w:val="es-ES" w:eastAsia="en-US" w:bidi="ar-SA"/>
      </w:rPr>
    </w:lvl>
    <w:lvl w:ilvl="7">
      <w:start w:val="0"/>
      <w:numFmt w:val="bullet"/>
      <w:lvlText w:val="•"/>
      <w:lvlJc w:val="left"/>
      <w:pPr>
        <w:ind w:left="6846" w:hanging="708"/>
      </w:pPr>
      <w:rPr>
        <w:rFonts w:hint="default"/>
        <w:lang w:val="es-ES" w:eastAsia="en-US" w:bidi="ar-SA"/>
      </w:rPr>
    </w:lvl>
    <w:lvl w:ilvl="8">
      <w:start w:val="0"/>
      <w:numFmt w:val="bullet"/>
      <w:lvlText w:val="•"/>
      <w:lvlJc w:val="left"/>
      <w:pPr>
        <w:ind w:left="7843" w:hanging="708"/>
      </w:pPr>
      <w:rPr>
        <w:rFonts w:hint="default"/>
        <w:lang w:val="es-ES" w:eastAsia="en-US" w:bidi="ar-SA"/>
      </w:rPr>
    </w:lvl>
  </w:abstractNum>
  <w:abstractNum w:abstractNumId="82">
    <w:multiLevelType w:val="hybridMultilevel"/>
    <w:lvl w:ilvl="0">
      <w:start w:val="1"/>
      <w:numFmt w:val="upperRoman"/>
      <w:lvlText w:val="%1."/>
      <w:lvlJc w:val="left"/>
      <w:pPr>
        <w:ind w:left="995"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83" w:hanging="852"/>
      </w:pPr>
      <w:rPr>
        <w:rFonts w:hint="default"/>
        <w:lang w:val="es-ES" w:eastAsia="en-US" w:bidi="ar-SA"/>
      </w:rPr>
    </w:lvl>
    <w:lvl w:ilvl="2">
      <w:start w:val="0"/>
      <w:numFmt w:val="bullet"/>
      <w:lvlText w:val="•"/>
      <w:lvlJc w:val="left"/>
      <w:pPr>
        <w:ind w:left="2767" w:hanging="852"/>
      </w:pPr>
      <w:rPr>
        <w:rFonts w:hint="default"/>
        <w:lang w:val="es-ES" w:eastAsia="en-US" w:bidi="ar-SA"/>
      </w:rPr>
    </w:lvl>
    <w:lvl w:ilvl="3">
      <w:start w:val="0"/>
      <w:numFmt w:val="bullet"/>
      <w:lvlText w:val="•"/>
      <w:lvlJc w:val="left"/>
      <w:pPr>
        <w:ind w:left="3651" w:hanging="852"/>
      </w:pPr>
      <w:rPr>
        <w:rFonts w:hint="default"/>
        <w:lang w:val="es-ES" w:eastAsia="en-US" w:bidi="ar-SA"/>
      </w:rPr>
    </w:lvl>
    <w:lvl w:ilvl="4">
      <w:start w:val="0"/>
      <w:numFmt w:val="bullet"/>
      <w:lvlText w:val="•"/>
      <w:lvlJc w:val="left"/>
      <w:pPr>
        <w:ind w:left="4535" w:hanging="852"/>
      </w:pPr>
      <w:rPr>
        <w:rFonts w:hint="default"/>
        <w:lang w:val="es-ES" w:eastAsia="en-US" w:bidi="ar-SA"/>
      </w:rPr>
    </w:lvl>
    <w:lvl w:ilvl="5">
      <w:start w:val="0"/>
      <w:numFmt w:val="bullet"/>
      <w:lvlText w:val="•"/>
      <w:lvlJc w:val="left"/>
      <w:pPr>
        <w:ind w:left="5419" w:hanging="852"/>
      </w:pPr>
      <w:rPr>
        <w:rFonts w:hint="default"/>
        <w:lang w:val="es-ES" w:eastAsia="en-US" w:bidi="ar-SA"/>
      </w:rPr>
    </w:lvl>
    <w:lvl w:ilvl="6">
      <w:start w:val="0"/>
      <w:numFmt w:val="bullet"/>
      <w:lvlText w:val="•"/>
      <w:lvlJc w:val="left"/>
      <w:pPr>
        <w:ind w:left="6303" w:hanging="852"/>
      </w:pPr>
      <w:rPr>
        <w:rFonts w:hint="default"/>
        <w:lang w:val="es-ES" w:eastAsia="en-US" w:bidi="ar-SA"/>
      </w:rPr>
    </w:lvl>
    <w:lvl w:ilvl="7">
      <w:start w:val="0"/>
      <w:numFmt w:val="bullet"/>
      <w:lvlText w:val="•"/>
      <w:lvlJc w:val="left"/>
      <w:pPr>
        <w:ind w:left="7187" w:hanging="852"/>
      </w:pPr>
      <w:rPr>
        <w:rFonts w:hint="default"/>
        <w:lang w:val="es-ES" w:eastAsia="en-US" w:bidi="ar-SA"/>
      </w:rPr>
    </w:lvl>
    <w:lvl w:ilvl="8">
      <w:start w:val="0"/>
      <w:numFmt w:val="bullet"/>
      <w:lvlText w:val="•"/>
      <w:lvlJc w:val="left"/>
      <w:pPr>
        <w:ind w:left="8071" w:hanging="852"/>
      </w:pPr>
      <w:rPr>
        <w:rFonts w:hint="default"/>
        <w:lang w:val="es-ES" w:eastAsia="en-US" w:bidi="ar-SA"/>
      </w:rPr>
    </w:lvl>
  </w:abstractNum>
  <w:abstractNum w:abstractNumId="81">
    <w:multiLevelType w:val="hybridMultilevel"/>
    <w:lvl w:ilvl="0">
      <w:start w:val="1"/>
      <w:numFmt w:val="upperRoman"/>
      <w:lvlText w:val="%1."/>
      <w:lvlJc w:val="left"/>
      <w:pPr>
        <w:ind w:left="995"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83" w:hanging="852"/>
      </w:pPr>
      <w:rPr>
        <w:rFonts w:hint="default"/>
        <w:lang w:val="es-ES" w:eastAsia="en-US" w:bidi="ar-SA"/>
      </w:rPr>
    </w:lvl>
    <w:lvl w:ilvl="2">
      <w:start w:val="0"/>
      <w:numFmt w:val="bullet"/>
      <w:lvlText w:val="•"/>
      <w:lvlJc w:val="left"/>
      <w:pPr>
        <w:ind w:left="2767" w:hanging="852"/>
      </w:pPr>
      <w:rPr>
        <w:rFonts w:hint="default"/>
        <w:lang w:val="es-ES" w:eastAsia="en-US" w:bidi="ar-SA"/>
      </w:rPr>
    </w:lvl>
    <w:lvl w:ilvl="3">
      <w:start w:val="0"/>
      <w:numFmt w:val="bullet"/>
      <w:lvlText w:val="•"/>
      <w:lvlJc w:val="left"/>
      <w:pPr>
        <w:ind w:left="3651" w:hanging="852"/>
      </w:pPr>
      <w:rPr>
        <w:rFonts w:hint="default"/>
        <w:lang w:val="es-ES" w:eastAsia="en-US" w:bidi="ar-SA"/>
      </w:rPr>
    </w:lvl>
    <w:lvl w:ilvl="4">
      <w:start w:val="0"/>
      <w:numFmt w:val="bullet"/>
      <w:lvlText w:val="•"/>
      <w:lvlJc w:val="left"/>
      <w:pPr>
        <w:ind w:left="4535" w:hanging="852"/>
      </w:pPr>
      <w:rPr>
        <w:rFonts w:hint="default"/>
        <w:lang w:val="es-ES" w:eastAsia="en-US" w:bidi="ar-SA"/>
      </w:rPr>
    </w:lvl>
    <w:lvl w:ilvl="5">
      <w:start w:val="0"/>
      <w:numFmt w:val="bullet"/>
      <w:lvlText w:val="•"/>
      <w:lvlJc w:val="left"/>
      <w:pPr>
        <w:ind w:left="5419" w:hanging="852"/>
      </w:pPr>
      <w:rPr>
        <w:rFonts w:hint="default"/>
        <w:lang w:val="es-ES" w:eastAsia="en-US" w:bidi="ar-SA"/>
      </w:rPr>
    </w:lvl>
    <w:lvl w:ilvl="6">
      <w:start w:val="0"/>
      <w:numFmt w:val="bullet"/>
      <w:lvlText w:val="•"/>
      <w:lvlJc w:val="left"/>
      <w:pPr>
        <w:ind w:left="6303" w:hanging="852"/>
      </w:pPr>
      <w:rPr>
        <w:rFonts w:hint="default"/>
        <w:lang w:val="es-ES" w:eastAsia="en-US" w:bidi="ar-SA"/>
      </w:rPr>
    </w:lvl>
    <w:lvl w:ilvl="7">
      <w:start w:val="0"/>
      <w:numFmt w:val="bullet"/>
      <w:lvlText w:val="•"/>
      <w:lvlJc w:val="left"/>
      <w:pPr>
        <w:ind w:left="7187" w:hanging="852"/>
      </w:pPr>
      <w:rPr>
        <w:rFonts w:hint="default"/>
        <w:lang w:val="es-ES" w:eastAsia="en-US" w:bidi="ar-SA"/>
      </w:rPr>
    </w:lvl>
    <w:lvl w:ilvl="8">
      <w:start w:val="0"/>
      <w:numFmt w:val="bullet"/>
      <w:lvlText w:val="•"/>
      <w:lvlJc w:val="left"/>
      <w:pPr>
        <w:ind w:left="8071" w:hanging="852"/>
      </w:pPr>
      <w:rPr>
        <w:rFonts w:hint="default"/>
        <w:lang w:val="es-ES" w:eastAsia="en-US" w:bidi="ar-SA"/>
      </w:rPr>
    </w:lvl>
  </w:abstractNum>
  <w:abstractNum w:abstractNumId="80">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79">
    <w:multiLevelType w:val="hybridMultilevel"/>
    <w:lvl w:ilvl="0">
      <w:start w:val="1"/>
      <w:numFmt w:val="upperRoman"/>
      <w:lvlText w:val="%1."/>
      <w:lvlJc w:val="left"/>
      <w:pPr>
        <w:ind w:left="14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852"/>
      </w:pPr>
      <w:rPr>
        <w:rFonts w:hint="default"/>
        <w:lang w:val="es-ES" w:eastAsia="en-US" w:bidi="ar-SA"/>
      </w:rPr>
    </w:lvl>
    <w:lvl w:ilvl="2">
      <w:start w:val="0"/>
      <w:numFmt w:val="bullet"/>
      <w:lvlText w:val="•"/>
      <w:lvlJc w:val="left"/>
      <w:pPr>
        <w:ind w:left="2079" w:hanging="852"/>
      </w:pPr>
      <w:rPr>
        <w:rFonts w:hint="default"/>
        <w:lang w:val="es-ES" w:eastAsia="en-US" w:bidi="ar-SA"/>
      </w:rPr>
    </w:lvl>
    <w:lvl w:ilvl="3">
      <w:start w:val="0"/>
      <w:numFmt w:val="bullet"/>
      <w:lvlText w:val="•"/>
      <w:lvlJc w:val="left"/>
      <w:pPr>
        <w:ind w:left="3049" w:hanging="852"/>
      </w:pPr>
      <w:rPr>
        <w:rFonts w:hint="default"/>
        <w:lang w:val="es-ES" w:eastAsia="en-US" w:bidi="ar-SA"/>
      </w:rPr>
    </w:lvl>
    <w:lvl w:ilvl="4">
      <w:start w:val="0"/>
      <w:numFmt w:val="bullet"/>
      <w:lvlText w:val="•"/>
      <w:lvlJc w:val="left"/>
      <w:pPr>
        <w:ind w:left="4019" w:hanging="852"/>
      </w:pPr>
      <w:rPr>
        <w:rFonts w:hint="default"/>
        <w:lang w:val="es-ES" w:eastAsia="en-US" w:bidi="ar-SA"/>
      </w:rPr>
    </w:lvl>
    <w:lvl w:ilvl="5">
      <w:start w:val="0"/>
      <w:numFmt w:val="bullet"/>
      <w:lvlText w:val="•"/>
      <w:lvlJc w:val="left"/>
      <w:pPr>
        <w:ind w:left="4989" w:hanging="852"/>
      </w:pPr>
      <w:rPr>
        <w:rFonts w:hint="default"/>
        <w:lang w:val="es-ES" w:eastAsia="en-US" w:bidi="ar-SA"/>
      </w:rPr>
    </w:lvl>
    <w:lvl w:ilvl="6">
      <w:start w:val="0"/>
      <w:numFmt w:val="bullet"/>
      <w:lvlText w:val="•"/>
      <w:lvlJc w:val="left"/>
      <w:pPr>
        <w:ind w:left="5959" w:hanging="852"/>
      </w:pPr>
      <w:rPr>
        <w:rFonts w:hint="default"/>
        <w:lang w:val="es-ES" w:eastAsia="en-US" w:bidi="ar-SA"/>
      </w:rPr>
    </w:lvl>
    <w:lvl w:ilvl="7">
      <w:start w:val="0"/>
      <w:numFmt w:val="bullet"/>
      <w:lvlText w:val="•"/>
      <w:lvlJc w:val="left"/>
      <w:pPr>
        <w:ind w:left="6929" w:hanging="852"/>
      </w:pPr>
      <w:rPr>
        <w:rFonts w:hint="default"/>
        <w:lang w:val="es-ES" w:eastAsia="en-US" w:bidi="ar-SA"/>
      </w:rPr>
    </w:lvl>
    <w:lvl w:ilvl="8">
      <w:start w:val="0"/>
      <w:numFmt w:val="bullet"/>
      <w:lvlText w:val="•"/>
      <w:lvlJc w:val="left"/>
      <w:pPr>
        <w:ind w:left="7899" w:hanging="852"/>
      </w:pPr>
      <w:rPr>
        <w:rFonts w:hint="default"/>
        <w:lang w:val="es-ES" w:eastAsia="en-US" w:bidi="ar-SA"/>
      </w:rPr>
    </w:lvl>
  </w:abstractNum>
  <w:abstractNum w:abstractNumId="78">
    <w:multiLevelType w:val="hybridMultilevel"/>
    <w:lvl w:ilvl="0">
      <w:start w:val="1"/>
      <w:numFmt w:val="upperRoman"/>
      <w:lvlText w:val="%1."/>
      <w:lvlJc w:val="left"/>
      <w:pPr>
        <w:ind w:left="1276" w:hanging="11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35" w:hanging="1133"/>
      </w:pPr>
      <w:rPr>
        <w:rFonts w:hint="default"/>
        <w:lang w:val="es-ES" w:eastAsia="en-US" w:bidi="ar-SA"/>
      </w:rPr>
    </w:lvl>
    <w:lvl w:ilvl="2">
      <w:start w:val="0"/>
      <w:numFmt w:val="bullet"/>
      <w:lvlText w:val="•"/>
      <w:lvlJc w:val="left"/>
      <w:pPr>
        <w:ind w:left="2991" w:hanging="1133"/>
      </w:pPr>
      <w:rPr>
        <w:rFonts w:hint="default"/>
        <w:lang w:val="es-ES" w:eastAsia="en-US" w:bidi="ar-SA"/>
      </w:rPr>
    </w:lvl>
    <w:lvl w:ilvl="3">
      <w:start w:val="0"/>
      <w:numFmt w:val="bullet"/>
      <w:lvlText w:val="•"/>
      <w:lvlJc w:val="left"/>
      <w:pPr>
        <w:ind w:left="3847" w:hanging="1133"/>
      </w:pPr>
      <w:rPr>
        <w:rFonts w:hint="default"/>
        <w:lang w:val="es-ES" w:eastAsia="en-US" w:bidi="ar-SA"/>
      </w:rPr>
    </w:lvl>
    <w:lvl w:ilvl="4">
      <w:start w:val="0"/>
      <w:numFmt w:val="bullet"/>
      <w:lvlText w:val="•"/>
      <w:lvlJc w:val="left"/>
      <w:pPr>
        <w:ind w:left="4703" w:hanging="1133"/>
      </w:pPr>
      <w:rPr>
        <w:rFonts w:hint="default"/>
        <w:lang w:val="es-ES" w:eastAsia="en-US" w:bidi="ar-SA"/>
      </w:rPr>
    </w:lvl>
    <w:lvl w:ilvl="5">
      <w:start w:val="0"/>
      <w:numFmt w:val="bullet"/>
      <w:lvlText w:val="•"/>
      <w:lvlJc w:val="left"/>
      <w:pPr>
        <w:ind w:left="5559" w:hanging="1133"/>
      </w:pPr>
      <w:rPr>
        <w:rFonts w:hint="default"/>
        <w:lang w:val="es-ES" w:eastAsia="en-US" w:bidi="ar-SA"/>
      </w:rPr>
    </w:lvl>
    <w:lvl w:ilvl="6">
      <w:start w:val="0"/>
      <w:numFmt w:val="bullet"/>
      <w:lvlText w:val="•"/>
      <w:lvlJc w:val="left"/>
      <w:pPr>
        <w:ind w:left="6415" w:hanging="1133"/>
      </w:pPr>
      <w:rPr>
        <w:rFonts w:hint="default"/>
        <w:lang w:val="es-ES" w:eastAsia="en-US" w:bidi="ar-SA"/>
      </w:rPr>
    </w:lvl>
    <w:lvl w:ilvl="7">
      <w:start w:val="0"/>
      <w:numFmt w:val="bullet"/>
      <w:lvlText w:val="•"/>
      <w:lvlJc w:val="left"/>
      <w:pPr>
        <w:ind w:left="7271" w:hanging="1133"/>
      </w:pPr>
      <w:rPr>
        <w:rFonts w:hint="default"/>
        <w:lang w:val="es-ES" w:eastAsia="en-US" w:bidi="ar-SA"/>
      </w:rPr>
    </w:lvl>
    <w:lvl w:ilvl="8">
      <w:start w:val="0"/>
      <w:numFmt w:val="bullet"/>
      <w:lvlText w:val="•"/>
      <w:lvlJc w:val="left"/>
      <w:pPr>
        <w:ind w:left="8127" w:hanging="1133"/>
      </w:pPr>
      <w:rPr>
        <w:rFonts w:hint="default"/>
        <w:lang w:val="es-ES" w:eastAsia="en-US" w:bidi="ar-SA"/>
      </w:rPr>
    </w:lvl>
  </w:abstractNum>
  <w:abstractNum w:abstractNumId="77">
    <w:multiLevelType w:val="hybridMultilevel"/>
    <w:lvl w:ilvl="0">
      <w:start w:val="1"/>
      <w:numFmt w:val="upperRoman"/>
      <w:lvlText w:val="%1."/>
      <w:lvlJc w:val="left"/>
      <w:pPr>
        <w:ind w:left="143" w:hanging="11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1133"/>
      </w:pPr>
      <w:rPr>
        <w:rFonts w:hint="default"/>
        <w:lang w:val="es-ES" w:eastAsia="en-US" w:bidi="ar-SA"/>
      </w:rPr>
    </w:lvl>
    <w:lvl w:ilvl="2">
      <w:start w:val="0"/>
      <w:numFmt w:val="bullet"/>
      <w:lvlText w:val="•"/>
      <w:lvlJc w:val="left"/>
      <w:pPr>
        <w:ind w:left="2079" w:hanging="1133"/>
      </w:pPr>
      <w:rPr>
        <w:rFonts w:hint="default"/>
        <w:lang w:val="es-ES" w:eastAsia="en-US" w:bidi="ar-SA"/>
      </w:rPr>
    </w:lvl>
    <w:lvl w:ilvl="3">
      <w:start w:val="0"/>
      <w:numFmt w:val="bullet"/>
      <w:lvlText w:val="•"/>
      <w:lvlJc w:val="left"/>
      <w:pPr>
        <w:ind w:left="3049" w:hanging="1133"/>
      </w:pPr>
      <w:rPr>
        <w:rFonts w:hint="default"/>
        <w:lang w:val="es-ES" w:eastAsia="en-US" w:bidi="ar-SA"/>
      </w:rPr>
    </w:lvl>
    <w:lvl w:ilvl="4">
      <w:start w:val="0"/>
      <w:numFmt w:val="bullet"/>
      <w:lvlText w:val="•"/>
      <w:lvlJc w:val="left"/>
      <w:pPr>
        <w:ind w:left="4019" w:hanging="1133"/>
      </w:pPr>
      <w:rPr>
        <w:rFonts w:hint="default"/>
        <w:lang w:val="es-ES" w:eastAsia="en-US" w:bidi="ar-SA"/>
      </w:rPr>
    </w:lvl>
    <w:lvl w:ilvl="5">
      <w:start w:val="0"/>
      <w:numFmt w:val="bullet"/>
      <w:lvlText w:val="•"/>
      <w:lvlJc w:val="left"/>
      <w:pPr>
        <w:ind w:left="4989" w:hanging="1133"/>
      </w:pPr>
      <w:rPr>
        <w:rFonts w:hint="default"/>
        <w:lang w:val="es-ES" w:eastAsia="en-US" w:bidi="ar-SA"/>
      </w:rPr>
    </w:lvl>
    <w:lvl w:ilvl="6">
      <w:start w:val="0"/>
      <w:numFmt w:val="bullet"/>
      <w:lvlText w:val="•"/>
      <w:lvlJc w:val="left"/>
      <w:pPr>
        <w:ind w:left="5959" w:hanging="1133"/>
      </w:pPr>
      <w:rPr>
        <w:rFonts w:hint="default"/>
        <w:lang w:val="es-ES" w:eastAsia="en-US" w:bidi="ar-SA"/>
      </w:rPr>
    </w:lvl>
    <w:lvl w:ilvl="7">
      <w:start w:val="0"/>
      <w:numFmt w:val="bullet"/>
      <w:lvlText w:val="•"/>
      <w:lvlJc w:val="left"/>
      <w:pPr>
        <w:ind w:left="6929" w:hanging="1133"/>
      </w:pPr>
      <w:rPr>
        <w:rFonts w:hint="default"/>
        <w:lang w:val="es-ES" w:eastAsia="en-US" w:bidi="ar-SA"/>
      </w:rPr>
    </w:lvl>
    <w:lvl w:ilvl="8">
      <w:start w:val="0"/>
      <w:numFmt w:val="bullet"/>
      <w:lvlText w:val="•"/>
      <w:lvlJc w:val="left"/>
      <w:pPr>
        <w:ind w:left="7899" w:hanging="1133"/>
      </w:pPr>
      <w:rPr>
        <w:rFonts w:hint="default"/>
        <w:lang w:val="es-ES" w:eastAsia="en-US" w:bidi="ar-SA"/>
      </w:rPr>
    </w:lvl>
  </w:abstractNum>
  <w:abstractNum w:abstractNumId="76">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75">
    <w:multiLevelType w:val="hybridMultilevel"/>
    <w:lvl w:ilvl="0">
      <w:start w:val="1"/>
      <w:numFmt w:val="upperRoman"/>
      <w:lvlText w:val="%1."/>
      <w:lvlJc w:val="left"/>
      <w:pPr>
        <w:ind w:left="1137"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09" w:hanging="994"/>
      </w:pPr>
      <w:rPr>
        <w:rFonts w:hint="default"/>
        <w:lang w:val="es-ES" w:eastAsia="en-US" w:bidi="ar-SA"/>
      </w:rPr>
    </w:lvl>
    <w:lvl w:ilvl="2">
      <w:start w:val="0"/>
      <w:numFmt w:val="bullet"/>
      <w:lvlText w:val="•"/>
      <w:lvlJc w:val="left"/>
      <w:pPr>
        <w:ind w:left="2879" w:hanging="994"/>
      </w:pPr>
      <w:rPr>
        <w:rFonts w:hint="default"/>
        <w:lang w:val="es-ES" w:eastAsia="en-US" w:bidi="ar-SA"/>
      </w:rPr>
    </w:lvl>
    <w:lvl w:ilvl="3">
      <w:start w:val="0"/>
      <w:numFmt w:val="bullet"/>
      <w:lvlText w:val="•"/>
      <w:lvlJc w:val="left"/>
      <w:pPr>
        <w:ind w:left="3749" w:hanging="994"/>
      </w:pPr>
      <w:rPr>
        <w:rFonts w:hint="default"/>
        <w:lang w:val="es-ES" w:eastAsia="en-US" w:bidi="ar-SA"/>
      </w:rPr>
    </w:lvl>
    <w:lvl w:ilvl="4">
      <w:start w:val="0"/>
      <w:numFmt w:val="bullet"/>
      <w:lvlText w:val="•"/>
      <w:lvlJc w:val="left"/>
      <w:pPr>
        <w:ind w:left="4619" w:hanging="994"/>
      </w:pPr>
      <w:rPr>
        <w:rFonts w:hint="default"/>
        <w:lang w:val="es-ES" w:eastAsia="en-US" w:bidi="ar-SA"/>
      </w:rPr>
    </w:lvl>
    <w:lvl w:ilvl="5">
      <w:start w:val="0"/>
      <w:numFmt w:val="bullet"/>
      <w:lvlText w:val="•"/>
      <w:lvlJc w:val="left"/>
      <w:pPr>
        <w:ind w:left="5489" w:hanging="994"/>
      </w:pPr>
      <w:rPr>
        <w:rFonts w:hint="default"/>
        <w:lang w:val="es-ES" w:eastAsia="en-US" w:bidi="ar-SA"/>
      </w:rPr>
    </w:lvl>
    <w:lvl w:ilvl="6">
      <w:start w:val="0"/>
      <w:numFmt w:val="bullet"/>
      <w:lvlText w:val="•"/>
      <w:lvlJc w:val="left"/>
      <w:pPr>
        <w:ind w:left="6359" w:hanging="994"/>
      </w:pPr>
      <w:rPr>
        <w:rFonts w:hint="default"/>
        <w:lang w:val="es-ES" w:eastAsia="en-US" w:bidi="ar-SA"/>
      </w:rPr>
    </w:lvl>
    <w:lvl w:ilvl="7">
      <w:start w:val="0"/>
      <w:numFmt w:val="bullet"/>
      <w:lvlText w:val="•"/>
      <w:lvlJc w:val="left"/>
      <w:pPr>
        <w:ind w:left="7229" w:hanging="994"/>
      </w:pPr>
      <w:rPr>
        <w:rFonts w:hint="default"/>
        <w:lang w:val="es-ES" w:eastAsia="en-US" w:bidi="ar-SA"/>
      </w:rPr>
    </w:lvl>
    <w:lvl w:ilvl="8">
      <w:start w:val="0"/>
      <w:numFmt w:val="bullet"/>
      <w:lvlText w:val="•"/>
      <w:lvlJc w:val="left"/>
      <w:pPr>
        <w:ind w:left="8099" w:hanging="994"/>
      </w:pPr>
      <w:rPr>
        <w:rFonts w:hint="default"/>
        <w:lang w:val="es-ES" w:eastAsia="en-US" w:bidi="ar-SA"/>
      </w:rPr>
    </w:lvl>
  </w:abstractNum>
  <w:abstractNum w:abstractNumId="74">
    <w:multiLevelType w:val="hybridMultilevel"/>
    <w:lvl w:ilvl="0">
      <w:start w:val="1"/>
      <w:numFmt w:val="upperRoman"/>
      <w:lvlText w:val="%1."/>
      <w:lvlJc w:val="left"/>
      <w:pPr>
        <w:ind w:left="995"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83" w:hanging="852"/>
      </w:pPr>
      <w:rPr>
        <w:rFonts w:hint="default"/>
        <w:lang w:val="es-ES" w:eastAsia="en-US" w:bidi="ar-SA"/>
      </w:rPr>
    </w:lvl>
    <w:lvl w:ilvl="2">
      <w:start w:val="0"/>
      <w:numFmt w:val="bullet"/>
      <w:lvlText w:val="•"/>
      <w:lvlJc w:val="left"/>
      <w:pPr>
        <w:ind w:left="2767" w:hanging="852"/>
      </w:pPr>
      <w:rPr>
        <w:rFonts w:hint="default"/>
        <w:lang w:val="es-ES" w:eastAsia="en-US" w:bidi="ar-SA"/>
      </w:rPr>
    </w:lvl>
    <w:lvl w:ilvl="3">
      <w:start w:val="0"/>
      <w:numFmt w:val="bullet"/>
      <w:lvlText w:val="•"/>
      <w:lvlJc w:val="left"/>
      <w:pPr>
        <w:ind w:left="3651" w:hanging="852"/>
      </w:pPr>
      <w:rPr>
        <w:rFonts w:hint="default"/>
        <w:lang w:val="es-ES" w:eastAsia="en-US" w:bidi="ar-SA"/>
      </w:rPr>
    </w:lvl>
    <w:lvl w:ilvl="4">
      <w:start w:val="0"/>
      <w:numFmt w:val="bullet"/>
      <w:lvlText w:val="•"/>
      <w:lvlJc w:val="left"/>
      <w:pPr>
        <w:ind w:left="4535" w:hanging="852"/>
      </w:pPr>
      <w:rPr>
        <w:rFonts w:hint="default"/>
        <w:lang w:val="es-ES" w:eastAsia="en-US" w:bidi="ar-SA"/>
      </w:rPr>
    </w:lvl>
    <w:lvl w:ilvl="5">
      <w:start w:val="0"/>
      <w:numFmt w:val="bullet"/>
      <w:lvlText w:val="•"/>
      <w:lvlJc w:val="left"/>
      <w:pPr>
        <w:ind w:left="5419" w:hanging="852"/>
      </w:pPr>
      <w:rPr>
        <w:rFonts w:hint="default"/>
        <w:lang w:val="es-ES" w:eastAsia="en-US" w:bidi="ar-SA"/>
      </w:rPr>
    </w:lvl>
    <w:lvl w:ilvl="6">
      <w:start w:val="0"/>
      <w:numFmt w:val="bullet"/>
      <w:lvlText w:val="•"/>
      <w:lvlJc w:val="left"/>
      <w:pPr>
        <w:ind w:left="6303" w:hanging="852"/>
      </w:pPr>
      <w:rPr>
        <w:rFonts w:hint="default"/>
        <w:lang w:val="es-ES" w:eastAsia="en-US" w:bidi="ar-SA"/>
      </w:rPr>
    </w:lvl>
    <w:lvl w:ilvl="7">
      <w:start w:val="0"/>
      <w:numFmt w:val="bullet"/>
      <w:lvlText w:val="•"/>
      <w:lvlJc w:val="left"/>
      <w:pPr>
        <w:ind w:left="7187" w:hanging="852"/>
      </w:pPr>
      <w:rPr>
        <w:rFonts w:hint="default"/>
        <w:lang w:val="es-ES" w:eastAsia="en-US" w:bidi="ar-SA"/>
      </w:rPr>
    </w:lvl>
    <w:lvl w:ilvl="8">
      <w:start w:val="0"/>
      <w:numFmt w:val="bullet"/>
      <w:lvlText w:val="•"/>
      <w:lvlJc w:val="left"/>
      <w:pPr>
        <w:ind w:left="8071" w:hanging="852"/>
      </w:pPr>
      <w:rPr>
        <w:rFonts w:hint="default"/>
        <w:lang w:val="es-ES" w:eastAsia="en-US" w:bidi="ar-SA"/>
      </w:rPr>
    </w:lvl>
  </w:abstractNum>
  <w:abstractNum w:abstractNumId="73">
    <w:multiLevelType w:val="hybridMultilevel"/>
    <w:lvl w:ilvl="0">
      <w:start w:val="1"/>
      <w:numFmt w:val="upperRoman"/>
      <w:lvlText w:val="%1."/>
      <w:lvlJc w:val="left"/>
      <w:pPr>
        <w:ind w:left="995"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83" w:hanging="852"/>
      </w:pPr>
      <w:rPr>
        <w:rFonts w:hint="default"/>
        <w:lang w:val="es-ES" w:eastAsia="en-US" w:bidi="ar-SA"/>
      </w:rPr>
    </w:lvl>
    <w:lvl w:ilvl="2">
      <w:start w:val="0"/>
      <w:numFmt w:val="bullet"/>
      <w:lvlText w:val="•"/>
      <w:lvlJc w:val="left"/>
      <w:pPr>
        <w:ind w:left="2767" w:hanging="852"/>
      </w:pPr>
      <w:rPr>
        <w:rFonts w:hint="default"/>
        <w:lang w:val="es-ES" w:eastAsia="en-US" w:bidi="ar-SA"/>
      </w:rPr>
    </w:lvl>
    <w:lvl w:ilvl="3">
      <w:start w:val="0"/>
      <w:numFmt w:val="bullet"/>
      <w:lvlText w:val="•"/>
      <w:lvlJc w:val="left"/>
      <w:pPr>
        <w:ind w:left="3651" w:hanging="852"/>
      </w:pPr>
      <w:rPr>
        <w:rFonts w:hint="default"/>
        <w:lang w:val="es-ES" w:eastAsia="en-US" w:bidi="ar-SA"/>
      </w:rPr>
    </w:lvl>
    <w:lvl w:ilvl="4">
      <w:start w:val="0"/>
      <w:numFmt w:val="bullet"/>
      <w:lvlText w:val="•"/>
      <w:lvlJc w:val="left"/>
      <w:pPr>
        <w:ind w:left="4535" w:hanging="852"/>
      </w:pPr>
      <w:rPr>
        <w:rFonts w:hint="default"/>
        <w:lang w:val="es-ES" w:eastAsia="en-US" w:bidi="ar-SA"/>
      </w:rPr>
    </w:lvl>
    <w:lvl w:ilvl="5">
      <w:start w:val="0"/>
      <w:numFmt w:val="bullet"/>
      <w:lvlText w:val="•"/>
      <w:lvlJc w:val="left"/>
      <w:pPr>
        <w:ind w:left="5419" w:hanging="852"/>
      </w:pPr>
      <w:rPr>
        <w:rFonts w:hint="default"/>
        <w:lang w:val="es-ES" w:eastAsia="en-US" w:bidi="ar-SA"/>
      </w:rPr>
    </w:lvl>
    <w:lvl w:ilvl="6">
      <w:start w:val="0"/>
      <w:numFmt w:val="bullet"/>
      <w:lvlText w:val="•"/>
      <w:lvlJc w:val="left"/>
      <w:pPr>
        <w:ind w:left="6303" w:hanging="852"/>
      </w:pPr>
      <w:rPr>
        <w:rFonts w:hint="default"/>
        <w:lang w:val="es-ES" w:eastAsia="en-US" w:bidi="ar-SA"/>
      </w:rPr>
    </w:lvl>
    <w:lvl w:ilvl="7">
      <w:start w:val="0"/>
      <w:numFmt w:val="bullet"/>
      <w:lvlText w:val="•"/>
      <w:lvlJc w:val="left"/>
      <w:pPr>
        <w:ind w:left="7187" w:hanging="852"/>
      </w:pPr>
      <w:rPr>
        <w:rFonts w:hint="default"/>
        <w:lang w:val="es-ES" w:eastAsia="en-US" w:bidi="ar-SA"/>
      </w:rPr>
    </w:lvl>
    <w:lvl w:ilvl="8">
      <w:start w:val="0"/>
      <w:numFmt w:val="bullet"/>
      <w:lvlText w:val="•"/>
      <w:lvlJc w:val="left"/>
      <w:pPr>
        <w:ind w:left="8071" w:hanging="852"/>
      </w:pPr>
      <w:rPr>
        <w:rFonts w:hint="default"/>
        <w:lang w:val="es-ES" w:eastAsia="en-US" w:bidi="ar-SA"/>
      </w:rPr>
    </w:lvl>
  </w:abstractNum>
  <w:abstractNum w:abstractNumId="72">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71">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70">
    <w:multiLevelType w:val="hybridMultilevel"/>
    <w:lvl w:ilvl="0">
      <w:start w:val="1"/>
      <w:numFmt w:val="upperRoman"/>
      <w:lvlText w:val="%1."/>
      <w:lvlJc w:val="left"/>
      <w:pPr>
        <w:ind w:left="1605"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23" w:hanging="360"/>
      </w:pPr>
      <w:rPr>
        <w:rFonts w:hint="default"/>
        <w:lang w:val="es-ES" w:eastAsia="en-US" w:bidi="ar-SA"/>
      </w:rPr>
    </w:lvl>
    <w:lvl w:ilvl="2">
      <w:start w:val="0"/>
      <w:numFmt w:val="bullet"/>
      <w:lvlText w:val="•"/>
      <w:lvlJc w:val="left"/>
      <w:pPr>
        <w:ind w:left="3247" w:hanging="360"/>
      </w:pPr>
      <w:rPr>
        <w:rFonts w:hint="default"/>
        <w:lang w:val="es-ES" w:eastAsia="en-US" w:bidi="ar-SA"/>
      </w:rPr>
    </w:lvl>
    <w:lvl w:ilvl="3">
      <w:start w:val="0"/>
      <w:numFmt w:val="bullet"/>
      <w:lvlText w:val="•"/>
      <w:lvlJc w:val="left"/>
      <w:pPr>
        <w:ind w:left="4071" w:hanging="360"/>
      </w:pPr>
      <w:rPr>
        <w:rFonts w:hint="default"/>
        <w:lang w:val="es-ES" w:eastAsia="en-US" w:bidi="ar-SA"/>
      </w:rPr>
    </w:lvl>
    <w:lvl w:ilvl="4">
      <w:start w:val="0"/>
      <w:numFmt w:val="bullet"/>
      <w:lvlText w:val="•"/>
      <w:lvlJc w:val="left"/>
      <w:pPr>
        <w:ind w:left="4895" w:hanging="360"/>
      </w:pPr>
      <w:rPr>
        <w:rFonts w:hint="default"/>
        <w:lang w:val="es-ES" w:eastAsia="en-US" w:bidi="ar-SA"/>
      </w:rPr>
    </w:lvl>
    <w:lvl w:ilvl="5">
      <w:start w:val="0"/>
      <w:numFmt w:val="bullet"/>
      <w:lvlText w:val="•"/>
      <w:lvlJc w:val="left"/>
      <w:pPr>
        <w:ind w:left="5719" w:hanging="360"/>
      </w:pPr>
      <w:rPr>
        <w:rFonts w:hint="default"/>
        <w:lang w:val="es-ES" w:eastAsia="en-US" w:bidi="ar-SA"/>
      </w:rPr>
    </w:lvl>
    <w:lvl w:ilvl="6">
      <w:start w:val="0"/>
      <w:numFmt w:val="bullet"/>
      <w:lvlText w:val="•"/>
      <w:lvlJc w:val="left"/>
      <w:pPr>
        <w:ind w:left="6543" w:hanging="360"/>
      </w:pPr>
      <w:rPr>
        <w:rFonts w:hint="default"/>
        <w:lang w:val="es-ES" w:eastAsia="en-US" w:bidi="ar-SA"/>
      </w:rPr>
    </w:lvl>
    <w:lvl w:ilvl="7">
      <w:start w:val="0"/>
      <w:numFmt w:val="bullet"/>
      <w:lvlText w:val="•"/>
      <w:lvlJc w:val="left"/>
      <w:pPr>
        <w:ind w:left="7367" w:hanging="360"/>
      </w:pPr>
      <w:rPr>
        <w:rFonts w:hint="default"/>
        <w:lang w:val="es-ES" w:eastAsia="en-US" w:bidi="ar-SA"/>
      </w:rPr>
    </w:lvl>
    <w:lvl w:ilvl="8">
      <w:start w:val="0"/>
      <w:numFmt w:val="bullet"/>
      <w:lvlText w:val="•"/>
      <w:lvlJc w:val="left"/>
      <w:pPr>
        <w:ind w:left="8191" w:hanging="360"/>
      </w:pPr>
      <w:rPr>
        <w:rFonts w:hint="default"/>
        <w:lang w:val="es-ES" w:eastAsia="en-US" w:bidi="ar-SA"/>
      </w:rPr>
    </w:lvl>
  </w:abstractNum>
  <w:abstractNum w:abstractNumId="68">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319" w:hanging="36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66" w:hanging="360"/>
      </w:pPr>
      <w:rPr>
        <w:rFonts w:hint="default"/>
        <w:lang w:val="es-ES" w:eastAsia="en-US" w:bidi="ar-SA"/>
      </w:rPr>
    </w:lvl>
    <w:lvl w:ilvl="3">
      <w:start w:val="0"/>
      <w:numFmt w:val="bullet"/>
      <w:lvlText w:val="•"/>
      <w:lvlJc w:val="left"/>
      <w:pPr>
        <w:ind w:left="3213" w:hanging="360"/>
      </w:pPr>
      <w:rPr>
        <w:rFonts w:hint="default"/>
        <w:lang w:val="es-ES" w:eastAsia="en-US" w:bidi="ar-SA"/>
      </w:rPr>
    </w:lvl>
    <w:lvl w:ilvl="4">
      <w:start w:val="0"/>
      <w:numFmt w:val="bullet"/>
      <w:lvlText w:val="•"/>
      <w:lvlJc w:val="left"/>
      <w:pPr>
        <w:ind w:left="4159" w:hanging="360"/>
      </w:pPr>
      <w:rPr>
        <w:rFonts w:hint="default"/>
        <w:lang w:val="es-ES" w:eastAsia="en-US" w:bidi="ar-SA"/>
      </w:rPr>
    </w:lvl>
    <w:lvl w:ilvl="5">
      <w:start w:val="0"/>
      <w:numFmt w:val="bullet"/>
      <w:lvlText w:val="•"/>
      <w:lvlJc w:val="left"/>
      <w:pPr>
        <w:ind w:left="5106" w:hanging="360"/>
      </w:pPr>
      <w:rPr>
        <w:rFonts w:hint="default"/>
        <w:lang w:val="es-ES" w:eastAsia="en-US" w:bidi="ar-SA"/>
      </w:rPr>
    </w:lvl>
    <w:lvl w:ilvl="6">
      <w:start w:val="0"/>
      <w:numFmt w:val="bullet"/>
      <w:lvlText w:val="•"/>
      <w:lvlJc w:val="left"/>
      <w:pPr>
        <w:ind w:left="6052" w:hanging="360"/>
      </w:pPr>
      <w:rPr>
        <w:rFonts w:hint="default"/>
        <w:lang w:val="es-ES" w:eastAsia="en-US" w:bidi="ar-SA"/>
      </w:rPr>
    </w:lvl>
    <w:lvl w:ilvl="7">
      <w:start w:val="0"/>
      <w:numFmt w:val="bullet"/>
      <w:lvlText w:val="•"/>
      <w:lvlJc w:val="left"/>
      <w:pPr>
        <w:ind w:left="6999" w:hanging="360"/>
      </w:pPr>
      <w:rPr>
        <w:rFonts w:hint="default"/>
        <w:lang w:val="es-ES" w:eastAsia="en-US" w:bidi="ar-SA"/>
      </w:rPr>
    </w:lvl>
    <w:lvl w:ilvl="8">
      <w:start w:val="0"/>
      <w:numFmt w:val="bullet"/>
      <w:lvlText w:val="•"/>
      <w:lvlJc w:val="left"/>
      <w:pPr>
        <w:ind w:left="7946" w:hanging="360"/>
      </w:pPr>
      <w:rPr>
        <w:rFonts w:hint="default"/>
        <w:lang w:val="es-ES" w:eastAsia="en-US" w:bidi="ar-SA"/>
      </w:rPr>
    </w:lvl>
  </w:abstractNum>
  <w:abstractNum w:abstractNumId="67">
    <w:multiLevelType w:val="hybridMultilevel"/>
    <w:lvl w:ilvl="0">
      <w:start w:val="1"/>
      <w:numFmt w:val="lowerLetter"/>
      <w:lvlText w:val="%1)"/>
      <w:lvlJc w:val="left"/>
      <w:pPr>
        <w:ind w:left="571" w:hanging="360"/>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10" w:hanging="567"/>
        <w:jc w:val="left"/>
      </w:pPr>
      <w:rPr>
        <w:rFonts w:hint="default"/>
        <w:spacing w:val="-1"/>
        <w:w w:val="99"/>
        <w:lang w:val="es-ES" w:eastAsia="en-US" w:bidi="ar-SA"/>
      </w:rPr>
    </w:lvl>
    <w:lvl w:ilvl="2">
      <w:start w:val="0"/>
      <w:numFmt w:val="bullet"/>
      <w:lvlText w:val="•"/>
      <w:lvlJc w:val="left"/>
      <w:pPr>
        <w:ind w:left="1733" w:hanging="567"/>
      </w:pPr>
      <w:rPr>
        <w:rFonts w:hint="default"/>
        <w:lang w:val="es-ES" w:eastAsia="en-US" w:bidi="ar-SA"/>
      </w:rPr>
    </w:lvl>
    <w:lvl w:ilvl="3">
      <w:start w:val="0"/>
      <w:numFmt w:val="bullet"/>
      <w:lvlText w:val="•"/>
      <w:lvlJc w:val="left"/>
      <w:pPr>
        <w:ind w:left="2746" w:hanging="567"/>
      </w:pPr>
      <w:rPr>
        <w:rFonts w:hint="default"/>
        <w:lang w:val="es-ES" w:eastAsia="en-US" w:bidi="ar-SA"/>
      </w:rPr>
    </w:lvl>
    <w:lvl w:ilvl="4">
      <w:start w:val="0"/>
      <w:numFmt w:val="bullet"/>
      <w:lvlText w:val="•"/>
      <w:lvlJc w:val="left"/>
      <w:pPr>
        <w:ind w:left="3759" w:hanging="567"/>
      </w:pPr>
      <w:rPr>
        <w:rFonts w:hint="default"/>
        <w:lang w:val="es-ES" w:eastAsia="en-US" w:bidi="ar-SA"/>
      </w:rPr>
    </w:lvl>
    <w:lvl w:ilvl="5">
      <w:start w:val="0"/>
      <w:numFmt w:val="bullet"/>
      <w:lvlText w:val="•"/>
      <w:lvlJc w:val="left"/>
      <w:pPr>
        <w:ind w:left="4772" w:hanging="567"/>
      </w:pPr>
      <w:rPr>
        <w:rFonts w:hint="default"/>
        <w:lang w:val="es-ES" w:eastAsia="en-US" w:bidi="ar-SA"/>
      </w:rPr>
    </w:lvl>
    <w:lvl w:ilvl="6">
      <w:start w:val="0"/>
      <w:numFmt w:val="bullet"/>
      <w:lvlText w:val="•"/>
      <w:lvlJc w:val="left"/>
      <w:pPr>
        <w:ind w:left="5786" w:hanging="567"/>
      </w:pPr>
      <w:rPr>
        <w:rFonts w:hint="default"/>
        <w:lang w:val="es-ES" w:eastAsia="en-US" w:bidi="ar-SA"/>
      </w:rPr>
    </w:lvl>
    <w:lvl w:ilvl="7">
      <w:start w:val="0"/>
      <w:numFmt w:val="bullet"/>
      <w:lvlText w:val="•"/>
      <w:lvlJc w:val="left"/>
      <w:pPr>
        <w:ind w:left="6799" w:hanging="567"/>
      </w:pPr>
      <w:rPr>
        <w:rFonts w:hint="default"/>
        <w:lang w:val="es-ES" w:eastAsia="en-US" w:bidi="ar-SA"/>
      </w:rPr>
    </w:lvl>
    <w:lvl w:ilvl="8">
      <w:start w:val="0"/>
      <w:numFmt w:val="bullet"/>
      <w:lvlText w:val="•"/>
      <w:lvlJc w:val="left"/>
      <w:pPr>
        <w:ind w:left="7812" w:hanging="567"/>
      </w:pPr>
      <w:rPr>
        <w:rFonts w:hint="default"/>
        <w:lang w:val="es-ES" w:eastAsia="en-US" w:bidi="ar-SA"/>
      </w:rPr>
    </w:lvl>
  </w:abstractNum>
  <w:abstractNum w:abstractNumId="66">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1" w:hanging="708"/>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decimal"/>
      <w:lvlText w:val="%3."/>
      <w:lvlJc w:val="left"/>
      <w:pPr>
        <w:ind w:left="141" w:hanging="236"/>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1982" w:hanging="236"/>
      </w:pPr>
      <w:rPr>
        <w:rFonts w:hint="default"/>
        <w:lang w:val="es-ES" w:eastAsia="en-US" w:bidi="ar-SA"/>
      </w:rPr>
    </w:lvl>
    <w:lvl w:ilvl="4">
      <w:start w:val="0"/>
      <w:numFmt w:val="bullet"/>
      <w:lvlText w:val="•"/>
      <w:lvlJc w:val="left"/>
      <w:pPr>
        <w:ind w:left="3104" w:hanging="236"/>
      </w:pPr>
      <w:rPr>
        <w:rFonts w:hint="default"/>
        <w:lang w:val="es-ES" w:eastAsia="en-US" w:bidi="ar-SA"/>
      </w:rPr>
    </w:lvl>
    <w:lvl w:ilvl="5">
      <w:start w:val="0"/>
      <w:numFmt w:val="bullet"/>
      <w:lvlText w:val="•"/>
      <w:lvlJc w:val="left"/>
      <w:pPr>
        <w:ind w:left="4227" w:hanging="236"/>
      </w:pPr>
      <w:rPr>
        <w:rFonts w:hint="default"/>
        <w:lang w:val="es-ES" w:eastAsia="en-US" w:bidi="ar-SA"/>
      </w:rPr>
    </w:lvl>
    <w:lvl w:ilvl="6">
      <w:start w:val="0"/>
      <w:numFmt w:val="bullet"/>
      <w:lvlText w:val="•"/>
      <w:lvlJc w:val="left"/>
      <w:pPr>
        <w:ind w:left="5349" w:hanging="236"/>
      </w:pPr>
      <w:rPr>
        <w:rFonts w:hint="default"/>
        <w:lang w:val="es-ES" w:eastAsia="en-US" w:bidi="ar-SA"/>
      </w:rPr>
    </w:lvl>
    <w:lvl w:ilvl="7">
      <w:start w:val="0"/>
      <w:numFmt w:val="bullet"/>
      <w:lvlText w:val="•"/>
      <w:lvlJc w:val="left"/>
      <w:pPr>
        <w:ind w:left="6472" w:hanging="236"/>
      </w:pPr>
      <w:rPr>
        <w:rFonts w:hint="default"/>
        <w:lang w:val="es-ES" w:eastAsia="en-US" w:bidi="ar-SA"/>
      </w:rPr>
    </w:lvl>
    <w:lvl w:ilvl="8">
      <w:start w:val="0"/>
      <w:numFmt w:val="bullet"/>
      <w:lvlText w:val="•"/>
      <w:lvlJc w:val="left"/>
      <w:pPr>
        <w:ind w:left="7594" w:hanging="236"/>
      </w:pPr>
      <w:rPr>
        <w:rFonts w:hint="default"/>
        <w:lang w:val="es-ES" w:eastAsia="en-US" w:bidi="ar-SA"/>
      </w:rPr>
    </w:lvl>
  </w:abstractNum>
  <w:abstractNum w:abstractNumId="65">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64">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63">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62">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61">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60">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59">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58">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31" w:hanging="567"/>
      </w:pPr>
      <w:rPr>
        <w:rFonts w:hint="default"/>
        <w:lang w:val="es-ES" w:eastAsia="en-US" w:bidi="ar-SA"/>
      </w:rPr>
    </w:lvl>
    <w:lvl w:ilvl="2">
      <w:start w:val="0"/>
      <w:numFmt w:val="bullet"/>
      <w:lvlText w:val="•"/>
      <w:lvlJc w:val="left"/>
      <w:pPr>
        <w:ind w:left="2543" w:hanging="567"/>
      </w:pPr>
      <w:rPr>
        <w:rFonts w:hint="default"/>
        <w:lang w:val="es-ES" w:eastAsia="en-US" w:bidi="ar-SA"/>
      </w:rPr>
    </w:lvl>
    <w:lvl w:ilvl="3">
      <w:start w:val="0"/>
      <w:numFmt w:val="bullet"/>
      <w:lvlText w:val="•"/>
      <w:lvlJc w:val="left"/>
      <w:pPr>
        <w:ind w:left="3455" w:hanging="567"/>
      </w:pPr>
      <w:rPr>
        <w:rFonts w:hint="default"/>
        <w:lang w:val="es-ES" w:eastAsia="en-US" w:bidi="ar-SA"/>
      </w:rPr>
    </w:lvl>
    <w:lvl w:ilvl="4">
      <w:start w:val="0"/>
      <w:numFmt w:val="bullet"/>
      <w:lvlText w:val="•"/>
      <w:lvlJc w:val="left"/>
      <w:pPr>
        <w:ind w:left="4367" w:hanging="567"/>
      </w:pPr>
      <w:rPr>
        <w:rFonts w:hint="default"/>
        <w:lang w:val="es-ES" w:eastAsia="en-US" w:bidi="ar-SA"/>
      </w:rPr>
    </w:lvl>
    <w:lvl w:ilvl="5">
      <w:start w:val="0"/>
      <w:numFmt w:val="bullet"/>
      <w:lvlText w:val="•"/>
      <w:lvlJc w:val="left"/>
      <w:pPr>
        <w:ind w:left="5279" w:hanging="567"/>
      </w:pPr>
      <w:rPr>
        <w:rFonts w:hint="default"/>
        <w:lang w:val="es-ES" w:eastAsia="en-US" w:bidi="ar-SA"/>
      </w:rPr>
    </w:lvl>
    <w:lvl w:ilvl="6">
      <w:start w:val="0"/>
      <w:numFmt w:val="bullet"/>
      <w:lvlText w:val="•"/>
      <w:lvlJc w:val="left"/>
      <w:pPr>
        <w:ind w:left="6191" w:hanging="567"/>
      </w:pPr>
      <w:rPr>
        <w:rFonts w:hint="default"/>
        <w:lang w:val="es-ES" w:eastAsia="en-US" w:bidi="ar-SA"/>
      </w:rPr>
    </w:lvl>
    <w:lvl w:ilvl="7">
      <w:start w:val="0"/>
      <w:numFmt w:val="bullet"/>
      <w:lvlText w:val="•"/>
      <w:lvlJc w:val="left"/>
      <w:pPr>
        <w:ind w:left="7103" w:hanging="567"/>
      </w:pPr>
      <w:rPr>
        <w:rFonts w:hint="default"/>
        <w:lang w:val="es-ES" w:eastAsia="en-US" w:bidi="ar-SA"/>
      </w:rPr>
    </w:lvl>
    <w:lvl w:ilvl="8">
      <w:start w:val="0"/>
      <w:numFmt w:val="bullet"/>
      <w:lvlText w:val="•"/>
      <w:lvlJc w:val="left"/>
      <w:pPr>
        <w:ind w:left="8015" w:hanging="567"/>
      </w:pPr>
      <w:rPr>
        <w:rFonts w:hint="default"/>
        <w:lang w:val="es-ES" w:eastAsia="en-US" w:bidi="ar-SA"/>
      </w:rPr>
    </w:lvl>
  </w:abstractNum>
  <w:abstractNum w:abstractNumId="57">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168"/>
      </w:pPr>
      <w:rPr>
        <w:rFonts w:hint="default"/>
        <w:lang w:val="es-ES" w:eastAsia="en-US" w:bidi="ar-SA"/>
      </w:rPr>
    </w:lvl>
    <w:lvl w:ilvl="2">
      <w:start w:val="0"/>
      <w:numFmt w:val="bullet"/>
      <w:lvlText w:val="•"/>
      <w:lvlJc w:val="left"/>
      <w:pPr>
        <w:ind w:left="2079" w:hanging="168"/>
      </w:pPr>
      <w:rPr>
        <w:rFonts w:hint="default"/>
        <w:lang w:val="es-ES" w:eastAsia="en-US" w:bidi="ar-SA"/>
      </w:rPr>
    </w:lvl>
    <w:lvl w:ilvl="3">
      <w:start w:val="0"/>
      <w:numFmt w:val="bullet"/>
      <w:lvlText w:val="•"/>
      <w:lvlJc w:val="left"/>
      <w:pPr>
        <w:ind w:left="3049" w:hanging="168"/>
      </w:pPr>
      <w:rPr>
        <w:rFonts w:hint="default"/>
        <w:lang w:val="es-ES" w:eastAsia="en-US" w:bidi="ar-SA"/>
      </w:rPr>
    </w:lvl>
    <w:lvl w:ilvl="4">
      <w:start w:val="0"/>
      <w:numFmt w:val="bullet"/>
      <w:lvlText w:val="•"/>
      <w:lvlJc w:val="left"/>
      <w:pPr>
        <w:ind w:left="4019" w:hanging="168"/>
      </w:pPr>
      <w:rPr>
        <w:rFonts w:hint="default"/>
        <w:lang w:val="es-ES" w:eastAsia="en-US" w:bidi="ar-SA"/>
      </w:rPr>
    </w:lvl>
    <w:lvl w:ilvl="5">
      <w:start w:val="0"/>
      <w:numFmt w:val="bullet"/>
      <w:lvlText w:val="•"/>
      <w:lvlJc w:val="left"/>
      <w:pPr>
        <w:ind w:left="4989" w:hanging="168"/>
      </w:pPr>
      <w:rPr>
        <w:rFonts w:hint="default"/>
        <w:lang w:val="es-ES" w:eastAsia="en-US" w:bidi="ar-SA"/>
      </w:rPr>
    </w:lvl>
    <w:lvl w:ilvl="6">
      <w:start w:val="0"/>
      <w:numFmt w:val="bullet"/>
      <w:lvlText w:val="•"/>
      <w:lvlJc w:val="left"/>
      <w:pPr>
        <w:ind w:left="5959" w:hanging="168"/>
      </w:pPr>
      <w:rPr>
        <w:rFonts w:hint="default"/>
        <w:lang w:val="es-ES" w:eastAsia="en-US" w:bidi="ar-SA"/>
      </w:rPr>
    </w:lvl>
    <w:lvl w:ilvl="7">
      <w:start w:val="0"/>
      <w:numFmt w:val="bullet"/>
      <w:lvlText w:val="•"/>
      <w:lvlJc w:val="left"/>
      <w:pPr>
        <w:ind w:left="6929" w:hanging="168"/>
      </w:pPr>
      <w:rPr>
        <w:rFonts w:hint="default"/>
        <w:lang w:val="es-ES" w:eastAsia="en-US" w:bidi="ar-SA"/>
      </w:rPr>
    </w:lvl>
    <w:lvl w:ilvl="8">
      <w:start w:val="0"/>
      <w:numFmt w:val="bullet"/>
      <w:lvlText w:val="•"/>
      <w:lvlJc w:val="left"/>
      <w:pPr>
        <w:ind w:left="7899" w:hanging="168"/>
      </w:pPr>
      <w:rPr>
        <w:rFonts w:hint="default"/>
        <w:lang w:val="es-ES" w:eastAsia="en-US" w:bidi="ar-SA"/>
      </w:rPr>
    </w:lvl>
  </w:abstractNum>
  <w:abstractNum w:abstractNumId="56">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55">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54">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53">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52">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51">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50">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49">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48">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47">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46">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45">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44">
    <w:multiLevelType w:val="hybridMultilevel"/>
    <w:lvl w:ilvl="0">
      <w:start w:val="1"/>
      <w:numFmt w:val="upperRoman"/>
      <w:lvlText w:val="%1."/>
      <w:lvlJc w:val="left"/>
      <w:pPr>
        <w:ind w:left="143" w:hanging="85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3" w:hanging="248"/>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851" w:hanging="70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55" w:hanging="708"/>
      </w:pPr>
      <w:rPr>
        <w:rFonts w:hint="default"/>
        <w:lang w:val="es-ES" w:eastAsia="en-US" w:bidi="ar-SA"/>
      </w:rPr>
    </w:lvl>
    <w:lvl w:ilvl="4">
      <w:start w:val="0"/>
      <w:numFmt w:val="bullet"/>
      <w:lvlText w:val="•"/>
      <w:lvlJc w:val="left"/>
      <w:pPr>
        <w:ind w:left="3853" w:hanging="708"/>
      </w:pPr>
      <w:rPr>
        <w:rFonts w:hint="default"/>
        <w:lang w:val="es-ES" w:eastAsia="en-US" w:bidi="ar-SA"/>
      </w:rPr>
    </w:lvl>
    <w:lvl w:ilvl="5">
      <w:start w:val="0"/>
      <w:numFmt w:val="bullet"/>
      <w:lvlText w:val="•"/>
      <w:lvlJc w:val="left"/>
      <w:pPr>
        <w:ind w:left="4850" w:hanging="708"/>
      </w:pPr>
      <w:rPr>
        <w:rFonts w:hint="default"/>
        <w:lang w:val="es-ES" w:eastAsia="en-US" w:bidi="ar-SA"/>
      </w:rPr>
    </w:lvl>
    <w:lvl w:ilvl="6">
      <w:start w:val="0"/>
      <w:numFmt w:val="bullet"/>
      <w:lvlText w:val="•"/>
      <w:lvlJc w:val="left"/>
      <w:pPr>
        <w:ind w:left="5848" w:hanging="708"/>
      </w:pPr>
      <w:rPr>
        <w:rFonts w:hint="default"/>
        <w:lang w:val="es-ES" w:eastAsia="en-US" w:bidi="ar-SA"/>
      </w:rPr>
    </w:lvl>
    <w:lvl w:ilvl="7">
      <w:start w:val="0"/>
      <w:numFmt w:val="bullet"/>
      <w:lvlText w:val="•"/>
      <w:lvlJc w:val="left"/>
      <w:pPr>
        <w:ind w:left="6846" w:hanging="708"/>
      </w:pPr>
      <w:rPr>
        <w:rFonts w:hint="default"/>
        <w:lang w:val="es-ES" w:eastAsia="en-US" w:bidi="ar-SA"/>
      </w:rPr>
    </w:lvl>
    <w:lvl w:ilvl="8">
      <w:start w:val="0"/>
      <w:numFmt w:val="bullet"/>
      <w:lvlText w:val="•"/>
      <w:lvlJc w:val="left"/>
      <w:pPr>
        <w:ind w:left="7843" w:hanging="708"/>
      </w:pPr>
      <w:rPr>
        <w:rFonts w:hint="default"/>
        <w:lang w:val="es-ES" w:eastAsia="en-US" w:bidi="ar-SA"/>
      </w:rPr>
    </w:lvl>
  </w:abstractNum>
  <w:abstractNum w:abstractNumId="43">
    <w:multiLevelType w:val="hybridMultilevel"/>
    <w:lvl w:ilvl="0">
      <w:start w:val="3"/>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42">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41">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40">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39">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38">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37">
    <w:multiLevelType w:val="hybridMultilevel"/>
    <w:lvl w:ilvl="0">
      <w:start w:val="1"/>
      <w:numFmt w:val="upperRoman"/>
      <w:lvlText w:val="%1."/>
      <w:lvlJc w:val="left"/>
      <w:pPr>
        <w:ind w:left="14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852"/>
      </w:pPr>
      <w:rPr>
        <w:rFonts w:hint="default"/>
        <w:lang w:val="es-ES" w:eastAsia="en-US" w:bidi="ar-SA"/>
      </w:rPr>
    </w:lvl>
    <w:lvl w:ilvl="2">
      <w:start w:val="0"/>
      <w:numFmt w:val="bullet"/>
      <w:lvlText w:val="•"/>
      <w:lvlJc w:val="left"/>
      <w:pPr>
        <w:ind w:left="2079" w:hanging="852"/>
      </w:pPr>
      <w:rPr>
        <w:rFonts w:hint="default"/>
        <w:lang w:val="es-ES" w:eastAsia="en-US" w:bidi="ar-SA"/>
      </w:rPr>
    </w:lvl>
    <w:lvl w:ilvl="3">
      <w:start w:val="0"/>
      <w:numFmt w:val="bullet"/>
      <w:lvlText w:val="•"/>
      <w:lvlJc w:val="left"/>
      <w:pPr>
        <w:ind w:left="3049" w:hanging="852"/>
      </w:pPr>
      <w:rPr>
        <w:rFonts w:hint="default"/>
        <w:lang w:val="es-ES" w:eastAsia="en-US" w:bidi="ar-SA"/>
      </w:rPr>
    </w:lvl>
    <w:lvl w:ilvl="4">
      <w:start w:val="0"/>
      <w:numFmt w:val="bullet"/>
      <w:lvlText w:val="•"/>
      <w:lvlJc w:val="left"/>
      <w:pPr>
        <w:ind w:left="4019" w:hanging="852"/>
      </w:pPr>
      <w:rPr>
        <w:rFonts w:hint="default"/>
        <w:lang w:val="es-ES" w:eastAsia="en-US" w:bidi="ar-SA"/>
      </w:rPr>
    </w:lvl>
    <w:lvl w:ilvl="5">
      <w:start w:val="0"/>
      <w:numFmt w:val="bullet"/>
      <w:lvlText w:val="•"/>
      <w:lvlJc w:val="left"/>
      <w:pPr>
        <w:ind w:left="4989" w:hanging="852"/>
      </w:pPr>
      <w:rPr>
        <w:rFonts w:hint="default"/>
        <w:lang w:val="es-ES" w:eastAsia="en-US" w:bidi="ar-SA"/>
      </w:rPr>
    </w:lvl>
    <w:lvl w:ilvl="6">
      <w:start w:val="0"/>
      <w:numFmt w:val="bullet"/>
      <w:lvlText w:val="•"/>
      <w:lvlJc w:val="left"/>
      <w:pPr>
        <w:ind w:left="5959" w:hanging="852"/>
      </w:pPr>
      <w:rPr>
        <w:rFonts w:hint="default"/>
        <w:lang w:val="es-ES" w:eastAsia="en-US" w:bidi="ar-SA"/>
      </w:rPr>
    </w:lvl>
    <w:lvl w:ilvl="7">
      <w:start w:val="0"/>
      <w:numFmt w:val="bullet"/>
      <w:lvlText w:val="•"/>
      <w:lvlJc w:val="left"/>
      <w:pPr>
        <w:ind w:left="6929" w:hanging="852"/>
      </w:pPr>
      <w:rPr>
        <w:rFonts w:hint="default"/>
        <w:lang w:val="es-ES" w:eastAsia="en-US" w:bidi="ar-SA"/>
      </w:rPr>
    </w:lvl>
    <w:lvl w:ilvl="8">
      <w:start w:val="0"/>
      <w:numFmt w:val="bullet"/>
      <w:lvlText w:val="•"/>
      <w:lvlJc w:val="left"/>
      <w:pPr>
        <w:ind w:left="7899" w:hanging="852"/>
      </w:pPr>
      <w:rPr>
        <w:rFonts w:hint="default"/>
        <w:lang w:val="es-ES" w:eastAsia="en-US" w:bidi="ar-SA"/>
      </w:rPr>
    </w:lvl>
  </w:abstractNum>
  <w:abstractNum w:abstractNumId="36">
    <w:multiLevelType w:val="hybridMultilevel"/>
    <w:lvl w:ilvl="0">
      <w:start w:val="1"/>
      <w:numFmt w:val="upperRoman"/>
      <w:lvlText w:val="%1."/>
      <w:lvlJc w:val="left"/>
      <w:pPr>
        <w:ind w:left="995"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83" w:hanging="852"/>
      </w:pPr>
      <w:rPr>
        <w:rFonts w:hint="default"/>
        <w:lang w:val="es-ES" w:eastAsia="en-US" w:bidi="ar-SA"/>
      </w:rPr>
    </w:lvl>
    <w:lvl w:ilvl="2">
      <w:start w:val="0"/>
      <w:numFmt w:val="bullet"/>
      <w:lvlText w:val="•"/>
      <w:lvlJc w:val="left"/>
      <w:pPr>
        <w:ind w:left="2767" w:hanging="852"/>
      </w:pPr>
      <w:rPr>
        <w:rFonts w:hint="default"/>
        <w:lang w:val="es-ES" w:eastAsia="en-US" w:bidi="ar-SA"/>
      </w:rPr>
    </w:lvl>
    <w:lvl w:ilvl="3">
      <w:start w:val="0"/>
      <w:numFmt w:val="bullet"/>
      <w:lvlText w:val="•"/>
      <w:lvlJc w:val="left"/>
      <w:pPr>
        <w:ind w:left="3651" w:hanging="852"/>
      </w:pPr>
      <w:rPr>
        <w:rFonts w:hint="default"/>
        <w:lang w:val="es-ES" w:eastAsia="en-US" w:bidi="ar-SA"/>
      </w:rPr>
    </w:lvl>
    <w:lvl w:ilvl="4">
      <w:start w:val="0"/>
      <w:numFmt w:val="bullet"/>
      <w:lvlText w:val="•"/>
      <w:lvlJc w:val="left"/>
      <w:pPr>
        <w:ind w:left="4535" w:hanging="852"/>
      </w:pPr>
      <w:rPr>
        <w:rFonts w:hint="default"/>
        <w:lang w:val="es-ES" w:eastAsia="en-US" w:bidi="ar-SA"/>
      </w:rPr>
    </w:lvl>
    <w:lvl w:ilvl="5">
      <w:start w:val="0"/>
      <w:numFmt w:val="bullet"/>
      <w:lvlText w:val="•"/>
      <w:lvlJc w:val="left"/>
      <w:pPr>
        <w:ind w:left="5419" w:hanging="852"/>
      </w:pPr>
      <w:rPr>
        <w:rFonts w:hint="default"/>
        <w:lang w:val="es-ES" w:eastAsia="en-US" w:bidi="ar-SA"/>
      </w:rPr>
    </w:lvl>
    <w:lvl w:ilvl="6">
      <w:start w:val="0"/>
      <w:numFmt w:val="bullet"/>
      <w:lvlText w:val="•"/>
      <w:lvlJc w:val="left"/>
      <w:pPr>
        <w:ind w:left="6303" w:hanging="852"/>
      </w:pPr>
      <w:rPr>
        <w:rFonts w:hint="default"/>
        <w:lang w:val="es-ES" w:eastAsia="en-US" w:bidi="ar-SA"/>
      </w:rPr>
    </w:lvl>
    <w:lvl w:ilvl="7">
      <w:start w:val="0"/>
      <w:numFmt w:val="bullet"/>
      <w:lvlText w:val="•"/>
      <w:lvlJc w:val="left"/>
      <w:pPr>
        <w:ind w:left="7187" w:hanging="852"/>
      </w:pPr>
      <w:rPr>
        <w:rFonts w:hint="default"/>
        <w:lang w:val="es-ES" w:eastAsia="en-US" w:bidi="ar-SA"/>
      </w:rPr>
    </w:lvl>
    <w:lvl w:ilvl="8">
      <w:start w:val="0"/>
      <w:numFmt w:val="bullet"/>
      <w:lvlText w:val="•"/>
      <w:lvlJc w:val="left"/>
      <w:pPr>
        <w:ind w:left="8071" w:hanging="852"/>
      </w:pPr>
      <w:rPr>
        <w:rFonts w:hint="default"/>
        <w:lang w:val="es-ES" w:eastAsia="en-US" w:bidi="ar-SA"/>
      </w:rPr>
    </w:lvl>
  </w:abstractNum>
  <w:abstractNum w:abstractNumId="35">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31" w:hanging="567"/>
      </w:pPr>
      <w:rPr>
        <w:rFonts w:hint="default"/>
        <w:lang w:val="es-ES" w:eastAsia="en-US" w:bidi="ar-SA"/>
      </w:rPr>
    </w:lvl>
    <w:lvl w:ilvl="2">
      <w:start w:val="0"/>
      <w:numFmt w:val="bullet"/>
      <w:lvlText w:val="•"/>
      <w:lvlJc w:val="left"/>
      <w:pPr>
        <w:ind w:left="2543" w:hanging="567"/>
      </w:pPr>
      <w:rPr>
        <w:rFonts w:hint="default"/>
        <w:lang w:val="es-ES" w:eastAsia="en-US" w:bidi="ar-SA"/>
      </w:rPr>
    </w:lvl>
    <w:lvl w:ilvl="3">
      <w:start w:val="0"/>
      <w:numFmt w:val="bullet"/>
      <w:lvlText w:val="•"/>
      <w:lvlJc w:val="left"/>
      <w:pPr>
        <w:ind w:left="3455" w:hanging="567"/>
      </w:pPr>
      <w:rPr>
        <w:rFonts w:hint="default"/>
        <w:lang w:val="es-ES" w:eastAsia="en-US" w:bidi="ar-SA"/>
      </w:rPr>
    </w:lvl>
    <w:lvl w:ilvl="4">
      <w:start w:val="0"/>
      <w:numFmt w:val="bullet"/>
      <w:lvlText w:val="•"/>
      <w:lvlJc w:val="left"/>
      <w:pPr>
        <w:ind w:left="4367" w:hanging="567"/>
      </w:pPr>
      <w:rPr>
        <w:rFonts w:hint="default"/>
        <w:lang w:val="es-ES" w:eastAsia="en-US" w:bidi="ar-SA"/>
      </w:rPr>
    </w:lvl>
    <w:lvl w:ilvl="5">
      <w:start w:val="0"/>
      <w:numFmt w:val="bullet"/>
      <w:lvlText w:val="•"/>
      <w:lvlJc w:val="left"/>
      <w:pPr>
        <w:ind w:left="5279" w:hanging="567"/>
      </w:pPr>
      <w:rPr>
        <w:rFonts w:hint="default"/>
        <w:lang w:val="es-ES" w:eastAsia="en-US" w:bidi="ar-SA"/>
      </w:rPr>
    </w:lvl>
    <w:lvl w:ilvl="6">
      <w:start w:val="0"/>
      <w:numFmt w:val="bullet"/>
      <w:lvlText w:val="•"/>
      <w:lvlJc w:val="left"/>
      <w:pPr>
        <w:ind w:left="6191" w:hanging="567"/>
      </w:pPr>
      <w:rPr>
        <w:rFonts w:hint="default"/>
        <w:lang w:val="es-ES" w:eastAsia="en-US" w:bidi="ar-SA"/>
      </w:rPr>
    </w:lvl>
    <w:lvl w:ilvl="7">
      <w:start w:val="0"/>
      <w:numFmt w:val="bullet"/>
      <w:lvlText w:val="•"/>
      <w:lvlJc w:val="left"/>
      <w:pPr>
        <w:ind w:left="7103" w:hanging="567"/>
      </w:pPr>
      <w:rPr>
        <w:rFonts w:hint="default"/>
        <w:lang w:val="es-ES" w:eastAsia="en-US" w:bidi="ar-SA"/>
      </w:rPr>
    </w:lvl>
    <w:lvl w:ilvl="8">
      <w:start w:val="0"/>
      <w:numFmt w:val="bullet"/>
      <w:lvlText w:val="•"/>
      <w:lvlJc w:val="left"/>
      <w:pPr>
        <w:ind w:left="8015" w:hanging="567"/>
      </w:pPr>
      <w:rPr>
        <w:rFonts w:hint="default"/>
        <w:lang w:val="es-ES" w:eastAsia="en-US" w:bidi="ar-SA"/>
      </w:rPr>
    </w:lvl>
  </w:abstractNum>
  <w:abstractNum w:abstractNumId="34">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33">
    <w:multiLevelType w:val="hybridMultilevel"/>
    <w:lvl w:ilvl="0">
      <w:start w:val="1"/>
      <w:numFmt w:val="upperRoman"/>
      <w:lvlText w:val="%1."/>
      <w:lvlJc w:val="left"/>
      <w:pPr>
        <w:ind w:left="143"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428"/>
      </w:pPr>
      <w:rPr>
        <w:rFonts w:hint="default"/>
        <w:lang w:val="es-ES" w:eastAsia="en-US" w:bidi="ar-SA"/>
      </w:rPr>
    </w:lvl>
    <w:lvl w:ilvl="2">
      <w:start w:val="0"/>
      <w:numFmt w:val="bullet"/>
      <w:lvlText w:val="•"/>
      <w:lvlJc w:val="left"/>
      <w:pPr>
        <w:ind w:left="2079" w:hanging="428"/>
      </w:pPr>
      <w:rPr>
        <w:rFonts w:hint="default"/>
        <w:lang w:val="es-ES" w:eastAsia="en-US" w:bidi="ar-SA"/>
      </w:rPr>
    </w:lvl>
    <w:lvl w:ilvl="3">
      <w:start w:val="0"/>
      <w:numFmt w:val="bullet"/>
      <w:lvlText w:val="•"/>
      <w:lvlJc w:val="left"/>
      <w:pPr>
        <w:ind w:left="3049" w:hanging="428"/>
      </w:pPr>
      <w:rPr>
        <w:rFonts w:hint="default"/>
        <w:lang w:val="es-ES" w:eastAsia="en-US" w:bidi="ar-SA"/>
      </w:rPr>
    </w:lvl>
    <w:lvl w:ilvl="4">
      <w:start w:val="0"/>
      <w:numFmt w:val="bullet"/>
      <w:lvlText w:val="•"/>
      <w:lvlJc w:val="left"/>
      <w:pPr>
        <w:ind w:left="4019" w:hanging="428"/>
      </w:pPr>
      <w:rPr>
        <w:rFonts w:hint="default"/>
        <w:lang w:val="es-ES" w:eastAsia="en-US" w:bidi="ar-SA"/>
      </w:rPr>
    </w:lvl>
    <w:lvl w:ilvl="5">
      <w:start w:val="0"/>
      <w:numFmt w:val="bullet"/>
      <w:lvlText w:val="•"/>
      <w:lvlJc w:val="left"/>
      <w:pPr>
        <w:ind w:left="4989" w:hanging="428"/>
      </w:pPr>
      <w:rPr>
        <w:rFonts w:hint="default"/>
        <w:lang w:val="es-ES" w:eastAsia="en-US" w:bidi="ar-SA"/>
      </w:rPr>
    </w:lvl>
    <w:lvl w:ilvl="6">
      <w:start w:val="0"/>
      <w:numFmt w:val="bullet"/>
      <w:lvlText w:val="•"/>
      <w:lvlJc w:val="left"/>
      <w:pPr>
        <w:ind w:left="5959" w:hanging="428"/>
      </w:pPr>
      <w:rPr>
        <w:rFonts w:hint="default"/>
        <w:lang w:val="es-ES" w:eastAsia="en-US" w:bidi="ar-SA"/>
      </w:rPr>
    </w:lvl>
    <w:lvl w:ilvl="7">
      <w:start w:val="0"/>
      <w:numFmt w:val="bullet"/>
      <w:lvlText w:val="•"/>
      <w:lvlJc w:val="left"/>
      <w:pPr>
        <w:ind w:left="6929" w:hanging="428"/>
      </w:pPr>
      <w:rPr>
        <w:rFonts w:hint="default"/>
        <w:lang w:val="es-ES" w:eastAsia="en-US" w:bidi="ar-SA"/>
      </w:rPr>
    </w:lvl>
    <w:lvl w:ilvl="8">
      <w:start w:val="0"/>
      <w:numFmt w:val="bullet"/>
      <w:lvlText w:val="•"/>
      <w:lvlJc w:val="left"/>
      <w:pPr>
        <w:ind w:left="7899" w:hanging="428"/>
      </w:pPr>
      <w:rPr>
        <w:rFonts w:hint="default"/>
        <w:lang w:val="es-ES" w:eastAsia="en-US" w:bidi="ar-SA"/>
      </w:rPr>
    </w:lvl>
  </w:abstractNum>
  <w:abstractNum w:abstractNumId="32">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31">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1276" w:hanging="113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43" w:hanging="70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349" w:hanging="708"/>
      </w:pPr>
      <w:rPr>
        <w:rFonts w:hint="default"/>
        <w:lang w:val="es-ES" w:eastAsia="en-US" w:bidi="ar-SA"/>
      </w:rPr>
    </w:lvl>
    <w:lvl w:ilvl="4">
      <w:start w:val="0"/>
      <w:numFmt w:val="bullet"/>
      <w:lvlText w:val="•"/>
      <w:lvlJc w:val="left"/>
      <w:pPr>
        <w:ind w:left="3419" w:hanging="708"/>
      </w:pPr>
      <w:rPr>
        <w:rFonts w:hint="default"/>
        <w:lang w:val="es-ES" w:eastAsia="en-US" w:bidi="ar-SA"/>
      </w:rPr>
    </w:lvl>
    <w:lvl w:ilvl="5">
      <w:start w:val="0"/>
      <w:numFmt w:val="bullet"/>
      <w:lvlText w:val="•"/>
      <w:lvlJc w:val="left"/>
      <w:pPr>
        <w:ind w:left="4489" w:hanging="708"/>
      </w:pPr>
      <w:rPr>
        <w:rFonts w:hint="default"/>
        <w:lang w:val="es-ES" w:eastAsia="en-US" w:bidi="ar-SA"/>
      </w:rPr>
    </w:lvl>
    <w:lvl w:ilvl="6">
      <w:start w:val="0"/>
      <w:numFmt w:val="bullet"/>
      <w:lvlText w:val="•"/>
      <w:lvlJc w:val="left"/>
      <w:pPr>
        <w:ind w:left="5559" w:hanging="708"/>
      </w:pPr>
      <w:rPr>
        <w:rFonts w:hint="default"/>
        <w:lang w:val="es-ES" w:eastAsia="en-US" w:bidi="ar-SA"/>
      </w:rPr>
    </w:lvl>
    <w:lvl w:ilvl="7">
      <w:start w:val="0"/>
      <w:numFmt w:val="bullet"/>
      <w:lvlText w:val="•"/>
      <w:lvlJc w:val="left"/>
      <w:pPr>
        <w:ind w:left="6629" w:hanging="708"/>
      </w:pPr>
      <w:rPr>
        <w:rFonts w:hint="default"/>
        <w:lang w:val="es-ES" w:eastAsia="en-US" w:bidi="ar-SA"/>
      </w:rPr>
    </w:lvl>
    <w:lvl w:ilvl="8">
      <w:start w:val="0"/>
      <w:numFmt w:val="bullet"/>
      <w:lvlText w:val="•"/>
      <w:lvlJc w:val="left"/>
      <w:pPr>
        <w:ind w:left="7699" w:hanging="708"/>
      </w:pPr>
      <w:rPr>
        <w:rFonts w:hint="default"/>
        <w:lang w:val="es-ES" w:eastAsia="en-US" w:bidi="ar-SA"/>
      </w:rPr>
    </w:lvl>
  </w:abstractNum>
  <w:abstractNum w:abstractNumId="30">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29">
    <w:multiLevelType w:val="hybridMultilevel"/>
    <w:lvl w:ilvl="0">
      <w:start w:val="1"/>
      <w:numFmt w:val="upperRoman"/>
      <w:lvlText w:val="%1."/>
      <w:lvlJc w:val="left"/>
      <w:pPr>
        <w:ind w:left="14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852"/>
      </w:pPr>
      <w:rPr>
        <w:rFonts w:hint="default"/>
        <w:lang w:val="es-ES" w:eastAsia="en-US" w:bidi="ar-SA"/>
      </w:rPr>
    </w:lvl>
    <w:lvl w:ilvl="2">
      <w:start w:val="0"/>
      <w:numFmt w:val="bullet"/>
      <w:lvlText w:val="•"/>
      <w:lvlJc w:val="left"/>
      <w:pPr>
        <w:ind w:left="2079" w:hanging="852"/>
      </w:pPr>
      <w:rPr>
        <w:rFonts w:hint="default"/>
        <w:lang w:val="es-ES" w:eastAsia="en-US" w:bidi="ar-SA"/>
      </w:rPr>
    </w:lvl>
    <w:lvl w:ilvl="3">
      <w:start w:val="0"/>
      <w:numFmt w:val="bullet"/>
      <w:lvlText w:val="•"/>
      <w:lvlJc w:val="left"/>
      <w:pPr>
        <w:ind w:left="3049" w:hanging="852"/>
      </w:pPr>
      <w:rPr>
        <w:rFonts w:hint="default"/>
        <w:lang w:val="es-ES" w:eastAsia="en-US" w:bidi="ar-SA"/>
      </w:rPr>
    </w:lvl>
    <w:lvl w:ilvl="4">
      <w:start w:val="0"/>
      <w:numFmt w:val="bullet"/>
      <w:lvlText w:val="•"/>
      <w:lvlJc w:val="left"/>
      <w:pPr>
        <w:ind w:left="4019" w:hanging="852"/>
      </w:pPr>
      <w:rPr>
        <w:rFonts w:hint="default"/>
        <w:lang w:val="es-ES" w:eastAsia="en-US" w:bidi="ar-SA"/>
      </w:rPr>
    </w:lvl>
    <w:lvl w:ilvl="5">
      <w:start w:val="0"/>
      <w:numFmt w:val="bullet"/>
      <w:lvlText w:val="•"/>
      <w:lvlJc w:val="left"/>
      <w:pPr>
        <w:ind w:left="4989" w:hanging="852"/>
      </w:pPr>
      <w:rPr>
        <w:rFonts w:hint="default"/>
        <w:lang w:val="es-ES" w:eastAsia="en-US" w:bidi="ar-SA"/>
      </w:rPr>
    </w:lvl>
    <w:lvl w:ilvl="6">
      <w:start w:val="0"/>
      <w:numFmt w:val="bullet"/>
      <w:lvlText w:val="•"/>
      <w:lvlJc w:val="left"/>
      <w:pPr>
        <w:ind w:left="5959" w:hanging="852"/>
      </w:pPr>
      <w:rPr>
        <w:rFonts w:hint="default"/>
        <w:lang w:val="es-ES" w:eastAsia="en-US" w:bidi="ar-SA"/>
      </w:rPr>
    </w:lvl>
    <w:lvl w:ilvl="7">
      <w:start w:val="0"/>
      <w:numFmt w:val="bullet"/>
      <w:lvlText w:val="•"/>
      <w:lvlJc w:val="left"/>
      <w:pPr>
        <w:ind w:left="6929" w:hanging="852"/>
      </w:pPr>
      <w:rPr>
        <w:rFonts w:hint="default"/>
        <w:lang w:val="es-ES" w:eastAsia="en-US" w:bidi="ar-SA"/>
      </w:rPr>
    </w:lvl>
    <w:lvl w:ilvl="8">
      <w:start w:val="0"/>
      <w:numFmt w:val="bullet"/>
      <w:lvlText w:val="•"/>
      <w:lvlJc w:val="left"/>
      <w:pPr>
        <w:ind w:left="7899" w:hanging="852"/>
      </w:pPr>
      <w:rPr>
        <w:rFonts w:hint="default"/>
        <w:lang w:val="es-ES" w:eastAsia="en-US" w:bidi="ar-SA"/>
      </w:rPr>
    </w:lvl>
  </w:abstractNum>
  <w:abstractNum w:abstractNumId="28">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27">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26">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25">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24">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1" w:hanging="70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23">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22">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21">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3" w:hanging="708"/>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143" w:hanging="85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55" w:hanging="852"/>
      </w:pPr>
      <w:rPr>
        <w:rFonts w:hint="default"/>
        <w:lang w:val="es-ES" w:eastAsia="en-US" w:bidi="ar-SA"/>
      </w:rPr>
    </w:lvl>
    <w:lvl w:ilvl="4">
      <w:start w:val="0"/>
      <w:numFmt w:val="bullet"/>
      <w:lvlText w:val="•"/>
      <w:lvlJc w:val="left"/>
      <w:pPr>
        <w:ind w:left="3853" w:hanging="852"/>
      </w:pPr>
      <w:rPr>
        <w:rFonts w:hint="default"/>
        <w:lang w:val="es-ES" w:eastAsia="en-US" w:bidi="ar-SA"/>
      </w:rPr>
    </w:lvl>
    <w:lvl w:ilvl="5">
      <w:start w:val="0"/>
      <w:numFmt w:val="bullet"/>
      <w:lvlText w:val="•"/>
      <w:lvlJc w:val="left"/>
      <w:pPr>
        <w:ind w:left="4850" w:hanging="852"/>
      </w:pPr>
      <w:rPr>
        <w:rFonts w:hint="default"/>
        <w:lang w:val="es-ES" w:eastAsia="en-US" w:bidi="ar-SA"/>
      </w:rPr>
    </w:lvl>
    <w:lvl w:ilvl="6">
      <w:start w:val="0"/>
      <w:numFmt w:val="bullet"/>
      <w:lvlText w:val="•"/>
      <w:lvlJc w:val="left"/>
      <w:pPr>
        <w:ind w:left="5848" w:hanging="852"/>
      </w:pPr>
      <w:rPr>
        <w:rFonts w:hint="default"/>
        <w:lang w:val="es-ES" w:eastAsia="en-US" w:bidi="ar-SA"/>
      </w:rPr>
    </w:lvl>
    <w:lvl w:ilvl="7">
      <w:start w:val="0"/>
      <w:numFmt w:val="bullet"/>
      <w:lvlText w:val="•"/>
      <w:lvlJc w:val="left"/>
      <w:pPr>
        <w:ind w:left="6846" w:hanging="852"/>
      </w:pPr>
      <w:rPr>
        <w:rFonts w:hint="default"/>
        <w:lang w:val="es-ES" w:eastAsia="en-US" w:bidi="ar-SA"/>
      </w:rPr>
    </w:lvl>
    <w:lvl w:ilvl="8">
      <w:start w:val="0"/>
      <w:numFmt w:val="bullet"/>
      <w:lvlText w:val="•"/>
      <w:lvlJc w:val="left"/>
      <w:pPr>
        <w:ind w:left="7843" w:hanging="852"/>
      </w:pPr>
      <w:rPr>
        <w:rFonts w:hint="default"/>
        <w:lang w:val="es-ES" w:eastAsia="en-US" w:bidi="ar-SA"/>
      </w:rPr>
    </w:lvl>
  </w:abstractNum>
  <w:abstractNum w:abstractNumId="20">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9">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8">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7">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6">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5">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4">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3">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2">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1">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0">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9">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8">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7">
    <w:multiLevelType w:val="hybridMultilevel"/>
    <w:lvl w:ilvl="0">
      <w:start w:val="1"/>
      <w:numFmt w:val="upperRoman"/>
      <w:lvlText w:val="%1."/>
      <w:lvlJc w:val="left"/>
      <w:pPr>
        <w:ind w:left="143" w:hanging="14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142"/>
      </w:pPr>
      <w:rPr>
        <w:rFonts w:hint="default"/>
        <w:lang w:val="es-ES" w:eastAsia="en-US" w:bidi="ar-SA"/>
      </w:rPr>
    </w:lvl>
    <w:lvl w:ilvl="2">
      <w:start w:val="0"/>
      <w:numFmt w:val="bullet"/>
      <w:lvlText w:val="•"/>
      <w:lvlJc w:val="left"/>
      <w:pPr>
        <w:ind w:left="2079" w:hanging="142"/>
      </w:pPr>
      <w:rPr>
        <w:rFonts w:hint="default"/>
        <w:lang w:val="es-ES" w:eastAsia="en-US" w:bidi="ar-SA"/>
      </w:rPr>
    </w:lvl>
    <w:lvl w:ilvl="3">
      <w:start w:val="0"/>
      <w:numFmt w:val="bullet"/>
      <w:lvlText w:val="•"/>
      <w:lvlJc w:val="left"/>
      <w:pPr>
        <w:ind w:left="3049" w:hanging="142"/>
      </w:pPr>
      <w:rPr>
        <w:rFonts w:hint="default"/>
        <w:lang w:val="es-ES" w:eastAsia="en-US" w:bidi="ar-SA"/>
      </w:rPr>
    </w:lvl>
    <w:lvl w:ilvl="4">
      <w:start w:val="0"/>
      <w:numFmt w:val="bullet"/>
      <w:lvlText w:val="•"/>
      <w:lvlJc w:val="left"/>
      <w:pPr>
        <w:ind w:left="4019" w:hanging="142"/>
      </w:pPr>
      <w:rPr>
        <w:rFonts w:hint="default"/>
        <w:lang w:val="es-ES" w:eastAsia="en-US" w:bidi="ar-SA"/>
      </w:rPr>
    </w:lvl>
    <w:lvl w:ilvl="5">
      <w:start w:val="0"/>
      <w:numFmt w:val="bullet"/>
      <w:lvlText w:val="•"/>
      <w:lvlJc w:val="left"/>
      <w:pPr>
        <w:ind w:left="4989" w:hanging="142"/>
      </w:pPr>
      <w:rPr>
        <w:rFonts w:hint="default"/>
        <w:lang w:val="es-ES" w:eastAsia="en-US" w:bidi="ar-SA"/>
      </w:rPr>
    </w:lvl>
    <w:lvl w:ilvl="6">
      <w:start w:val="0"/>
      <w:numFmt w:val="bullet"/>
      <w:lvlText w:val="•"/>
      <w:lvlJc w:val="left"/>
      <w:pPr>
        <w:ind w:left="5959" w:hanging="142"/>
      </w:pPr>
      <w:rPr>
        <w:rFonts w:hint="default"/>
        <w:lang w:val="es-ES" w:eastAsia="en-US" w:bidi="ar-SA"/>
      </w:rPr>
    </w:lvl>
    <w:lvl w:ilvl="7">
      <w:start w:val="0"/>
      <w:numFmt w:val="bullet"/>
      <w:lvlText w:val="•"/>
      <w:lvlJc w:val="left"/>
      <w:pPr>
        <w:ind w:left="6929" w:hanging="142"/>
      </w:pPr>
      <w:rPr>
        <w:rFonts w:hint="default"/>
        <w:lang w:val="es-ES" w:eastAsia="en-US" w:bidi="ar-SA"/>
      </w:rPr>
    </w:lvl>
    <w:lvl w:ilvl="8">
      <w:start w:val="0"/>
      <w:numFmt w:val="bullet"/>
      <w:lvlText w:val="•"/>
      <w:lvlJc w:val="left"/>
      <w:pPr>
        <w:ind w:left="7899" w:hanging="142"/>
      </w:pPr>
      <w:rPr>
        <w:rFonts w:hint="default"/>
        <w:lang w:val="es-ES" w:eastAsia="en-US" w:bidi="ar-SA"/>
      </w:rPr>
    </w:lvl>
  </w:abstractNum>
  <w:abstractNum w:abstractNumId="6">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5">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5" w:hanging="708"/>
      </w:pPr>
      <w:rPr>
        <w:rFonts w:hint="default"/>
        <w:lang w:val="es-ES" w:eastAsia="en-US" w:bidi="ar-SA"/>
      </w:rPr>
    </w:lvl>
    <w:lvl w:ilvl="3">
      <w:start w:val="0"/>
      <w:numFmt w:val="bullet"/>
      <w:lvlText w:val="•"/>
      <w:lvlJc w:val="left"/>
      <w:pPr>
        <w:ind w:left="3553" w:hanging="708"/>
      </w:pPr>
      <w:rPr>
        <w:rFonts w:hint="default"/>
        <w:lang w:val="es-ES" w:eastAsia="en-US" w:bidi="ar-SA"/>
      </w:rPr>
    </w:lvl>
    <w:lvl w:ilvl="4">
      <w:start w:val="0"/>
      <w:numFmt w:val="bullet"/>
      <w:lvlText w:val="•"/>
      <w:lvlJc w:val="left"/>
      <w:pPr>
        <w:ind w:left="4451" w:hanging="708"/>
      </w:pPr>
      <w:rPr>
        <w:rFonts w:hint="default"/>
        <w:lang w:val="es-ES" w:eastAsia="en-US" w:bidi="ar-SA"/>
      </w:rPr>
    </w:lvl>
    <w:lvl w:ilvl="5">
      <w:start w:val="0"/>
      <w:numFmt w:val="bullet"/>
      <w:lvlText w:val="•"/>
      <w:lvlJc w:val="left"/>
      <w:pPr>
        <w:ind w:left="5349" w:hanging="708"/>
      </w:pPr>
      <w:rPr>
        <w:rFonts w:hint="default"/>
        <w:lang w:val="es-ES" w:eastAsia="en-US" w:bidi="ar-SA"/>
      </w:rPr>
    </w:lvl>
    <w:lvl w:ilvl="6">
      <w:start w:val="0"/>
      <w:numFmt w:val="bullet"/>
      <w:lvlText w:val="•"/>
      <w:lvlJc w:val="left"/>
      <w:pPr>
        <w:ind w:left="6247" w:hanging="708"/>
      </w:pPr>
      <w:rPr>
        <w:rFonts w:hint="default"/>
        <w:lang w:val="es-ES" w:eastAsia="en-US" w:bidi="ar-SA"/>
      </w:rPr>
    </w:lvl>
    <w:lvl w:ilvl="7">
      <w:start w:val="0"/>
      <w:numFmt w:val="bullet"/>
      <w:lvlText w:val="•"/>
      <w:lvlJc w:val="left"/>
      <w:pPr>
        <w:ind w:left="7145" w:hanging="708"/>
      </w:pPr>
      <w:rPr>
        <w:rFonts w:hint="default"/>
        <w:lang w:val="es-ES" w:eastAsia="en-US" w:bidi="ar-SA"/>
      </w:rPr>
    </w:lvl>
    <w:lvl w:ilvl="8">
      <w:start w:val="0"/>
      <w:numFmt w:val="bullet"/>
      <w:lvlText w:val="•"/>
      <w:lvlJc w:val="left"/>
      <w:pPr>
        <w:ind w:left="8043" w:hanging="708"/>
      </w:pPr>
      <w:rPr>
        <w:rFonts w:hint="default"/>
        <w:lang w:val="es-ES" w:eastAsia="en-US" w:bidi="ar-SA"/>
      </w:rPr>
    </w:lvl>
  </w:abstractNum>
  <w:abstractNum w:abstractNumId="4">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3">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8"/>
        <w:sz w:val="20"/>
        <w:szCs w:val="20"/>
        <w:lang w:val="es-ES" w:eastAsia="en-US" w:bidi="ar-SA"/>
      </w:rPr>
    </w:lvl>
    <w:lvl w:ilvl="1">
      <w:start w:val="1"/>
      <w:numFmt w:val="lowerLetter"/>
      <w:lvlText w:val="%2)"/>
      <w:lvlJc w:val="left"/>
      <w:pPr>
        <w:ind w:left="143" w:hanging="994"/>
        <w:jc w:val="left"/>
      </w:pPr>
      <w:rPr>
        <w:rFonts w:hint="default" w:ascii="Tahoma" w:hAnsi="Tahoma" w:eastAsia="Tahoma" w:cs="Tahoma"/>
        <w:b w:val="0"/>
        <w:bCs w:val="0"/>
        <w:i w:val="0"/>
        <w:iCs w:val="0"/>
        <w:spacing w:val="0"/>
        <w:w w:val="99"/>
        <w:sz w:val="20"/>
        <w:szCs w:val="20"/>
        <w:lang w:val="es-ES" w:eastAsia="en-US" w:bidi="ar-SA"/>
      </w:rPr>
    </w:lvl>
    <w:lvl w:ilvl="2">
      <w:start w:val="0"/>
      <w:numFmt w:val="bullet"/>
      <w:lvlText w:val="•"/>
      <w:lvlJc w:val="left"/>
      <w:pPr>
        <w:ind w:left="2079" w:hanging="994"/>
      </w:pPr>
      <w:rPr>
        <w:rFonts w:hint="default"/>
        <w:lang w:val="es-ES" w:eastAsia="en-US" w:bidi="ar-SA"/>
      </w:rPr>
    </w:lvl>
    <w:lvl w:ilvl="3">
      <w:start w:val="0"/>
      <w:numFmt w:val="bullet"/>
      <w:lvlText w:val="•"/>
      <w:lvlJc w:val="left"/>
      <w:pPr>
        <w:ind w:left="3049" w:hanging="994"/>
      </w:pPr>
      <w:rPr>
        <w:rFonts w:hint="default"/>
        <w:lang w:val="es-ES" w:eastAsia="en-US" w:bidi="ar-SA"/>
      </w:rPr>
    </w:lvl>
    <w:lvl w:ilvl="4">
      <w:start w:val="0"/>
      <w:numFmt w:val="bullet"/>
      <w:lvlText w:val="•"/>
      <w:lvlJc w:val="left"/>
      <w:pPr>
        <w:ind w:left="4019" w:hanging="994"/>
      </w:pPr>
      <w:rPr>
        <w:rFonts w:hint="default"/>
        <w:lang w:val="es-ES" w:eastAsia="en-US" w:bidi="ar-SA"/>
      </w:rPr>
    </w:lvl>
    <w:lvl w:ilvl="5">
      <w:start w:val="0"/>
      <w:numFmt w:val="bullet"/>
      <w:lvlText w:val="•"/>
      <w:lvlJc w:val="left"/>
      <w:pPr>
        <w:ind w:left="4989" w:hanging="994"/>
      </w:pPr>
      <w:rPr>
        <w:rFonts w:hint="default"/>
        <w:lang w:val="es-ES" w:eastAsia="en-US" w:bidi="ar-SA"/>
      </w:rPr>
    </w:lvl>
    <w:lvl w:ilvl="6">
      <w:start w:val="0"/>
      <w:numFmt w:val="bullet"/>
      <w:lvlText w:val="•"/>
      <w:lvlJc w:val="left"/>
      <w:pPr>
        <w:ind w:left="5959" w:hanging="994"/>
      </w:pPr>
      <w:rPr>
        <w:rFonts w:hint="default"/>
        <w:lang w:val="es-ES" w:eastAsia="en-US" w:bidi="ar-SA"/>
      </w:rPr>
    </w:lvl>
    <w:lvl w:ilvl="7">
      <w:start w:val="0"/>
      <w:numFmt w:val="bullet"/>
      <w:lvlText w:val="•"/>
      <w:lvlJc w:val="left"/>
      <w:pPr>
        <w:ind w:left="6929" w:hanging="994"/>
      </w:pPr>
      <w:rPr>
        <w:rFonts w:hint="default"/>
        <w:lang w:val="es-ES" w:eastAsia="en-US" w:bidi="ar-SA"/>
      </w:rPr>
    </w:lvl>
    <w:lvl w:ilvl="8">
      <w:start w:val="0"/>
      <w:numFmt w:val="bullet"/>
      <w:lvlText w:val="•"/>
      <w:lvlJc w:val="left"/>
      <w:pPr>
        <w:ind w:left="7899" w:hanging="994"/>
      </w:pPr>
      <w:rPr>
        <w:rFonts w:hint="default"/>
        <w:lang w:val="es-ES" w:eastAsia="en-US" w:bidi="ar-SA"/>
      </w:rPr>
    </w:lvl>
  </w:abstractNum>
  <w:abstractNum w:abstractNumId="2">
    <w:multiLevelType w:val="hybridMultilevel"/>
    <w:lvl w:ilvl="0">
      <w:start w:val="15"/>
      <w:numFmt w:val="upperRoman"/>
      <w:lvlText w:val="%1."/>
      <w:lvlJc w:val="left"/>
      <w:pPr>
        <w:ind w:left="143"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abstractNum w:abstractNumId="1">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1"/>
        <w:w w:val="98"/>
        <w:sz w:val="20"/>
        <w:szCs w:val="20"/>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9" w:hanging="708"/>
      </w:pPr>
      <w:rPr>
        <w:rFonts w:hint="default"/>
        <w:lang w:val="es-ES" w:eastAsia="en-US" w:bidi="ar-SA"/>
      </w:rPr>
    </w:lvl>
    <w:lvl w:ilvl="3">
      <w:start w:val="0"/>
      <w:numFmt w:val="bullet"/>
      <w:lvlText w:val="•"/>
      <w:lvlJc w:val="left"/>
      <w:pPr>
        <w:ind w:left="3049" w:hanging="708"/>
      </w:pPr>
      <w:rPr>
        <w:rFonts w:hint="default"/>
        <w:lang w:val="es-ES" w:eastAsia="en-US" w:bidi="ar-SA"/>
      </w:rPr>
    </w:lvl>
    <w:lvl w:ilvl="4">
      <w:start w:val="0"/>
      <w:numFmt w:val="bullet"/>
      <w:lvlText w:val="•"/>
      <w:lvlJc w:val="left"/>
      <w:pPr>
        <w:ind w:left="4019" w:hanging="708"/>
      </w:pPr>
      <w:rPr>
        <w:rFonts w:hint="default"/>
        <w:lang w:val="es-ES" w:eastAsia="en-US" w:bidi="ar-SA"/>
      </w:rPr>
    </w:lvl>
    <w:lvl w:ilvl="5">
      <w:start w:val="0"/>
      <w:numFmt w:val="bullet"/>
      <w:lvlText w:val="•"/>
      <w:lvlJc w:val="left"/>
      <w:pPr>
        <w:ind w:left="4989" w:hanging="708"/>
      </w:pPr>
      <w:rPr>
        <w:rFonts w:hint="default"/>
        <w:lang w:val="es-ES" w:eastAsia="en-US" w:bidi="ar-SA"/>
      </w:rPr>
    </w:lvl>
    <w:lvl w:ilvl="6">
      <w:start w:val="0"/>
      <w:numFmt w:val="bullet"/>
      <w:lvlText w:val="•"/>
      <w:lvlJc w:val="left"/>
      <w:pPr>
        <w:ind w:left="5959" w:hanging="708"/>
      </w:pPr>
      <w:rPr>
        <w:rFonts w:hint="default"/>
        <w:lang w:val="es-ES" w:eastAsia="en-US" w:bidi="ar-SA"/>
      </w:rPr>
    </w:lvl>
    <w:lvl w:ilvl="7">
      <w:start w:val="0"/>
      <w:numFmt w:val="bullet"/>
      <w:lvlText w:val="•"/>
      <w:lvlJc w:val="left"/>
      <w:pPr>
        <w:ind w:left="6929" w:hanging="708"/>
      </w:pPr>
      <w:rPr>
        <w:rFonts w:hint="default"/>
        <w:lang w:val="es-ES" w:eastAsia="en-US" w:bidi="ar-SA"/>
      </w:rPr>
    </w:lvl>
    <w:lvl w:ilvl="8">
      <w:start w:val="0"/>
      <w:numFmt w:val="bullet"/>
      <w:lvlText w:val="•"/>
      <w:lvlJc w:val="left"/>
      <w:pPr>
        <w:ind w:left="7899" w:hanging="708"/>
      </w:pPr>
      <w:rPr>
        <w:rFonts w:hint="default"/>
        <w:lang w:val="es-ES" w:eastAsia="en-US" w:bidi="ar-SA"/>
      </w:rPr>
    </w:lvl>
  </w:abstractNum>
  <w:num w:numId="70">
    <w:abstractNumId w:val="69"/>
  </w:num>
  <w:num w:numId="1">
    <w:abstractNumId w:val="0"/>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3"/>
    </w:pPr>
    <w:rPr>
      <w:rFonts w:ascii="Arial MT" w:hAnsi="Arial MT" w:eastAsia="Arial MT" w:cs="Arial MT"/>
      <w:sz w:val="20"/>
      <w:szCs w:val="20"/>
      <w:lang w:val="es-ES" w:eastAsia="en-US" w:bidi="ar-SA"/>
    </w:rPr>
  </w:style>
  <w:style w:styleId="Heading1" w:type="paragraph">
    <w:name w:val="Heading 1"/>
    <w:basedOn w:val="Normal"/>
    <w:uiPriority w:val="1"/>
    <w:qFormat/>
    <w:pPr>
      <w:ind w:left="56" w:right="216"/>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43"/>
      <w:jc w:val="both"/>
    </w:pPr>
    <w:rPr>
      <w:rFonts w:ascii="Arial MT" w:hAnsi="Arial MT" w:eastAsia="Arial MT" w:cs="Arial MT"/>
      <w:lang w:val="es-ES" w:eastAsia="en-US" w:bidi="ar-SA"/>
    </w:rPr>
  </w:style>
  <w:style w:styleId="TableParagraph" w:type="paragraph">
    <w:name w:val="Table Paragraph"/>
    <w:basedOn w:val="Normal"/>
    <w:uiPriority w:val="1"/>
    <w:qForma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2026-08-24T18:09:20Z</dcterms:created>
  <dcterms:modified xsi:type="dcterms:W3CDTF">2026-08-24T18:09:20Z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